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0F42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平安基金管理有限公司</w:t>
      </w:r>
      <w:r>
        <w:rPr>
          <w:b/>
          <w:sz w:val="28"/>
        </w:rPr>
        <w:t>关于</w:t>
      </w:r>
      <w:r>
        <w:rPr>
          <w:rFonts w:hint="eastAsia"/>
          <w:b/>
          <w:sz w:val="28"/>
        </w:rPr>
        <w:t>平安财富宝货币市场基金</w:t>
      </w:r>
      <w:r>
        <w:rPr>
          <w:rFonts w:hint="eastAsia"/>
          <w:b/>
          <w:sz w:val="28"/>
        </w:rPr>
        <w:t>调整</w:t>
      </w:r>
      <w:r>
        <w:rPr>
          <w:b/>
          <w:sz w:val="28"/>
        </w:rPr>
        <w:t>大额申购、定期定额投资及转换转入业务的公告</w:t>
      </w:r>
    </w:p>
    <w:p w:rsidR="00000000" w:rsidRDefault="00DD0F42">
      <w:pPr>
        <w:spacing w:line="360" w:lineRule="auto"/>
        <w:jc w:val="center"/>
        <w:rPr>
          <w:rFonts w:hint="eastAsia"/>
          <w:sz w:val="24"/>
        </w:rPr>
      </w:pPr>
      <w:r>
        <w:rPr>
          <w:sz w:val="24"/>
        </w:rPr>
        <w:t>公告送出日期：</w:t>
      </w: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p w:rsidR="00000000" w:rsidRDefault="00DD0F42">
      <w:pPr>
        <w:pStyle w:val="2"/>
        <w:numPr>
          <w:ilvl w:val="0"/>
          <w:numId w:val="1"/>
        </w:numPr>
        <w:tabs>
          <w:tab w:val="left" w:pos="425"/>
        </w:tabs>
        <w:rPr>
          <w:rFonts w:ascii="Times New Roman" w:eastAsia="宋体" w:hAnsi="Times New Roman"/>
          <w:bCs/>
          <w:color w:val="000000"/>
          <w:sz w:val="24"/>
          <w:szCs w:val="24"/>
        </w:rPr>
      </w:pPr>
      <w:bookmarkStart w:id="0" w:name="_Toc249263628"/>
      <w:bookmarkStart w:id="1" w:name="_Toc249263629"/>
      <w:r>
        <w:rPr>
          <w:rFonts w:ascii="Times New Roman" w:eastAsia="宋体" w:hAnsi="Times New Roman"/>
          <w:bCs/>
          <w:color w:val="000000"/>
          <w:sz w:val="24"/>
          <w:szCs w:val="24"/>
        </w:rPr>
        <w:t>公告基本信息</w:t>
      </w:r>
      <w:bookmarkEnd w:id="0"/>
    </w:p>
    <w:tbl>
      <w:tblPr>
        <w:tblW w:w="9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8"/>
        <w:gridCol w:w="2477"/>
        <w:gridCol w:w="1159"/>
        <w:gridCol w:w="1349"/>
        <w:gridCol w:w="2288"/>
      </w:tblGrid>
      <w:tr w:rsidR="00000000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基金名称</w:t>
            </w:r>
          </w:p>
        </w:tc>
        <w:tc>
          <w:tcPr>
            <w:tcW w:w="7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0F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平安财富宝货币市场基金</w:t>
            </w:r>
          </w:p>
        </w:tc>
      </w:tr>
      <w:tr w:rsidR="00000000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基金简称</w:t>
            </w:r>
          </w:p>
        </w:tc>
        <w:tc>
          <w:tcPr>
            <w:tcW w:w="7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0F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平安财富宝货币</w:t>
            </w:r>
          </w:p>
        </w:tc>
      </w:tr>
      <w:tr w:rsidR="00000000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基金主代码</w:t>
            </w:r>
          </w:p>
        </w:tc>
        <w:tc>
          <w:tcPr>
            <w:tcW w:w="7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0F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000759</w:t>
            </w:r>
          </w:p>
        </w:tc>
      </w:tr>
      <w:tr w:rsidR="00000000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基金管理人名称</w:t>
            </w:r>
          </w:p>
        </w:tc>
        <w:tc>
          <w:tcPr>
            <w:tcW w:w="7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0F42">
            <w:pPr>
              <w:rPr>
                <w:sz w:val="24"/>
              </w:rPr>
            </w:pPr>
            <w:r>
              <w:rPr>
                <w:sz w:val="24"/>
              </w:rPr>
              <w:t>平安基金管理有限公司</w:t>
            </w:r>
          </w:p>
        </w:tc>
      </w:tr>
      <w:tr w:rsidR="00000000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公告依据</w:t>
            </w:r>
          </w:p>
        </w:tc>
        <w:tc>
          <w:tcPr>
            <w:tcW w:w="7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D0F42">
            <w:pPr>
              <w:rPr>
                <w:sz w:val="24"/>
              </w:rPr>
            </w:pPr>
            <w:r>
              <w:rPr>
                <w:sz w:val="24"/>
              </w:rPr>
              <w:t>《中华人民共和国证券投资基金法》及其配套法规、《</w:t>
            </w:r>
            <w:r>
              <w:rPr>
                <w:rFonts w:hint="eastAsia"/>
                <w:sz w:val="24"/>
              </w:rPr>
              <w:t>平安财富宝货币市场基金</w:t>
            </w:r>
            <w:r>
              <w:rPr>
                <w:sz w:val="24"/>
              </w:rPr>
              <w:t>基金合同》、《</w:t>
            </w:r>
            <w:r>
              <w:rPr>
                <w:rFonts w:hint="eastAsia"/>
                <w:sz w:val="24"/>
              </w:rPr>
              <w:t>平安财富宝货币市场基金</w:t>
            </w:r>
            <w:r>
              <w:rPr>
                <w:sz w:val="24"/>
              </w:rPr>
              <w:t>招募说明书》等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相关业务的起始日、金额及原因说明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大额申购起始日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大额转换转入起始日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大额定期定额投资起始日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trHeight w:val="633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大额申购、转换转入、定期定额投资的原因说明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left"/>
              <w:rPr>
                <w:sz w:val="24"/>
              </w:rPr>
            </w:pPr>
            <w:r>
              <w:rPr>
                <w:sz w:val="24"/>
              </w:rPr>
              <w:t>为了保证基金的平稳运作，保护基金持有人的利益。</w:t>
            </w:r>
          </w:p>
        </w:tc>
      </w:tr>
      <w:tr w:rsidR="00000000">
        <w:trPr>
          <w:trHeight w:val="633"/>
          <w:jc w:val="center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平安财富宝货币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A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平安财富宝货币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C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平安财富宝货币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000000">
        <w:trPr>
          <w:trHeight w:val="633"/>
          <w:jc w:val="center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000759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012470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024890</w:t>
            </w:r>
          </w:p>
        </w:tc>
      </w:tr>
      <w:tr w:rsidR="00000000">
        <w:trPr>
          <w:trHeight w:val="633"/>
          <w:jc w:val="center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调整</w:t>
            </w:r>
            <w:r>
              <w:rPr>
                <w:rFonts w:hint="eastAsia"/>
                <w:sz w:val="24"/>
              </w:rPr>
              <w:t>大额申购、定期定额投资及转换转入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</w:t>
            </w:r>
          </w:p>
        </w:tc>
      </w:tr>
      <w:tr w:rsidR="00000000">
        <w:trPr>
          <w:trHeight w:val="633"/>
          <w:jc w:val="center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D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下属分级基金限制</w:t>
            </w:r>
            <w:r>
              <w:rPr>
                <w:rFonts w:hint="eastAsia"/>
                <w:sz w:val="24"/>
              </w:rPr>
              <w:t>大额申购、定期定额投资和转换转入业务的</w:t>
            </w:r>
            <w:r>
              <w:rPr>
                <w:rFonts w:hint="eastAsia"/>
                <w:sz w:val="24"/>
              </w:rPr>
              <w:t>投资金额（单位：元）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10,000,000.00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10,000,0</w:t>
            </w:r>
            <w:r>
              <w:rPr>
                <w:rFonts w:ascii="宋体" w:hAnsi="宋体" w:cs="宋体" w:hint="eastAsia"/>
                <w:sz w:val="24"/>
              </w:rPr>
              <w:t>00.00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D0F4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100,000.00</w:t>
            </w:r>
          </w:p>
        </w:tc>
      </w:tr>
    </w:tbl>
    <w:p w:rsidR="00000000" w:rsidRDefault="00DD0F42">
      <w:pPr>
        <w:pStyle w:val="2"/>
        <w:numPr>
          <w:ilvl w:val="0"/>
          <w:numId w:val="1"/>
        </w:numPr>
        <w:tabs>
          <w:tab w:val="left" w:pos="425"/>
        </w:tabs>
        <w:rPr>
          <w:rFonts w:ascii="Times New Roman" w:eastAsia="宋体" w:hAnsi="Times New Roman"/>
          <w:bCs/>
          <w:color w:val="000000"/>
          <w:sz w:val="24"/>
          <w:szCs w:val="24"/>
        </w:rPr>
      </w:pPr>
      <w:r>
        <w:rPr>
          <w:rFonts w:ascii="Times New Roman" w:eastAsia="宋体" w:hAnsi="Times New Roman"/>
          <w:bCs/>
          <w:color w:val="000000"/>
          <w:sz w:val="24"/>
          <w:szCs w:val="24"/>
        </w:rPr>
        <w:t>其他需要提示的事项</w:t>
      </w:r>
      <w:bookmarkEnd w:id="1"/>
    </w:p>
    <w:p w:rsidR="00000000" w:rsidRDefault="00DD0F4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int="eastAsia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根据法律法规和基金合同的相关规定，平安基金管理有限公司（以下简称</w:t>
      </w:r>
      <w:r>
        <w:rPr>
          <w:color w:val="000000"/>
          <w:kern w:val="0"/>
          <w:sz w:val="24"/>
        </w:rPr>
        <w:t>“</w:t>
      </w:r>
      <w:r>
        <w:rPr>
          <w:color w:val="000000"/>
          <w:kern w:val="0"/>
          <w:sz w:val="24"/>
        </w:rPr>
        <w:t>本公司</w:t>
      </w:r>
      <w:r>
        <w:rPr>
          <w:color w:val="000000"/>
          <w:kern w:val="0"/>
          <w:sz w:val="24"/>
        </w:rPr>
        <w:t>”</w:t>
      </w:r>
      <w:r>
        <w:rPr>
          <w:color w:val="000000"/>
          <w:kern w:val="0"/>
          <w:sz w:val="24"/>
        </w:rPr>
        <w:t>）决</w:t>
      </w:r>
      <w:r>
        <w:rPr>
          <w:rFonts w:hint="eastAsia"/>
          <w:color w:val="000000"/>
          <w:kern w:val="0"/>
          <w:sz w:val="24"/>
        </w:rPr>
        <w:t>定，自</w:t>
      </w: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hint="eastAsia"/>
          <w:color w:val="000000"/>
          <w:kern w:val="0"/>
          <w:sz w:val="24"/>
        </w:rPr>
        <w:t>（含）</w:t>
      </w:r>
      <w:r>
        <w:rPr>
          <w:rFonts w:hint="eastAsia"/>
          <w:color w:val="000000"/>
          <w:kern w:val="0"/>
          <w:sz w:val="24"/>
        </w:rPr>
        <w:t>起</w:t>
      </w:r>
      <w:r>
        <w:rPr>
          <w:rFonts w:hint="eastAsia"/>
          <w:color w:val="000000"/>
          <w:kern w:val="0"/>
          <w:sz w:val="24"/>
        </w:rPr>
        <w:t>平安财富宝货币市场基金（以下简称“本基金”）</w:t>
      </w:r>
      <w:r>
        <w:rPr>
          <w:rFonts w:hint="eastAsia"/>
          <w:color w:val="000000"/>
          <w:kern w:val="0"/>
          <w:sz w:val="24"/>
        </w:rPr>
        <w:t>的</w:t>
      </w:r>
      <w:r>
        <w:rPr>
          <w:rFonts w:hint="eastAsia"/>
          <w:color w:val="000000"/>
          <w:kern w:val="0"/>
          <w:sz w:val="24"/>
        </w:rPr>
        <w:t>A</w:t>
      </w:r>
      <w:r>
        <w:rPr>
          <w:rFonts w:hint="eastAsia"/>
          <w:color w:val="000000"/>
          <w:kern w:val="0"/>
          <w:sz w:val="24"/>
        </w:rPr>
        <w:t>类基金份额、</w:t>
      </w:r>
      <w:r>
        <w:rPr>
          <w:rFonts w:hint="eastAsia"/>
          <w:color w:val="000000"/>
          <w:kern w:val="0"/>
          <w:sz w:val="24"/>
        </w:rPr>
        <w:t>C</w:t>
      </w:r>
      <w:r>
        <w:rPr>
          <w:rFonts w:hint="eastAsia"/>
          <w:color w:val="000000"/>
          <w:kern w:val="0"/>
          <w:sz w:val="24"/>
        </w:rPr>
        <w:t>类基金份额、</w:t>
      </w:r>
      <w:r>
        <w:rPr>
          <w:rFonts w:hint="eastAsia"/>
          <w:color w:val="000000"/>
          <w:kern w:val="0"/>
          <w:sz w:val="24"/>
        </w:rPr>
        <w:t>D</w:t>
      </w:r>
      <w:r>
        <w:rPr>
          <w:rFonts w:hint="eastAsia"/>
          <w:color w:val="000000"/>
          <w:kern w:val="0"/>
          <w:sz w:val="24"/>
        </w:rPr>
        <w:t>类基金份额调整</w:t>
      </w:r>
      <w:r>
        <w:rPr>
          <w:color w:val="000000"/>
          <w:kern w:val="0"/>
          <w:sz w:val="24"/>
        </w:rPr>
        <w:t>大额申购、</w:t>
      </w:r>
      <w:r>
        <w:rPr>
          <w:rFonts w:hint="eastAsia"/>
          <w:color w:val="000000"/>
          <w:kern w:val="0"/>
          <w:sz w:val="24"/>
        </w:rPr>
        <w:t>定期定额投资</w:t>
      </w:r>
      <w:r>
        <w:rPr>
          <w:color w:val="000000"/>
          <w:kern w:val="0"/>
          <w:sz w:val="24"/>
        </w:rPr>
        <w:t>和转换转入业务</w:t>
      </w:r>
      <w:r>
        <w:rPr>
          <w:rFonts w:hint="eastAsia"/>
          <w:color w:val="000000"/>
          <w:kern w:val="0"/>
          <w:sz w:val="24"/>
        </w:rPr>
        <w:t>限制</w:t>
      </w:r>
      <w:r>
        <w:rPr>
          <w:color w:val="000000"/>
          <w:kern w:val="0"/>
          <w:sz w:val="24"/>
        </w:rPr>
        <w:t>，</w:t>
      </w:r>
      <w:r>
        <w:rPr>
          <w:rFonts w:hint="eastAsia"/>
          <w:color w:val="000000"/>
          <w:kern w:val="0"/>
          <w:sz w:val="24"/>
        </w:rPr>
        <w:t>具体调整为：</w:t>
      </w:r>
      <w:r>
        <w:rPr>
          <w:color w:val="000000"/>
          <w:kern w:val="0"/>
          <w:sz w:val="24"/>
        </w:rPr>
        <w:t>本基金</w:t>
      </w:r>
      <w:r>
        <w:rPr>
          <w:rFonts w:hint="eastAsia"/>
          <w:color w:val="000000"/>
          <w:kern w:val="0"/>
          <w:sz w:val="24"/>
        </w:rPr>
        <w:t>A</w:t>
      </w:r>
      <w:r>
        <w:rPr>
          <w:rFonts w:hint="eastAsia"/>
          <w:color w:val="000000"/>
          <w:kern w:val="0"/>
          <w:sz w:val="24"/>
        </w:rPr>
        <w:t>类基金份额</w:t>
      </w:r>
      <w:r>
        <w:rPr>
          <w:color w:val="000000"/>
          <w:kern w:val="0"/>
          <w:sz w:val="24"/>
        </w:rPr>
        <w:t>单日单个基金账</w:t>
      </w:r>
      <w:r>
        <w:rPr>
          <w:color w:val="000000"/>
          <w:kern w:val="0"/>
          <w:sz w:val="24"/>
        </w:rPr>
        <w:lastRenderedPageBreak/>
        <w:t>户累计申购（含定期定额投资和转换转入</w:t>
      </w:r>
      <w:r>
        <w:rPr>
          <w:rFonts w:hint="eastAsia"/>
          <w:color w:val="000000"/>
          <w:kern w:val="0"/>
          <w:sz w:val="24"/>
        </w:rPr>
        <w:t>，</w:t>
      </w:r>
      <w:r>
        <w:rPr>
          <w:rFonts w:hint="eastAsia"/>
          <w:color w:val="000000"/>
          <w:kern w:val="0"/>
          <w:sz w:val="24"/>
        </w:rPr>
        <w:t>下同</w:t>
      </w:r>
      <w:r>
        <w:rPr>
          <w:color w:val="000000"/>
          <w:kern w:val="0"/>
          <w:sz w:val="24"/>
        </w:rPr>
        <w:t>）</w:t>
      </w:r>
      <w:r>
        <w:rPr>
          <w:rFonts w:hint="eastAsia"/>
          <w:color w:val="000000"/>
          <w:kern w:val="0"/>
          <w:sz w:val="24"/>
        </w:rPr>
        <w:t>金额上限</w:t>
      </w:r>
      <w:r>
        <w:rPr>
          <w:color w:val="000000"/>
          <w:kern w:val="0"/>
          <w:sz w:val="24"/>
        </w:rPr>
        <w:t>为</w:t>
      </w:r>
      <w:r>
        <w:rPr>
          <w:rFonts w:hint="eastAsia"/>
          <w:color w:val="000000"/>
          <w:kern w:val="0"/>
          <w:sz w:val="24"/>
        </w:rPr>
        <w:t>1000</w:t>
      </w:r>
      <w:r>
        <w:rPr>
          <w:color w:val="000000"/>
          <w:kern w:val="0"/>
          <w:sz w:val="24"/>
        </w:rPr>
        <w:t>万元（含）</w:t>
      </w:r>
      <w:r>
        <w:rPr>
          <w:rFonts w:hint="eastAsia"/>
          <w:color w:val="000000"/>
          <w:kern w:val="0"/>
          <w:sz w:val="24"/>
        </w:rPr>
        <w:t>，本基金</w:t>
      </w:r>
      <w:r>
        <w:rPr>
          <w:rFonts w:hint="eastAsia"/>
          <w:color w:val="000000"/>
          <w:kern w:val="0"/>
          <w:sz w:val="24"/>
        </w:rPr>
        <w:t>A</w:t>
      </w:r>
      <w:r>
        <w:rPr>
          <w:rFonts w:hint="eastAsia"/>
          <w:color w:val="000000"/>
          <w:kern w:val="0"/>
          <w:sz w:val="24"/>
        </w:rPr>
        <w:t>类基金份额单个基金账户</w:t>
      </w:r>
      <w:r>
        <w:rPr>
          <w:rFonts w:hint="eastAsia"/>
          <w:color w:val="000000"/>
          <w:kern w:val="0"/>
          <w:sz w:val="24"/>
        </w:rPr>
        <w:t>累计持有金额上限</w:t>
      </w:r>
      <w:r>
        <w:rPr>
          <w:rFonts w:hint="eastAsia"/>
          <w:color w:val="000000"/>
          <w:kern w:val="0"/>
          <w:sz w:val="24"/>
        </w:rPr>
        <w:t>为</w:t>
      </w:r>
      <w:r>
        <w:rPr>
          <w:rFonts w:hint="eastAsia"/>
          <w:color w:val="000000"/>
          <w:kern w:val="0"/>
          <w:sz w:val="24"/>
        </w:rPr>
        <w:t>1000</w:t>
      </w:r>
      <w:r>
        <w:rPr>
          <w:rFonts w:hint="eastAsia"/>
          <w:color w:val="000000"/>
          <w:kern w:val="0"/>
          <w:sz w:val="24"/>
        </w:rPr>
        <w:t>万</w:t>
      </w:r>
      <w:r>
        <w:rPr>
          <w:rFonts w:hint="eastAsia"/>
          <w:color w:val="000000"/>
          <w:kern w:val="0"/>
          <w:sz w:val="24"/>
        </w:rPr>
        <w:t>元</w:t>
      </w:r>
      <w:r>
        <w:rPr>
          <w:rFonts w:hint="eastAsia"/>
          <w:color w:val="000000"/>
          <w:kern w:val="0"/>
          <w:sz w:val="24"/>
        </w:rPr>
        <w:t>（含）；</w:t>
      </w:r>
      <w:r>
        <w:rPr>
          <w:color w:val="000000"/>
          <w:kern w:val="0"/>
          <w:sz w:val="24"/>
        </w:rPr>
        <w:t>本基金</w:t>
      </w:r>
      <w:r>
        <w:rPr>
          <w:rFonts w:hint="eastAsia"/>
          <w:color w:val="000000"/>
          <w:kern w:val="0"/>
          <w:sz w:val="24"/>
        </w:rPr>
        <w:t>C</w:t>
      </w:r>
      <w:r>
        <w:rPr>
          <w:rFonts w:hint="eastAsia"/>
          <w:color w:val="000000"/>
          <w:kern w:val="0"/>
          <w:sz w:val="24"/>
        </w:rPr>
        <w:t>类基金份额</w:t>
      </w:r>
      <w:r>
        <w:rPr>
          <w:color w:val="000000"/>
          <w:kern w:val="0"/>
          <w:sz w:val="24"/>
        </w:rPr>
        <w:t>单日单个基</w:t>
      </w:r>
      <w:r>
        <w:rPr>
          <w:color w:val="000000"/>
          <w:kern w:val="0"/>
          <w:sz w:val="24"/>
        </w:rPr>
        <w:t>金账户累计申购</w:t>
      </w:r>
      <w:r>
        <w:rPr>
          <w:rFonts w:hint="eastAsia"/>
          <w:color w:val="000000"/>
          <w:kern w:val="0"/>
          <w:sz w:val="24"/>
        </w:rPr>
        <w:t>金额上限</w:t>
      </w:r>
      <w:r>
        <w:rPr>
          <w:color w:val="000000"/>
          <w:kern w:val="0"/>
          <w:sz w:val="24"/>
        </w:rPr>
        <w:t>为</w:t>
      </w:r>
      <w:r>
        <w:rPr>
          <w:rFonts w:hint="eastAsia"/>
          <w:color w:val="000000"/>
          <w:kern w:val="0"/>
          <w:sz w:val="24"/>
        </w:rPr>
        <w:t>1000</w:t>
      </w:r>
      <w:r>
        <w:rPr>
          <w:color w:val="000000"/>
          <w:kern w:val="0"/>
          <w:sz w:val="24"/>
        </w:rPr>
        <w:t>万元（含）</w:t>
      </w:r>
      <w:r>
        <w:rPr>
          <w:rFonts w:hint="eastAsia"/>
          <w:color w:val="000000"/>
          <w:kern w:val="0"/>
          <w:sz w:val="24"/>
        </w:rPr>
        <w:t>，本基金</w:t>
      </w:r>
      <w:r>
        <w:rPr>
          <w:rFonts w:hint="eastAsia"/>
          <w:color w:val="000000"/>
          <w:kern w:val="0"/>
          <w:sz w:val="24"/>
        </w:rPr>
        <w:t>C</w:t>
      </w:r>
      <w:r>
        <w:rPr>
          <w:rFonts w:hint="eastAsia"/>
          <w:color w:val="000000"/>
          <w:kern w:val="0"/>
          <w:sz w:val="24"/>
        </w:rPr>
        <w:t>类基金份额单个基金账户</w:t>
      </w:r>
      <w:r>
        <w:rPr>
          <w:rFonts w:hint="eastAsia"/>
          <w:color w:val="000000"/>
          <w:kern w:val="0"/>
          <w:sz w:val="24"/>
        </w:rPr>
        <w:t>累计持有金额上限</w:t>
      </w:r>
      <w:r>
        <w:rPr>
          <w:rFonts w:hint="eastAsia"/>
          <w:color w:val="000000"/>
          <w:kern w:val="0"/>
          <w:sz w:val="24"/>
        </w:rPr>
        <w:t>为</w:t>
      </w:r>
      <w:r>
        <w:rPr>
          <w:rFonts w:hint="eastAsia"/>
          <w:color w:val="000000"/>
          <w:kern w:val="0"/>
          <w:sz w:val="24"/>
        </w:rPr>
        <w:t>1000</w:t>
      </w:r>
      <w:r>
        <w:rPr>
          <w:rFonts w:hint="eastAsia"/>
          <w:color w:val="000000"/>
          <w:kern w:val="0"/>
          <w:sz w:val="24"/>
        </w:rPr>
        <w:t>万</w:t>
      </w:r>
      <w:r>
        <w:rPr>
          <w:rFonts w:hint="eastAsia"/>
          <w:color w:val="000000"/>
          <w:kern w:val="0"/>
          <w:sz w:val="24"/>
        </w:rPr>
        <w:t>元</w:t>
      </w:r>
      <w:r>
        <w:rPr>
          <w:rFonts w:hint="eastAsia"/>
          <w:color w:val="000000"/>
          <w:kern w:val="0"/>
          <w:sz w:val="24"/>
        </w:rPr>
        <w:t>（含）；</w:t>
      </w:r>
      <w:r>
        <w:rPr>
          <w:color w:val="000000"/>
          <w:kern w:val="0"/>
          <w:sz w:val="24"/>
        </w:rPr>
        <w:t>本基金</w:t>
      </w:r>
      <w:r>
        <w:rPr>
          <w:rFonts w:hint="eastAsia"/>
          <w:color w:val="000000"/>
          <w:kern w:val="0"/>
          <w:sz w:val="24"/>
        </w:rPr>
        <w:t>D</w:t>
      </w:r>
      <w:r>
        <w:rPr>
          <w:rFonts w:hint="eastAsia"/>
          <w:color w:val="000000"/>
          <w:kern w:val="0"/>
          <w:sz w:val="24"/>
        </w:rPr>
        <w:t>类基金份额机构客户</w:t>
      </w:r>
      <w:r>
        <w:rPr>
          <w:color w:val="000000"/>
          <w:kern w:val="0"/>
          <w:sz w:val="24"/>
        </w:rPr>
        <w:t>单日单个基金账户累计申购</w:t>
      </w:r>
      <w:r>
        <w:rPr>
          <w:rFonts w:hint="eastAsia"/>
          <w:color w:val="000000"/>
          <w:kern w:val="0"/>
          <w:sz w:val="24"/>
        </w:rPr>
        <w:t>金额上限</w:t>
      </w:r>
      <w:r>
        <w:rPr>
          <w:color w:val="000000"/>
          <w:kern w:val="0"/>
          <w:sz w:val="24"/>
        </w:rPr>
        <w:t>为</w:t>
      </w:r>
      <w:r>
        <w:rPr>
          <w:rFonts w:hint="eastAsia"/>
          <w:color w:val="000000"/>
          <w:kern w:val="0"/>
          <w:sz w:val="24"/>
        </w:rPr>
        <w:t>10</w:t>
      </w:r>
      <w:r>
        <w:rPr>
          <w:color w:val="000000"/>
          <w:kern w:val="0"/>
          <w:sz w:val="24"/>
        </w:rPr>
        <w:t>万元（含）</w:t>
      </w:r>
      <w:r>
        <w:rPr>
          <w:rFonts w:hint="eastAsia"/>
          <w:color w:val="000000"/>
          <w:kern w:val="0"/>
          <w:sz w:val="24"/>
        </w:rPr>
        <w:t>，本基金</w:t>
      </w:r>
      <w:r>
        <w:rPr>
          <w:rFonts w:hint="eastAsia"/>
          <w:color w:val="000000"/>
          <w:kern w:val="0"/>
          <w:sz w:val="24"/>
        </w:rPr>
        <w:t>D</w:t>
      </w:r>
      <w:r>
        <w:rPr>
          <w:rFonts w:hint="eastAsia"/>
          <w:color w:val="000000"/>
          <w:kern w:val="0"/>
          <w:sz w:val="24"/>
        </w:rPr>
        <w:t>类基金份额</w:t>
      </w:r>
      <w:r>
        <w:rPr>
          <w:rFonts w:hint="eastAsia"/>
          <w:color w:val="000000"/>
          <w:kern w:val="0"/>
          <w:sz w:val="24"/>
        </w:rPr>
        <w:t>机构客户</w:t>
      </w:r>
      <w:r>
        <w:rPr>
          <w:rFonts w:hint="eastAsia"/>
          <w:color w:val="000000"/>
          <w:kern w:val="0"/>
          <w:sz w:val="24"/>
        </w:rPr>
        <w:t>单个基金账户</w:t>
      </w:r>
      <w:r>
        <w:rPr>
          <w:rFonts w:hint="eastAsia"/>
          <w:color w:val="000000"/>
          <w:kern w:val="0"/>
          <w:sz w:val="24"/>
        </w:rPr>
        <w:t>累计持有金额上限</w:t>
      </w:r>
      <w:r>
        <w:rPr>
          <w:rFonts w:hint="eastAsia"/>
          <w:color w:val="000000"/>
          <w:kern w:val="0"/>
          <w:sz w:val="24"/>
        </w:rPr>
        <w:t>为</w:t>
      </w:r>
      <w:r>
        <w:rPr>
          <w:rFonts w:hint="eastAsia"/>
          <w:color w:val="000000"/>
          <w:kern w:val="0"/>
          <w:sz w:val="24"/>
        </w:rPr>
        <w:t>10</w:t>
      </w:r>
      <w:r>
        <w:rPr>
          <w:rFonts w:hint="eastAsia"/>
          <w:color w:val="000000"/>
          <w:kern w:val="0"/>
          <w:sz w:val="24"/>
        </w:rPr>
        <w:t>万</w:t>
      </w:r>
      <w:r>
        <w:rPr>
          <w:rFonts w:hint="eastAsia"/>
          <w:color w:val="000000"/>
          <w:kern w:val="0"/>
          <w:sz w:val="24"/>
        </w:rPr>
        <w:t>元</w:t>
      </w:r>
      <w:r>
        <w:rPr>
          <w:rFonts w:hint="eastAsia"/>
          <w:color w:val="000000"/>
          <w:kern w:val="0"/>
          <w:sz w:val="24"/>
        </w:rPr>
        <w:t>（含）</w:t>
      </w:r>
      <w:r>
        <w:rPr>
          <w:color w:val="000000"/>
          <w:kern w:val="0"/>
          <w:sz w:val="24"/>
        </w:rPr>
        <w:t>。如单日每个基金账户单笔或累计申购</w:t>
      </w:r>
      <w:r>
        <w:rPr>
          <w:rFonts w:hint="eastAsia"/>
          <w:color w:val="000000"/>
          <w:kern w:val="0"/>
          <w:sz w:val="24"/>
        </w:rPr>
        <w:t>本基金</w:t>
      </w:r>
      <w:r>
        <w:rPr>
          <w:rFonts w:hint="eastAsia"/>
          <w:color w:val="000000"/>
          <w:kern w:val="0"/>
          <w:sz w:val="24"/>
        </w:rPr>
        <w:t>A</w:t>
      </w:r>
      <w:r>
        <w:rPr>
          <w:rFonts w:hint="eastAsia"/>
          <w:color w:val="000000"/>
          <w:kern w:val="0"/>
          <w:sz w:val="24"/>
        </w:rPr>
        <w:t>类基金份额</w:t>
      </w:r>
      <w:r>
        <w:rPr>
          <w:color w:val="000000"/>
          <w:kern w:val="0"/>
          <w:sz w:val="24"/>
        </w:rPr>
        <w:t>的金额超过</w:t>
      </w:r>
      <w:r>
        <w:rPr>
          <w:rFonts w:hint="eastAsia"/>
          <w:color w:val="000000"/>
          <w:kern w:val="0"/>
          <w:sz w:val="24"/>
        </w:rPr>
        <w:t>1</w:t>
      </w:r>
      <w:r>
        <w:rPr>
          <w:color w:val="000000"/>
          <w:kern w:val="0"/>
          <w:sz w:val="24"/>
        </w:rPr>
        <w:t>00</w:t>
      </w:r>
      <w:r>
        <w:rPr>
          <w:rFonts w:hint="eastAsia"/>
          <w:color w:val="000000"/>
          <w:kern w:val="0"/>
          <w:sz w:val="24"/>
        </w:rPr>
        <w:t>0</w:t>
      </w:r>
      <w:r>
        <w:rPr>
          <w:color w:val="000000"/>
          <w:kern w:val="0"/>
          <w:sz w:val="24"/>
        </w:rPr>
        <w:t>万元</w:t>
      </w:r>
      <w:r>
        <w:rPr>
          <w:rFonts w:hint="eastAsia"/>
          <w:color w:val="000000"/>
          <w:kern w:val="0"/>
          <w:sz w:val="24"/>
        </w:rPr>
        <w:t>或</w:t>
      </w:r>
      <w:r>
        <w:rPr>
          <w:rFonts w:hint="eastAsia"/>
          <w:color w:val="000000"/>
          <w:kern w:val="0"/>
          <w:sz w:val="24"/>
        </w:rPr>
        <w:t>单个基金账户累计持有本基金</w:t>
      </w:r>
      <w:r>
        <w:rPr>
          <w:rFonts w:hint="eastAsia"/>
          <w:color w:val="000000"/>
          <w:kern w:val="0"/>
          <w:sz w:val="24"/>
        </w:rPr>
        <w:t>A</w:t>
      </w:r>
      <w:r>
        <w:rPr>
          <w:rFonts w:hint="eastAsia"/>
          <w:color w:val="000000"/>
          <w:kern w:val="0"/>
          <w:sz w:val="24"/>
        </w:rPr>
        <w:t>类基金</w:t>
      </w:r>
      <w:r>
        <w:rPr>
          <w:rFonts w:hint="eastAsia"/>
          <w:color w:val="000000"/>
          <w:kern w:val="0"/>
          <w:sz w:val="24"/>
        </w:rPr>
        <w:t>份额的金额超过</w:t>
      </w:r>
      <w:r>
        <w:rPr>
          <w:rFonts w:hint="eastAsia"/>
          <w:color w:val="000000"/>
          <w:kern w:val="0"/>
          <w:sz w:val="24"/>
        </w:rPr>
        <w:t>1000</w:t>
      </w:r>
      <w:r>
        <w:rPr>
          <w:rFonts w:hint="eastAsia"/>
          <w:color w:val="000000"/>
          <w:kern w:val="0"/>
          <w:sz w:val="24"/>
        </w:rPr>
        <w:t>万</w:t>
      </w:r>
      <w:r>
        <w:rPr>
          <w:rFonts w:hint="eastAsia"/>
          <w:color w:val="000000"/>
          <w:kern w:val="0"/>
          <w:sz w:val="24"/>
        </w:rPr>
        <w:t>元或</w:t>
      </w:r>
      <w:r>
        <w:rPr>
          <w:color w:val="000000"/>
          <w:kern w:val="0"/>
          <w:sz w:val="24"/>
        </w:rPr>
        <w:t>单日每个基金账户单笔或累计申购</w:t>
      </w:r>
      <w:r>
        <w:rPr>
          <w:rFonts w:hint="eastAsia"/>
          <w:color w:val="000000"/>
          <w:kern w:val="0"/>
          <w:sz w:val="24"/>
        </w:rPr>
        <w:t>本基金</w:t>
      </w:r>
      <w:r>
        <w:rPr>
          <w:rFonts w:hint="eastAsia"/>
          <w:color w:val="000000"/>
          <w:kern w:val="0"/>
          <w:sz w:val="24"/>
        </w:rPr>
        <w:t>C</w:t>
      </w:r>
      <w:r>
        <w:rPr>
          <w:rFonts w:hint="eastAsia"/>
          <w:color w:val="000000"/>
          <w:kern w:val="0"/>
          <w:sz w:val="24"/>
        </w:rPr>
        <w:t>类基金份额</w:t>
      </w:r>
      <w:r>
        <w:rPr>
          <w:color w:val="000000"/>
          <w:kern w:val="0"/>
          <w:sz w:val="24"/>
        </w:rPr>
        <w:t>的金额超过</w:t>
      </w:r>
      <w:r>
        <w:rPr>
          <w:rFonts w:hint="eastAsia"/>
          <w:color w:val="000000"/>
          <w:kern w:val="0"/>
          <w:sz w:val="24"/>
        </w:rPr>
        <w:t>1</w:t>
      </w:r>
      <w:r>
        <w:rPr>
          <w:color w:val="000000"/>
          <w:kern w:val="0"/>
          <w:sz w:val="24"/>
        </w:rPr>
        <w:t>00</w:t>
      </w:r>
      <w:r>
        <w:rPr>
          <w:rFonts w:hint="eastAsia"/>
          <w:color w:val="000000"/>
          <w:kern w:val="0"/>
          <w:sz w:val="24"/>
        </w:rPr>
        <w:t>0</w:t>
      </w:r>
      <w:r>
        <w:rPr>
          <w:color w:val="000000"/>
          <w:kern w:val="0"/>
          <w:sz w:val="24"/>
        </w:rPr>
        <w:t>万元</w:t>
      </w:r>
      <w:r>
        <w:rPr>
          <w:rFonts w:hint="eastAsia"/>
          <w:color w:val="000000"/>
          <w:kern w:val="0"/>
          <w:sz w:val="24"/>
        </w:rPr>
        <w:t>或</w:t>
      </w:r>
      <w:r>
        <w:rPr>
          <w:rFonts w:hint="eastAsia"/>
          <w:color w:val="000000"/>
          <w:kern w:val="0"/>
          <w:sz w:val="24"/>
        </w:rPr>
        <w:t>单个基金账户累计持有本基金</w:t>
      </w:r>
      <w:r>
        <w:rPr>
          <w:rFonts w:hint="eastAsia"/>
          <w:color w:val="000000"/>
          <w:kern w:val="0"/>
          <w:sz w:val="24"/>
        </w:rPr>
        <w:t>C</w:t>
      </w:r>
      <w:r>
        <w:rPr>
          <w:rFonts w:hint="eastAsia"/>
          <w:color w:val="000000"/>
          <w:kern w:val="0"/>
          <w:sz w:val="24"/>
        </w:rPr>
        <w:t>类基金份额</w:t>
      </w:r>
      <w:r>
        <w:rPr>
          <w:rFonts w:hint="eastAsia"/>
          <w:color w:val="000000"/>
          <w:kern w:val="0"/>
          <w:sz w:val="24"/>
        </w:rPr>
        <w:t>的金额</w:t>
      </w:r>
      <w:r>
        <w:rPr>
          <w:rFonts w:hint="eastAsia"/>
          <w:color w:val="000000"/>
          <w:kern w:val="0"/>
          <w:sz w:val="24"/>
        </w:rPr>
        <w:t>超过</w:t>
      </w:r>
      <w:r>
        <w:rPr>
          <w:rFonts w:hint="eastAsia"/>
          <w:color w:val="000000"/>
          <w:kern w:val="0"/>
          <w:sz w:val="24"/>
        </w:rPr>
        <w:t>1000</w:t>
      </w:r>
      <w:r>
        <w:rPr>
          <w:rFonts w:hint="eastAsia"/>
          <w:color w:val="000000"/>
          <w:kern w:val="0"/>
          <w:sz w:val="24"/>
        </w:rPr>
        <w:t>万</w:t>
      </w:r>
      <w:r>
        <w:rPr>
          <w:rFonts w:hint="eastAsia"/>
          <w:color w:val="000000"/>
          <w:kern w:val="0"/>
          <w:sz w:val="24"/>
        </w:rPr>
        <w:t>元或机构客户</w:t>
      </w:r>
      <w:r>
        <w:rPr>
          <w:color w:val="000000"/>
          <w:kern w:val="0"/>
          <w:sz w:val="24"/>
        </w:rPr>
        <w:t>单日每个基金账户单笔或累计申购</w:t>
      </w:r>
      <w:r>
        <w:rPr>
          <w:rFonts w:hint="eastAsia"/>
          <w:color w:val="000000"/>
          <w:kern w:val="0"/>
          <w:sz w:val="24"/>
        </w:rPr>
        <w:t>本基金</w:t>
      </w:r>
      <w:r>
        <w:rPr>
          <w:rFonts w:hint="eastAsia"/>
          <w:color w:val="000000"/>
          <w:kern w:val="0"/>
          <w:sz w:val="24"/>
        </w:rPr>
        <w:t>D</w:t>
      </w:r>
      <w:r>
        <w:rPr>
          <w:rFonts w:hint="eastAsia"/>
          <w:color w:val="000000"/>
          <w:kern w:val="0"/>
          <w:sz w:val="24"/>
        </w:rPr>
        <w:t>类基金份额的金额超过</w:t>
      </w:r>
      <w:r>
        <w:rPr>
          <w:rFonts w:hint="eastAsia"/>
          <w:color w:val="000000"/>
          <w:kern w:val="0"/>
          <w:sz w:val="24"/>
        </w:rPr>
        <w:t>10</w:t>
      </w:r>
      <w:r>
        <w:rPr>
          <w:rFonts w:hint="eastAsia"/>
          <w:color w:val="000000"/>
          <w:kern w:val="0"/>
          <w:sz w:val="24"/>
        </w:rPr>
        <w:t>万元或机构客户单个基金账户累计持有本基金</w:t>
      </w:r>
      <w:r>
        <w:rPr>
          <w:rFonts w:hint="eastAsia"/>
          <w:color w:val="000000"/>
          <w:kern w:val="0"/>
          <w:sz w:val="24"/>
        </w:rPr>
        <w:t>D</w:t>
      </w:r>
      <w:r>
        <w:rPr>
          <w:rFonts w:hint="eastAsia"/>
          <w:color w:val="000000"/>
          <w:kern w:val="0"/>
          <w:sz w:val="24"/>
        </w:rPr>
        <w:t>类基金份额的金额超过</w:t>
      </w:r>
      <w:r>
        <w:rPr>
          <w:rFonts w:hint="eastAsia"/>
          <w:color w:val="000000"/>
          <w:kern w:val="0"/>
          <w:sz w:val="24"/>
        </w:rPr>
        <w:t>10</w:t>
      </w:r>
      <w:r>
        <w:rPr>
          <w:rFonts w:hint="eastAsia"/>
          <w:color w:val="000000"/>
          <w:kern w:val="0"/>
          <w:sz w:val="24"/>
        </w:rPr>
        <w:t>万元</w:t>
      </w:r>
      <w:r>
        <w:rPr>
          <w:color w:val="000000"/>
          <w:kern w:val="0"/>
          <w:sz w:val="24"/>
        </w:rPr>
        <w:t>，本基金管理人有权将部分或全部予以拒绝，但本基金管理人认为相关申请不会影响基金平稳运作的除外</w:t>
      </w:r>
      <w:r>
        <w:rPr>
          <w:rFonts w:hint="eastAsia"/>
          <w:color w:val="000000"/>
          <w:kern w:val="0"/>
          <w:sz w:val="24"/>
        </w:rPr>
        <w:t>。</w:t>
      </w:r>
    </w:p>
    <w:p w:rsidR="00000000" w:rsidRDefault="00DD0F4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本基金恢复办理大额申购、定期定额投资及转换转入业务的时间届时将另行公告。</w:t>
      </w:r>
    </w:p>
    <w:p w:rsidR="00000000" w:rsidRDefault="00DD0F4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如有疑问，可拨打平安基金管理有限公司客户服务电话：</w:t>
      </w:r>
      <w:r>
        <w:rPr>
          <w:color w:val="000000"/>
          <w:kern w:val="0"/>
          <w:sz w:val="24"/>
        </w:rPr>
        <w:t>400-800-4800</w:t>
      </w:r>
      <w:r>
        <w:rPr>
          <w:color w:val="000000"/>
          <w:kern w:val="0"/>
          <w:sz w:val="24"/>
        </w:rPr>
        <w:t>进行咨询，或登陆公司网站</w:t>
      </w:r>
      <w:r>
        <w:rPr>
          <w:color w:val="000000"/>
          <w:kern w:val="0"/>
          <w:sz w:val="24"/>
        </w:rPr>
        <w:t>fund.pingan.com</w:t>
      </w:r>
      <w:r>
        <w:rPr>
          <w:color w:val="000000"/>
          <w:kern w:val="0"/>
          <w:sz w:val="24"/>
        </w:rPr>
        <w:t>获得相关信息。</w:t>
      </w:r>
    </w:p>
    <w:p w:rsidR="00000000" w:rsidRDefault="00DD0F4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风险提示：本公司承诺以诚实信用、勤勉尽责</w:t>
      </w:r>
      <w:r>
        <w:rPr>
          <w:color w:val="000000"/>
          <w:kern w:val="0"/>
          <w:sz w:val="24"/>
        </w:rPr>
        <w:t>的原则管理和运用基金资产，但不保证基金一定盈利，也不保证最低收益。敬请投资者注意投资风险。投资者投资于上述基金前应认真阅读基金的基金合同及相关公告。</w:t>
      </w:r>
    </w:p>
    <w:p w:rsidR="00000000" w:rsidRDefault="00DD0F4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特此公告。</w:t>
      </w:r>
    </w:p>
    <w:p w:rsidR="00000000" w:rsidRDefault="00DD0F42">
      <w:pPr>
        <w:spacing w:line="360" w:lineRule="auto"/>
        <w:jc w:val="left"/>
        <w:rPr>
          <w:color w:val="000000"/>
          <w:kern w:val="0"/>
          <w:sz w:val="24"/>
        </w:rPr>
      </w:pPr>
    </w:p>
    <w:p w:rsidR="00000000" w:rsidRDefault="00DD0F42">
      <w:pPr>
        <w:spacing w:line="360" w:lineRule="auto"/>
        <w:jc w:val="left"/>
        <w:rPr>
          <w:color w:val="000000"/>
        </w:rPr>
      </w:pPr>
    </w:p>
    <w:p w:rsidR="00000000" w:rsidRDefault="00DD0F42">
      <w:pPr>
        <w:adjustRightInd w:val="0"/>
        <w:snapToGrid w:val="0"/>
        <w:spacing w:line="360" w:lineRule="auto"/>
        <w:ind w:firstLineChars="200" w:firstLine="480"/>
        <w:jc w:val="righ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平安基金管理有限公司</w:t>
      </w:r>
    </w:p>
    <w:p w:rsidR="00000000" w:rsidRDefault="00DD0F42">
      <w:pPr>
        <w:spacing w:line="360" w:lineRule="auto"/>
        <w:jc w:val="right"/>
        <w:rPr>
          <w:rFonts w:hint="eastAsia"/>
          <w:color w:val="000000"/>
          <w:kern w:val="0"/>
          <w:sz w:val="24"/>
        </w:rPr>
      </w:pP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04FC"/>
    <w:multiLevelType w:val="multilevel"/>
    <w:tmpl w:val="61ED04F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stylePaneFormatFilter w:val="3F01"/>
  <w:trackRevisions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UNDMANAGER" w:val="富国基金管理有限公司"/>
    <w:docVar w:name="LASTDURATION" w:val="0001年01月01日至0001年01月01日"/>
    <w:docVar w:name="LASTENDDATE" w:val="0001年01月01日"/>
    <w:docVar w:name="LASTSTARTDATE" w:val="0001年01月01日"/>
    <w:docVar w:name="SUBMITDATE" w:val="2013年09月09日"/>
    <w:docVar w:name="THISDURATION" w:val="2013年09月09日至2013年09月09日"/>
    <w:docVar w:name="THISENDDATE" w:val="2013年09月09日"/>
    <w:docVar w:name="THISSTARTDATE" w:val="2013年09月09日"/>
  </w:docVars>
  <w:rsids>
    <w:rsidRoot w:val="00172A27"/>
    <w:rsid w:val="00005F08"/>
    <w:rsid w:val="000156CA"/>
    <w:rsid w:val="0002500B"/>
    <w:rsid w:val="00032D94"/>
    <w:rsid w:val="00040E14"/>
    <w:rsid w:val="000709A4"/>
    <w:rsid w:val="00080527"/>
    <w:rsid w:val="00084EDA"/>
    <w:rsid w:val="00085C39"/>
    <w:rsid w:val="000A134F"/>
    <w:rsid w:val="000B4992"/>
    <w:rsid w:val="000B5FFC"/>
    <w:rsid w:val="000C6103"/>
    <w:rsid w:val="000D29E2"/>
    <w:rsid w:val="000D34BA"/>
    <w:rsid w:val="000E3957"/>
    <w:rsid w:val="000E5467"/>
    <w:rsid w:val="000F27D2"/>
    <w:rsid w:val="000F66D0"/>
    <w:rsid w:val="00103B85"/>
    <w:rsid w:val="001078E7"/>
    <w:rsid w:val="00113DFA"/>
    <w:rsid w:val="00123650"/>
    <w:rsid w:val="001249B9"/>
    <w:rsid w:val="00125246"/>
    <w:rsid w:val="001302AF"/>
    <w:rsid w:val="00131CB9"/>
    <w:rsid w:val="00136D68"/>
    <w:rsid w:val="00143152"/>
    <w:rsid w:val="00160463"/>
    <w:rsid w:val="0017409F"/>
    <w:rsid w:val="00187512"/>
    <w:rsid w:val="001A23F3"/>
    <w:rsid w:val="001A40F7"/>
    <w:rsid w:val="001A505F"/>
    <w:rsid w:val="001B1C00"/>
    <w:rsid w:val="001B2A0D"/>
    <w:rsid w:val="001C2E45"/>
    <w:rsid w:val="001D011E"/>
    <w:rsid w:val="001E3807"/>
    <w:rsid w:val="001F2F27"/>
    <w:rsid w:val="00204C38"/>
    <w:rsid w:val="00221AF6"/>
    <w:rsid w:val="00224D3B"/>
    <w:rsid w:val="00234F0F"/>
    <w:rsid w:val="00235B7D"/>
    <w:rsid w:val="0023777B"/>
    <w:rsid w:val="002428FC"/>
    <w:rsid w:val="00242AF0"/>
    <w:rsid w:val="00247397"/>
    <w:rsid w:val="0025618E"/>
    <w:rsid w:val="002661F3"/>
    <w:rsid w:val="00276DBC"/>
    <w:rsid w:val="00282DEB"/>
    <w:rsid w:val="00293001"/>
    <w:rsid w:val="002B7281"/>
    <w:rsid w:val="002C060E"/>
    <w:rsid w:val="002D4A9A"/>
    <w:rsid w:val="002E3C3C"/>
    <w:rsid w:val="002F2DD2"/>
    <w:rsid w:val="003123C3"/>
    <w:rsid w:val="0033773A"/>
    <w:rsid w:val="00337E7D"/>
    <w:rsid w:val="00340BC0"/>
    <w:rsid w:val="00342198"/>
    <w:rsid w:val="00350927"/>
    <w:rsid w:val="00363752"/>
    <w:rsid w:val="003673E9"/>
    <w:rsid w:val="00370B6E"/>
    <w:rsid w:val="003761F6"/>
    <w:rsid w:val="00386A6B"/>
    <w:rsid w:val="00387F42"/>
    <w:rsid w:val="00393733"/>
    <w:rsid w:val="003B74CD"/>
    <w:rsid w:val="003C2515"/>
    <w:rsid w:val="003E03F4"/>
    <w:rsid w:val="003E38E7"/>
    <w:rsid w:val="003F07FE"/>
    <w:rsid w:val="00405959"/>
    <w:rsid w:val="00415C80"/>
    <w:rsid w:val="0042229F"/>
    <w:rsid w:val="00425CA3"/>
    <w:rsid w:val="00436FD5"/>
    <w:rsid w:val="00440D6C"/>
    <w:rsid w:val="00441CC2"/>
    <w:rsid w:val="00442689"/>
    <w:rsid w:val="0045427C"/>
    <w:rsid w:val="0046512C"/>
    <w:rsid w:val="00465D1F"/>
    <w:rsid w:val="00475ABE"/>
    <w:rsid w:val="004B7BC1"/>
    <w:rsid w:val="004D08A0"/>
    <w:rsid w:val="004E37C0"/>
    <w:rsid w:val="004F3F48"/>
    <w:rsid w:val="004F5A69"/>
    <w:rsid w:val="004F7F17"/>
    <w:rsid w:val="00505022"/>
    <w:rsid w:val="00507A11"/>
    <w:rsid w:val="00525C7D"/>
    <w:rsid w:val="0053352B"/>
    <w:rsid w:val="00537C28"/>
    <w:rsid w:val="00541502"/>
    <w:rsid w:val="00544911"/>
    <w:rsid w:val="00551516"/>
    <w:rsid w:val="00580205"/>
    <w:rsid w:val="005859D8"/>
    <w:rsid w:val="005931C8"/>
    <w:rsid w:val="005A6FFF"/>
    <w:rsid w:val="005C2A82"/>
    <w:rsid w:val="005C32E2"/>
    <w:rsid w:val="005E0B19"/>
    <w:rsid w:val="005E5130"/>
    <w:rsid w:val="005F60B5"/>
    <w:rsid w:val="00615B1F"/>
    <w:rsid w:val="0061664E"/>
    <w:rsid w:val="00621B3F"/>
    <w:rsid w:val="0062542C"/>
    <w:rsid w:val="00627E9A"/>
    <w:rsid w:val="00650FE1"/>
    <w:rsid w:val="00653890"/>
    <w:rsid w:val="0065677C"/>
    <w:rsid w:val="00661AAA"/>
    <w:rsid w:val="0066663E"/>
    <w:rsid w:val="00671BFA"/>
    <w:rsid w:val="00674A52"/>
    <w:rsid w:val="00674AA1"/>
    <w:rsid w:val="00683E92"/>
    <w:rsid w:val="00684853"/>
    <w:rsid w:val="00694B7A"/>
    <w:rsid w:val="006A2720"/>
    <w:rsid w:val="006C4687"/>
    <w:rsid w:val="006C629E"/>
    <w:rsid w:val="006F2CB9"/>
    <w:rsid w:val="0070060A"/>
    <w:rsid w:val="00702328"/>
    <w:rsid w:val="0070232B"/>
    <w:rsid w:val="00704A06"/>
    <w:rsid w:val="007073E6"/>
    <w:rsid w:val="0071001F"/>
    <w:rsid w:val="0074164F"/>
    <w:rsid w:val="0074578B"/>
    <w:rsid w:val="00752807"/>
    <w:rsid w:val="007615FE"/>
    <w:rsid w:val="00766027"/>
    <w:rsid w:val="007938A5"/>
    <w:rsid w:val="007A21A9"/>
    <w:rsid w:val="007A48B1"/>
    <w:rsid w:val="007C2E53"/>
    <w:rsid w:val="007E60BC"/>
    <w:rsid w:val="007F4E0C"/>
    <w:rsid w:val="007F55DF"/>
    <w:rsid w:val="008074CA"/>
    <w:rsid w:val="00817111"/>
    <w:rsid w:val="00817D0C"/>
    <w:rsid w:val="008469A2"/>
    <w:rsid w:val="00851012"/>
    <w:rsid w:val="00877A0E"/>
    <w:rsid w:val="00891B4F"/>
    <w:rsid w:val="00893C67"/>
    <w:rsid w:val="0089500E"/>
    <w:rsid w:val="008A1508"/>
    <w:rsid w:val="008A702A"/>
    <w:rsid w:val="008A7D5C"/>
    <w:rsid w:val="008B22B6"/>
    <w:rsid w:val="008B3A3A"/>
    <w:rsid w:val="008D1819"/>
    <w:rsid w:val="008D2877"/>
    <w:rsid w:val="008D7D72"/>
    <w:rsid w:val="008E07EA"/>
    <w:rsid w:val="008E72FE"/>
    <w:rsid w:val="008F1AFE"/>
    <w:rsid w:val="0090078A"/>
    <w:rsid w:val="009022E7"/>
    <w:rsid w:val="009059DF"/>
    <w:rsid w:val="00910757"/>
    <w:rsid w:val="009150B6"/>
    <w:rsid w:val="009227F5"/>
    <w:rsid w:val="0092642F"/>
    <w:rsid w:val="00932CA8"/>
    <w:rsid w:val="00940211"/>
    <w:rsid w:val="009413D9"/>
    <w:rsid w:val="00952FAE"/>
    <w:rsid w:val="00961000"/>
    <w:rsid w:val="00966679"/>
    <w:rsid w:val="0097189F"/>
    <w:rsid w:val="009C022C"/>
    <w:rsid w:val="009C287F"/>
    <w:rsid w:val="009D7EAC"/>
    <w:rsid w:val="009F0D63"/>
    <w:rsid w:val="009F21A3"/>
    <w:rsid w:val="009F61CA"/>
    <w:rsid w:val="00A07A7A"/>
    <w:rsid w:val="00A15346"/>
    <w:rsid w:val="00A36C37"/>
    <w:rsid w:val="00A70FD1"/>
    <w:rsid w:val="00A72F67"/>
    <w:rsid w:val="00A7302C"/>
    <w:rsid w:val="00A804BD"/>
    <w:rsid w:val="00A90AC9"/>
    <w:rsid w:val="00AD534E"/>
    <w:rsid w:val="00AF02DA"/>
    <w:rsid w:val="00B039C5"/>
    <w:rsid w:val="00B04977"/>
    <w:rsid w:val="00B10F3B"/>
    <w:rsid w:val="00B1513D"/>
    <w:rsid w:val="00B22BEE"/>
    <w:rsid w:val="00B23342"/>
    <w:rsid w:val="00B252A6"/>
    <w:rsid w:val="00B37EDF"/>
    <w:rsid w:val="00B430BD"/>
    <w:rsid w:val="00B5552F"/>
    <w:rsid w:val="00B57BA2"/>
    <w:rsid w:val="00B75993"/>
    <w:rsid w:val="00BA4EF9"/>
    <w:rsid w:val="00BA6D5F"/>
    <w:rsid w:val="00BB0834"/>
    <w:rsid w:val="00BC2B20"/>
    <w:rsid w:val="00BE1C42"/>
    <w:rsid w:val="00BF15EF"/>
    <w:rsid w:val="00C0304E"/>
    <w:rsid w:val="00C03180"/>
    <w:rsid w:val="00C14D8D"/>
    <w:rsid w:val="00C2468F"/>
    <w:rsid w:val="00C331DA"/>
    <w:rsid w:val="00C4061B"/>
    <w:rsid w:val="00C50FBE"/>
    <w:rsid w:val="00C56A84"/>
    <w:rsid w:val="00C70671"/>
    <w:rsid w:val="00C70705"/>
    <w:rsid w:val="00C7504D"/>
    <w:rsid w:val="00C82B41"/>
    <w:rsid w:val="00C838A2"/>
    <w:rsid w:val="00C95977"/>
    <w:rsid w:val="00C959F5"/>
    <w:rsid w:val="00CC7C96"/>
    <w:rsid w:val="00CE69F3"/>
    <w:rsid w:val="00CF68AD"/>
    <w:rsid w:val="00CF69A9"/>
    <w:rsid w:val="00D02731"/>
    <w:rsid w:val="00D14686"/>
    <w:rsid w:val="00D16CE9"/>
    <w:rsid w:val="00D234E3"/>
    <w:rsid w:val="00D35418"/>
    <w:rsid w:val="00D3544B"/>
    <w:rsid w:val="00D42AFA"/>
    <w:rsid w:val="00D52CA2"/>
    <w:rsid w:val="00D56CF5"/>
    <w:rsid w:val="00D71FD8"/>
    <w:rsid w:val="00D74CCB"/>
    <w:rsid w:val="00D819A2"/>
    <w:rsid w:val="00DA76A2"/>
    <w:rsid w:val="00DD0F42"/>
    <w:rsid w:val="00DD2912"/>
    <w:rsid w:val="00DE50FC"/>
    <w:rsid w:val="00DF17CA"/>
    <w:rsid w:val="00DF4458"/>
    <w:rsid w:val="00DF44BA"/>
    <w:rsid w:val="00E026D2"/>
    <w:rsid w:val="00E04E8C"/>
    <w:rsid w:val="00E20F13"/>
    <w:rsid w:val="00E458D5"/>
    <w:rsid w:val="00E6133E"/>
    <w:rsid w:val="00E63817"/>
    <w:rsid w:val="00E63FB0"/>
    <w:rsid w:val="00E663C8"/>
    <w:rsid w:val="00E74847"/>
    <w:rsid w:val="00E82F73"/>
    <w:rsid w:val="00E9420C"/>
    <w:rsid w:val="00EA355A"/>
    <w:rsid w:val="00EA5E2F"/>
    <w:rsid w:val="00EA69C3"/>
    <w:rsid w:val="00ED2EA3"/>
    <w:rsid w:val="00EE22AB"/>
    <w:rsid w:val="00EF77C8"/>
    <w:rsid w:val="00EF7E7B"/>
    <w:rsid w:val="00F076FE"/>
    <w:rsid w:val="00F10D39"/>
    <w:rsid w:val="00F22221"/>
    <w:rsid w:val="00F40091"/>
    <w:rsid w:val="00FA4A79"/>
    <w:rsid w:val="00FB69DA"/>
    <w:rsid w:val="00FD2AE2"/>
    <w:rsid w:val="00FD5B96"/>
    <w:rsid w:val="00FE1DAB"/>
    <w:rsid w:val="00FE66B7"/>
    <w:rsid w:val="00FF42C3"/>
    <w:rsid w:val="03FA7913"/>
    <w:rsid w:val="06BC079B"/>
    <w:rsid w:val="07BC5D68"/>
    <w:rsid w:val="0BE97623"/>
    <w:rsid w:val="0E4B1D95"/>
    <w:rsid w:val="121D3BF2"/>
    <w:rsid w:val="13D30E93"/>
    <w:rsid w:val="146A3914"/>
    <w:rsid w:val="16C22D65"/>
    <w:rsid w:val="1879221D"/>
    <w:rsid w:val="19187AC7"/>
    <w:rsid w:val="1952091A"/>
    <w:rsid w:val="1EA808FB"/>
    <w:rsid w:val="24771B4C"/>
    <w:rsid w:val="26B81914"/>
    <w:rsid w:val="2F60738E"/>
    <w:rsid w:val="33810E92"/>
    <w:rsid w:val="34F70799"/>
    <w:rsid w:val="3B242DB0"/>
    <w:rsid w:val="409C1A8F"/>
    <w:rsid w:val="45BE74BC"/>
    <w:rsid w:val="484D0F54"/>
    <w:rsid w:val="498D56B8"/>
    <w:rsid w:val="4ABE14D5"/>
    <w:rsid w:val="4DBC6717"/>
    <w:rsid w:val="5A081CC5"/>
    <w:rsid w:val="5C860CF5"/>
    <w:rsid w:val="67C228C5"/>
    <w:rsid w:val="68230CD3"/>
    <w:rsid w:val="6C896F65"/>
    <w:rsid w:val="6F850583"/>
    <w:rsid w:val="7015398A"/>
    <w:rsid w:val="76872AB7"/>
    <w:rsid w:val="77280F25"/>
    <w:rsid w:val="7B2F3961"/>
    <w:rsid w:val="7C861501"/>
    <w:rsid w:val="7C984F7B"/>
    <w:rsid w:val="7DC369E8"/>
    <w:rsid w:val="7F0403B6"/>
    <w:rsid w:val="7F05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  <w:style w:type="paragraph" w:styleId="a7">
    <w:name w:val="footnote text"/>
    <w:basedOn w:val="a"/>
    <w:pPr>
      <w:snapToGrid w:val="0"/>
      <w:jc w:val="left"/>
    </w:pPr>
    <w:rPr>
      <w:sz w:val="18"/>
      <w:szCs w:val="20"/>
    </w:rPr>
  </w:style>
  <w:style w:type="character" w:styleId="a8">
    <w:name w:val="footnote reference"/>
    <w:rPr>
      <w:vertAlign w:val="superscript"/>
    </w:rPr>
  </w:style>
  <w:style w:type="paragraph" w:customStyle="1" w:styleId="Char2">
    <w:name w:val=" Char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4</DocSecurity>
  <Lines>9</Lines>
  <Paragraphs>2</Paragraphs>
  <ScaleCrop>false</ScaleCrop>
  <Company>fullgoal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关于富国天利增长债券投资基金暂停大额申购、定投及转换转入业务的公告 </dc:title>
  <dc:subject>81657</dc:subject>
  <dc:creator>王自锋</dc:creator>
  <cp:keywords/>
  <cp:lastModifiedBy>ZHONGM</cp:lastModifiedBy>
  <cp:revision>2</cp:revision>
  <cp:lastPrinted>2024-08-19T08:22:00Z</cp:lastPrinted>
  <dcterms:created xsi:type="dcterms:W3CDTF">2026-04-03T16:00:00Z</dcterms:created>
  <dcterms:modified xsi:type="dcterms:W3CDTF">2026-04-03T16:00:00Z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32E166F1C78C467E9F99F9277656C17C_12</vt:lpwstr>
  </property>
</Properties>
</file>