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D68" w:rsidRPr="00503D68" w:rsidRDefault="00503D68" w:rsidP="00503D68">
      <w:pPr>
        <w:jc w:val="center"/>
        <w:rPr>
          <w:rFonts w:ascii="仿宋" w:eastAsia="仿宋" w:hAnsi="仿宋" w:cs="Times New Roman"/>
          <w:b/>
          <w:kern w:val="0"/>
          <w:sz w:val="32"/>
          <w:szCs w:val="32"/>
        </w:rPr>
      </w:pPr>
      <w:r w:rsidRPr="00503D68">
        <w:rPr>
          <w:rFonts w:ascii="仿宋" w:eastAsia="仿宋" w:hAnsi="仿宋" w:cs="Times New Roman" w:hint="eastAsia"/>
          <w:b/>
          <w:kern w:val="0"/>
          <w:sz w:val="32"/>
          <w:szCs w:val="32"/>
        </w:rPr>
        <w:t>东财基金管理有限公司</w:t>
      </w:r>
    </w:p>
    <w:p w:rsidR="00503D68" w:rsidRPr="00503D68" w:rsidRDefault="00503D68" w:rsidP="00503D68">
      <w:pPr>
        <w:jc w:val="center"/>
        <w:rPr>
          <w:rFonts w:ascii="仿宋" w:eastAsia="仿宋" w:hAnsi="仿宋" w:cs="Times New Roman"/>
          <w:b/>
          <w:kern w:val="0"/>
          <w:sz w:val="32"/>
          <w:szCs w:val="32"/>
        </w:rPr>
      </w:pPr>
      <w:r w:rsidRPr="00503D68">
        <w:rPr>
          <w:rFonts w:ascii="仿宋" w:eastAsia="仿宋" w:hAnsi="仿宋" w:cs="Times New Roman" w:hint="eastAsia"/>
          <w:b/>
          <w:kern w:val="0"/>
          <w:sz w:val="32"/>
          <w:szCs w:val="32"/>
        </w:rPr>
        <w:t>关于旗下</w:t>
      </w:r>
      <w:r w:rsidR="008F2DCA">
        <w:rPr>
          <w:rFonts w:ascii="仿宋" w:eastAsia="仿宋" w:hAnsi="仿宋" w:cs="Times New Roman" w:hint="eastAsia"/>
          <w:b/>
          <w:kern w:val="0"/>
          <w:sz w:val="32"/>
          <w:szCs w:val="32"/>
        </w:rPr>
        <w:t>部分</w:t>
      </w:r>
      <w:r w:rsidRPr="00503D68">
        <w:rPr>
          <w:rFonts w:ascii="仿宋" w:eastAsia="仿宋" w:hAnsi="仿宋" w:cs="Times New Roman" w:hint="eastAsia"/>
          <w:b/>
          <w:kern w:val="0"/>
          <w:sz w:val="32"/>
          <w:szCs w:val="32"/>
        </w:rPr>
        <w:t>基金</w:t>
      </w:r>
      <w:r w:rsidR="006E0406">
        <w:rPr>
          <w:rFonts w:ascii="仿宋" w:eastAsia="仿宋" w:hAnsi="仿宋" w:cs="Times New Roman" w:hint="eastAsia"/>
          <w:b/>
          <w:kern w:val="0"/>
          <w:sz w:val="32"/>
          <w:szCs w:val="32"/>
        </w:rPr>
        <w:t>变更</w:t>
      </w:r>
      <w:r w:rsidR="002A2397">
        <w:rPr>
          <w:rFonts w:ascii="仿宋" w:eastAsia="仿宋" w:hAnsi="仿宋" w:cs="Times New Roman" w:hint="eastAsia"/>
          <w:b/>
          <w:kern w:val="0"/>
          <w:sz w:val="32"/>
          <w:szCs w:val="32"/>
        </w:rPr>
        <w:t>基金</w:t>
      </w:r>
      <w:r w:rsidR="006E0406">
        <w:rPr>
          <w:rFonts w:ascii="仿宋" w:eastAsia="仿宋" w:hAnsi="仿宋" w:cs="Times New Roman" w:hint="eastAsia"/>
          <w:b/>
          <w:kern w:val="0"/>
          <w:sz w:val="32"/>
          <w:szCs w:val="32"/>
        </w:rPr>
        <w:t>全</w:t>
      </w:r>
      <w:r w:rsidR="002A2397">
        <w:rPr>
          <w:rFonts w:ascii="仿宋" w:eastAsia="仿宋" w:hAnsi="仿宋" w:cs="Times New Roman" w:hint="eastAsia"/>
          <w:b/>
          <w:kern w:val="0"/>
          <w:sz w:val="32"/>
          <w:szCs w:val="32"/>
        </w:rPr>
        <w:t>称</w:t>
      </w:r>
      <w:r w:rsidRPr="00503D68">
        <w:rPr>
          <w:rFonts w:ascii="仿宋" w:eastAsia="仿宋" w:hAnsi="仿宋" w:cs="Times New Roman" w:hint="eastAsia"/>
          <w:b/>
          <w:kern w:val="0"/>
          <w:sz w:val="32"/>
          <w:szCs w:val="32"/>
        </w:rPr>
        <w:t>的公告</w:t>
      </w:r>
    </w:p>
    <w:p w:rsidR="00503D68" w:rsidRPr="00503D68" w:rsidRDefault="00503D68" w:rsidP="00503D68">
      <w:pPr>
        <w:spacing w:line="360" w:lineRule="auto"/>
        <w:ind w:firstLine="570"/>
        <w:rPr>
          <w:rFonts w:ascii="仿宋" w:eastAsia="仿宋" w:hAnsi="仿宋" w:cs="Arial"/>
          <w:sz w:val="28"/>
          <w:szCs w:val="28"/>
        </w:rPr>
      </w:pPr>
      <w:r w:rsidRPr="00503D68">
        <w:rPr>
          <w:rFonts w:ascii="仿宋" w:eastAsia="仿宋" w:hAnsi="仿宋" w:cs="Arial" w:hint="eastAsia"/>
          <w:sz w:val="28"/>
          <w:szCs w:val="28"/>
        </w:rPr>
        <w:t>东财基金管理有限公司（以下简称</w:t>
      </w:r>
      <w:r w:rsidRPr="00503D68">
        <w:rPr>
          <w:rFonts w:ascii="仿宋" w:eastAsia="仿宋" w:hAnsi="仿宋" w:cs="Arial"/>
          <w:sz w:val="28"/>
          <w:szCs w:val="28"/>
        </w:rPr>
        <w:t>“</w:t>
      </w:r>
      <w:r w:rsidRPr="00503D68">
        <w:rPr>
          <w:rFonts w:ascii="仿宋" w:eastAsia="仿宋" w:hAnsi="仿宋" w:cs="Arial" w:hint="eastAsia"/>
          <w:sz w:val="28"/>
          <w:szCs w:val="28"/>
        </w:rPr>
        <w:t>本公司</w:t>
      </w:r>
      <w:r w:rsidRPr="00503D68">
        <w:rPr>
          <w:rFonts w:ascii="仿宋" w:eastAsia="仿宋" w:hAnsi="仿宋" w:cs="Arial"/>
          <w:sz w:val="28"/>
          <w:szCs w:val="28"/>
        </w:rPr>
        <w:t>”</w:t>
      </w:r>
      <w:r w:rsidRPr="00503D68">
        <w:rPr>
          <w:rFonts w:ascii="仿宋" w:eastAsia="仿宋" w:hAnsi="仿宋" w:cs="Arial" w:hint="eastAsia"/>
          <w:sz w:val="28"/>
          <w:szCs w:val="28"/>
        </w:rPr>
        <w:t>）于</w:t>
      </w:r>
      <w:r w:rsidRPr="00503D68">
        <w:rPr>
          <w:rFonts w:ascii="仿宋" w:eastAsia="仿宋" w:hAnsi="仿宋" w:cs="Arial"/>
          <w:sz w:val="28"/>
          <w:szCs w:val="28"/>
        </w:rPr>
        <w:t>2025</w:t>
      </w:r>
      <w:r w:rsidRPr="00503D68">
        <w:rPr>
          <w:rFonts w:ascii="仿宋" w:eastAsia="仿宋" w:hAnsi="仿宋" w:cs="Arial" w:hint="eastAsia"/>
          <w:sz w:val="28"/>
          <w:szCs w:val="28"/>
        </w:rPr>
        <w:t>年</w:t>
      </w:r>
      <w:r w:rsidRPr="00503D68">
        <w:rPr>
          <w:rFonts w:ascii="仿宋" w:eastAsia="仿宋" w:hAnsi="仿宋" w:cs="Arial"/>
          <w:sz w:val="28"/>
          <w:szCs w:val="28"/>
        </w:rPr>
        <w:t>9</w:t>
      </w:r>
      <w:r w:rsidRPr="00503D68">
        <w:rPr>
          <w:rFonts w:ascii="仿宋" w:eastAsia="仿宋" w:hAnsi="仿宋" w:cs="Arial" w:hint="eastAsia"/>
          <w:sz w:val="28"/>
          <w:szCs w:val="28"/>
        </w:rPr>
        <w:t>月</w:t>
      </w:r>
      <w:r w:rsidRPr="00503D68">
        <w:rPr>
          <w:rFonts w:ascii="仿宋" w:eastAsia="仿宋" w:hAnsi="仿宋" w:cs="Arial"/>
          <w:sz w:val="28"/>
          <w:szCs w:val="28"/>
        </w:rPr>
        <w:t>15</w:t>
      </w:r>
      <w:r w:rsidRPr="00503D68">
        <w:rPr>
          <w:rFonts w:ascii="仿宋" w:eastAsia="仿宋" w:hAnsi="仿宋" w:cs="Arial" w:hint="eastAsia"/>
          <w:sz w:val="28"/>
          <w:szCs w:val="28"/>
        </w:rPr>
        <w:t>日办理完成工商变更登记，公司法定名称由</w:t>
      </w:r>
      <w:r w:rsidRPr="00503D68">
        <w:rPr>
          <w:rFonts w:ascii="仿宋" w:eastAsia="仿宋" w:hAnsi="仿宋" w:cs="Arial"/>
          <w:sz w:val="28"/>
          <w:szCs w:val="28"/>
        </w:rPr>
        <w:t>“</w:t>
      </w:r>
      <w:r w:rsidR="003B41F4" w:rsidRPr="003B41F4">
        <w:rPr>
          <w:rFonts w:ascii="仿宋" w:eastAsia="仿宋" w:hAnsi="仿宋" w:cs="Arial" w:hint="eastAsia"/>
          <w:sz w:val="28"/>
          <w:szCs w:val="28"/>
        </w:rPr>
        <w:t>西藏东财基金管理有限公司</w:t>
      </w:r>
      <w:r w:rsidRPr="00503D68">
        <w:rPr>
          <w:rFonts w:ascii="仿宋" w:eastAsia="仿宋" w:hAnsi="仿宋" w:cs="Arial"/>
          <w:sz w:val="28"/>
          <w:szCs w:val="28"/>
        </w:rPr>
        <w:t>”</w:t>
      </w:r>
      <w:r w:rsidRPr="00503D68">
        <w:rPr>
          <w:rFonts w:ascii="仿宋" w:eastAsia="仿宋" w:hAnsi="仿宋" w:cs="Arial" w:hint="eastAsia"/>
          <w:sz w:val="28"/>
          <w:szCs w:val="28"/>
        </w:rPr>
        <w:t>变更为</w:t>
      </w:r>
      <w:r w:rsidRPr="00503D68">
        <w:rPr>
          <w:rFonts w:ascii="仿宋" w:eastAsia="仿宋" w:hAnsi="仿宋" w:cs="Arial"/>
          <w:sz w:val="28"/>
          <w:szCs w:val="28"/>
        </w:rPr>
        <w:t>“</w:t>
      </w:r>
      <w:r w:rsidR="003B41F4">
        <w:rPr>
          <w:rFonts w:ascii="仿宋" w:eastAsia="仿宋" w:hAnsi="仿宋" w:cs="Arial" w:hint="eastAsia"/>
          <w:sz w:val="28"/>
          <w:szCs w:val="28"/>
        </w:rPr>
        <w:t>东财基金管理有限公司</w:t>
      </w:r>
      <w:r w:rsidRPr="00503D68">
        <w:rPr>
          <w:rFonts w:ascii="仿宋" w:eastAsia="仿宋" w:hAnsi="仿宋" w:cs="Arial"/>
          <w:sz w:val="28"/>
          <w:szCs w:val="28"/>
        </w:rPr>
        <w:t>”</w:t>
      </w:r>
      <w:r w:rsidRPr="00503D68">
        <w:rPr>
          <w:rFonts w:ascii="仿宋" w:eastAsia="仿宋" w:hAnsi="仿宋" w:cs="Arial" w:hint="eastAsia"/>
          <w:sz w:val="28"/>
          <w:szCs w:val="28"/>
        </w:rPr>
        <w:t>。根据《公开募集证券投资基金信息披露管理办法》的要求，本公司已于</w:t>
      </w:r>
      <w:r w:rsidRPr="00503D68">
        <w:rPr>
          <w:rFonts w:ascii="仿宋" w:eastAsia="仿宋" w:hAnsi="仿宋" w:cs="Arial"/>
          <w:sz w:val="28"/>
          <w:szCs w:val="28"/>
        </w:rPr>
        <w:t>2025</w:t>
      </w:r>
      <w:r w:rsidRPr="00503D68">
        <w:rPr>
          <w:rFonts w:ascii="仿宋" w:eastAsia="仿宋" w:hAnsi="仿宋" w:cs="Arial" w:hint="eastAsia"/>
          <w:sz w:val="28"/>
          <w:szCs w:val="28"/>
        </w:rPr>
        <w:t>年</w:t>
      </w:r>
      <w:r w:rsidR="003B41F4">
        <w:rPr>
          <w:rFonts w:ascii="仿宋" w:eastAsia="仿宋" w:hAnsi="仿宋" w:cs="Arial"/>
          <w:sz w:val="28"/>
          <w:szCs w:val="28"/>
        </w:rPr>
        <w:t>9</w:t>
      </w:r>
      <w:r w:rsidRPr="00503D68">
        <w:rPr>
          <w:rFonts w:ascii="仿宋" w:eastAsia="仿宋" w:hAnsi="仿宋" w:cs="Arial" w:hint="eastAsia"/>
          <w:sz w:val="28"/>
          <w:szCs w:val="28"/>
        </w:rPr>
        <w:t>月</w:t>
      </w:r>
      <w:r w:rsidR="003B41F4">
        <w:rPr>
          <w:rFonts w:ascii="仿宋" w:eastAsia="仿宋" w:hAnsi="仿宋" w:cs="Arial"/>
          <w:sz w:val="28"/>
          <w:szCs w:val="28"/>
        </w:rPr>
        <w:t>16</w:t>
      </w:r>
      <w:r w:rsidRPr="00503D68">
        <w:rPr>
          <w:rFonts w:ascii="仿宋" w:eastAsia="仿宋" w:hAnsi="仿宋" w:cs="Arial" w:hint="eastAsia"/>
          <w:sz w:val="28"/>
          <w:szCs w:val="28"/>
        </w:rPr>
        <w:t>日公告更名事宜。</w:t>
      </w:r>
    </w:p>
    <w:p w:rsidR="0091743A" w:rsidRDefault="00503D68" w:rsidP="00503D68">
      <w:pPr>
        <w:spacing w:line="360" w:lineRule="auto"/>
        <w:ind w:firstLine="570"/>
        <w:rPr>
          <w:rFonts w:ascii="仿宋" w:eastAsia="仿宋" w:hAnsi="仿宋" w:cs="Arial"/>
          <w:sz w:val="28"/>
          <w:szCs w:val="28"/>
        </w:rPr>
      </w:pPr>
      <w:r w:rsidRPr="00503D68">
        <w:rPr>
          <w:rFonts w:ascii="仿宋" w:eastAsia="仿宋" w:hAnsi="仿宋" w:cs="Arial" w:hint="eastAsia"/>
          <w:sz w:val="28"/>
          <w:szCs w:val="28"/>
        </w:rPr>
        <w:t>经与各基金托管人协商一致，并履行适当程序，本公司旗下的公开募集证券投资基金自</w:t>
      </w:r>
      <w:r w:rsidRPr="00503D68">
        <w:rPr>
          <w:rFonts w:ascii="仿宋" w:eastAsia="仿宋" w:hAnsi="仿宋" w:cs="Arial"/>
          <w:sz w:val="28"/>
          <w:szCs w:val="28"/>
        </w:rPr>
        <w:t>202</w:t>
      </w:r>
      <w:r w:rsidR="00BC3FE9">
        <w:rPr>
          <w:rFonts w:ascii="仿宋" w:eastAsia="仿宋" w:hAnsi="仿宋" w:cs="Arial"/>
          <w:sz w:val="28"/>
          <w:szCs w:val="28"/>
        </w:rPr>
        <w:t>6</w:t>
      </w:r>
      <w:r w:rsidRPr="00503D68">
        <w:rPr>
          <w:rFonts w:ascii="仿宋" w:eastAsia="仿宋" w:hAnsi="仿宋" w:cs="Arial" w:hint="eastAsia"/>
          <w:sz w:val="28"/>
          <w:szCs w:val="28"/>
        </w:rPr>
        <w:t>年</w:t>
      </w:r>
      <w:r w:rsidR="00BC3FE9">
        <w:rPr>
          <w:rFonts w:ascii="仿宋" w:eastAsia="仿宋" w:hAnsi="仿宋" w:cs="Arial"/>
          <w:sz w:val="28"/>
          <w:szCs w:val="28"/>
        </w:rPr>
        <w:t>4</w:t>
      </w:r>
      <w:r w:rsidRPr="00503D68">
        <w:rPr>
          <w:rFonts w:ascii="仿宋" w:eastAsia="仿宋" w:hAnsi="仿宋" w:cs="Arial" w:hint="eastAsia"/>
          <w:sz w:val="28"/>
          <w:szCs w:val="28"/>
        </w:rPr>
        <w:t>月</w:t>
      </w:r>
      <w:r w:rsidR="00463281">
        <w:rPr>
          <w:rFonts w:ascii="仿宋" w:eastAsia="仿宋" w:hAnsi="仿宋" w:cs="Arial"/>
          <w:sz w:val="28"/>
          <w:szCs w:val="28"/>
        </w:rPr>
        <w:t>3</w:t>
      </w:r>
      <w:r w:rsidRPr="00503D68">
        <w:rPr>
          <w:rFonts w:ascii="仿宋" w:eastAsia="仿宋" w:hAnsi="仿宋" w:cs="Arial" w:hint="eastAsia"/>
          <w:sz w:val="28"/>
          <w:szCs w:val="28"/>
        </w:rPr>
        <w:t>日起变更基金</w:t>
      </w:r>
      <w:r w:rsidR="00D05CB6">
        <w:rPr>
          <w:rFonts w:ascii="仿宋" w:eastAsia="仿宋" w:hAnsi="仿宋" w:cs="Arial" w:hint="eastAsia"/>
          <w:sz w:val="28"/>
          <w:szCs w:val="28"/>
        </w:rPr>
        <w:t>全</w:t>
      </w:r>
      <w:r w:rsidRPr="00503D68">
        <w:rPr>
          <w:rFonts w:ascii="仿宋" w:eastAsia="仿宋" w:hAnsi="仿宋" w:cs="Arial" w:hint="eastAsia"/>
          <w:sz w:val="28"/>
          <w:szCs w:val="28"/>
        </w:rPr>
        <w:t>称（各基金的基金代码</w:t>
      </w:r>
      <w:r w:rsidR="00D05CB6">
        <w:rPr>
          <w:rFonts w:ascii="仿宋" w:eastAsia="仿宋" w:hAnsi="仿宋" w:cs="Arial" w:hint="eastAsia"/>
          <w:sz w:val="28"/>
          <w:szCs w:val="28"/>
        </w:rPr>
        <w:t>和基金简称</w:t>
      </w:r>
      <w:r w:rsidRPr="00503D68">
        <w:rPr>
          <w:rFonts w:ascii="仿宋" w:eastAsia="仿宋" w:hAnsi="仿宋" w:cs="Arial" w:hint="eastAsia"/>
          <w:sz w:val="28"/>
          <w:szCs w:val="28"/>
        </w:rPr>
        <w:t>保持不变），具体情况如下：</w:t>
      </w:r>
    </w:p>
    <w:tbl>
      <w:tblPr>
        <w:tblStyle w:val="a3"/>
        <w:tblW w:w="9781" w:type="dxa"/>
        <w:tblInd w:w="-714" w:type="dxa"/>
        <w:tblLook w:val="04A0"/>
      </w:tblPr>
      <w:tblGrid>
        <w:gridCol w:w="851"/>
        <w:gridCol w:w="1701"/>
        <w:gridCol w:w="3686"/>
        <w:gridCol w:w="3543"/>
      </w:tblGrid>
      <w:tr w:rsidR="00E629A0" w:rsidTr="000C4330">
        <w:tc>
          <w:tcPr>
            <w:tcW w:w="851" w:type="dxa"/>
          </w:tcPr>
          <w:p w:rsidR="007753D8" w:rsidRDefault="007753D8" w:rsidP="00856FE7">
            <w:pPr>
              <w:spacing w:line="360" w:lineRule="auto"/>
              <w:jc w:val="center"/>
              <w:rPr>
                <w:rFonts w:ascii="仿宋" w:eastAsia="仿宋" w:hAnsi="仿宋" w:cs="Arial"/>
                <w:sz w:val="28"/>
                <w:szCs w:val="28"/>
              </w:rPr>
            </w:pPr>
            <w:r w:rsidRPr="007753D8">
              <w:rPr>
                <w:rFonts w:ascii="仿宋" w:eastAsia="仿宋" w:hAnsi="仿宋" w:cs="Arial" w:hint="eastAsia"/>
                <w:sz w:val="28"/>
                <w:szCs w:val="28"/>
              </w:rPr>
              <w:t>序号</w:t>
            </w:r>
          </w:p>
        </w:tc>
        <w:tc>
          <w:tcPr>
            <w:tcW w:w="1701" w:type="dxa"/>
          </w:tcPr>
          <w:p w:rsidR="007753D8" w:rsidRDefault="007753D8" w:rsidP="00856FE7">
            <w:pPr>
              <w:spacing w:line="360" w:lineRule="auto"/>
              <w:jc w:val="center"/>
              <w:rPr>
                <w:rFonts w:ascii="仿宋" w:eastAsia="仿宋" w:hAnsi="仿宋" w:cs="Arial"/>
                <w:sz w:val="28"/>
                <w:szCs w:val="28"/>
              </w:rPr>
            </w:pPr>
            <w:r>
              <w:rPr>
                <w:rFonts w:ascii="仿宋" w:eastAsia="仿宋" w:hAnsi="仿宋" w:cs="Arial" w:hint="eastAsia"/>
                <w:sz w:val="28"/>
                <w:szCs w:val="28"/>
              </w:rPr>
              <w:t>基金主代码</w:t>
            </w:r>
          </w:p>
        </w:tc>
        <w:tc>
          <w:tcPr>
            <w:tcW w:w="3686" w:type="dxa"/>
          </w:tcPr>
          <w:p w:rsidR="007753D8" w:rsidRDefault="007753D8" w:rsidP="00856FE7">
            <w:pPr>
              <w:spacing w:line="360" w:lineRule="auto"/>
              <w:jc w:val="center"/>
              <w:rPr>
                <w:rFonts w:ascii="仿宋" w:eastAsia="仿宋" w:hAnsi="仿宋" w:cs="Arial"/>
                <w:sz w:val="28"/>
                <w:szCs w:val="28"/>
              </w:rPr>
            </w:pPr>
            <w:r w:rsidRPr="007753D8">
              <w:rPr>
                <w:rFonts w:ascii="仿宋" w:eastAsia="仿宋" w:hAnsi="仿宋" w:cs="Arial" w:hint="eastAsia"/>
                <w:sz w:val="28"/>
                <w:szCs w:val="28"/>
              </w:rPr>
              <w:t>变更前基金全称</w:t>
            </w:r>
          </w:p>
        </w:tc>
        <w:tc>
          <w:tcPr>
            <w:tcW w:w="3543" w:type="dxa"/>
          </w:tcPr>
          <w:p w:rsidR="007753D8" w:rsidRDefault="007753D8" w:rsidP="00856FE7">
            <w:pPr>
              <w:spacing w:line="360" w:lineRule="auto"/>
              <w:jc w:val="center"/>
              <w:rPr>
                <w:rFonts w:ascii="仿宋" w:eastAsia="仿宋" w:hAnsi="仿宋" w:cs="Arial"/>
                <w:sz w:val="28"/>
                <w:szCs w:val="28"/>
              </w:rPr>
            </w:pPr>
            <w:r w:rsidRPr="007753D8">
              <w:rPr>
                <w:rFonts w:ascii="仿宋" w:eastAsia="仿宋" w:hAnsi="仿宋" w:cs="Arial" w:hint="eastAsia"/>
                <w:sz w:val="28"/>
                <w:szCs w:val="28"/>
              </w:rPr>
              <w:t>变更</w:t>
            </w:r>
            <w:r>
              <w:rPr>
                <w:rFonts w:ascii="仿宋" w:eastAsia="仿宋" w:hAnsi="仿宋" w:cs="Arial" w:hint="eastAsia"/>
                <w:sz w:val="28"/>
                <w:szCs w:val="28"/>
              </w:rPr>
              <w:t>后</w:t>
            </w:r>
            <w:r w:rsidRPr="007753D8">
              <w:rPr>
                <w:rFonts w:ascii="仿宋" w:eastAsia="仿宋" w:hAnsi="仿宋" w:cs="Arial" w:hint="eastAsia"/>
                <w:sz w:val="28"/>
                <w:szCs w:val="28"/>
              </w:rPr>
              <w:t>基金全称</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008240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西藏东财上证50交易型开放式指数证券投资基金发起式联接基金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东财上证50交易型开放式指数证券投资基金发起式联接基金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2</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008326</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西藏东财中证通信技术主题指数型发起式证券投资基金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东财中证通信技术主题指数型发起式证券投资基金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3</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008551</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西藏东财中证医药卫生指数型发起式证券投资基金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东财中证医药卫生指数型发起式证券投资基金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4</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009046</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西藏东财创业板交易型开放式指数证券投资基金发起式联接基金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东财创业板交易型开放式指数证券投资基金发起式联接基金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009840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西藏东财量化精选混合型发</w:t>
            </w:r>
            <w:r w:rsidRPr="00856FE7">
              <w:rPr>
                <w:rFonts w:ascii="仿宋" w:eastAsia="仿宋" w:hAnsi="仿宋" w:cs="Arial"/>
                <w:sz w:val="28"/>
                <w:szCs w:val="28"/>
              </w:rPr>
              <w:lastRenderedPageBreak/>
              <w:t>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lastRenderedPageBreak/>
              <w:t>东财量化精选混合型发起</w:t>
            </w:r>
            <w:r w:rsidRPr="00856FE7">
              <w:rPr>
                <w:rFonts w:ascii="仿宋" w:eastAsia="仿宋" w:hAnsi="仿宋" w:cs="Arial"/>
                <w:sz w:val="28"/>
                <w:szCs w:val="28"/>
              </w:rPr>
              <w:lastRenderedPageBreak/>
              <w:t>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lastRenderedPageBreak/>
              <w:t>6</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010805</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西藏东财中证新能源汽车交易型开放式指数证券投资基金发起式联接基金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东财中证新能源汽车交易型开放式指数证券投资基金发起式联接基金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7</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010992</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西藏东财中证500交易型开放式指数证券投资基金发起式联接基金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东财中证500交易型开放式指数证券投资基金发起式联接基金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8</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011630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西藏东财中证有色金属指数增强型发起式证券投资基金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东财中证有色金属指数增强型发起式证券投资基金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9</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011667</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西藏东财中证高端装备制造指数增强型发起式证券投资基金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东财中证高端装备制造指数增强型发起式证券投资基金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10</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011971</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西藏东财中证银行指数型发起式证券投资基金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东财中证银行指数型发起式证券投资基金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11</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012319</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西藏东财国证消费电子主题指数增强型发起式证券投资基金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东财国证消费电子主题指数增强型发起式证券投资基金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12</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012321</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西藏东财中证云计算与大数据主题指数增强型发起式证券投资基金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东财中证云计算与大数据主题指数增强型发起式证券投资基金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13</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012340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西藏东财中证食品饮料指数增强型发起式证券投资基金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东财中证食品饮料指数增强型发起式证券投资基金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14</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012371</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西藏东财中证沪港深互联网交易型开放式指数证券投资基金发起式联接基金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东财中证沪港深互联网交易型开放式指数证券投资基金发起式联接基金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15</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012461</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西藏东财国证龙头家电指数型发起式证券投资基金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东财国证龙头家电指数型发起式证券投资基金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16</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012605</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西藏东财中证证券保险领先指数型发起式证券投资基金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东财中证证券保险领先指数型发起式证券投资基金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17</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013445</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西藏东财中证芯片产业交易型开放式指数证券投资基金发起式联接基金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东财中证芯片产业交易型开放式指数证券投资基金发起式联接基金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18</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014237</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西藏东财中证新能源指数增强型证券投资基金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东财中证新能源指数增强型证券投资基金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19</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015096</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西藏东财数字经济优选混合型发起式证券投资基金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东财数字经济优选混合型发起式证券投资基金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20</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015237</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西藏东财均衡配置三个月持有期混合型发起式基金中基金(FOF)</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东财均衡配置三个月持有期混合型发起式基金中基金(FOF)</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21</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015278</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西藏东财沪深300交易型开放式指数证券投资基金发起式联接基金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东财沪深300交易型开放式指数证券投资基金发起式联接基金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22</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016043</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西藏东财中证证券公司30交易型开放式指数证券投资基金发起式联接基金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东财中证证券公司30交易型开放式指数证券投资基金发起式联接基金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23</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016177</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西藏东财稳健配置六个月持有期混合型发起式基金中基金(FOF)</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东财稳健配置六个月持有期混合型发起式基金中基金(FOF)</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24</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018088</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西藏东财远见成长混合型发起式证券投资基金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东财远见成长混合型发起式证券投资基金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25</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018188</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西藏东财景气成长混合型发起式证券投资基金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东财景气成长混合型发起式证券投资基金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26</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018190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西藏东财产业智选混合型发起式证券投资基金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东财产业智选混合型发起式证券投资基金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27</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018444</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西藏东财瑞利债券型证券投资基金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东财瑞利债券型证券投资基金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28</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018502</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西藏东财中证光伏产业指数型发起式证券投资基金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东财中证光伏产业指数型发起式证券投资基金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29</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019113</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西藏东财慧心优选混合型发起式证券投资基金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东财慧心优选混合型发起式证券投资基金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30</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019115</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西藏东财卓越成长混合型发起式证券投资基金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东财卓越成长混合型发起式证券投资基金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31</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019143</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西藏东财景气驱动混合型发起式证券投资基金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东财景气驱动混合型发起式证券投资基金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32</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019385</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西藏东财上证科创板50成份指数型发起式证券投资基金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东财上证科创板50成份指数型发起式证券投资基金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33</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019589</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西藏东财中证细分化工产业主题指数型发起式证券投资基金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东财中证细分化工产业主题指数型发起式证券投资基金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34</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019616</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西藏东财中证同业存单AAA指数7天持有期证券投资基金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东财中证同业存单AAA指数7天持有期证券投资基金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35</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020828</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西藏东财北证50成份指数型发起式证券投资基金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东财北证50成份指数型发起式证券投资基金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36</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023863</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西藏东财中证A500交易型开放式指数证券投资基金联接基金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东财中证A500交易型开放式指数证券投资基金联接基金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37</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024174</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西藏东财上证科创板综合价格交易型开放式指数证券投资基金联接基金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东财上证科创板综合价格交易型开放式指数证券投资基金联接基金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38</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024308</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西藏东财30天滚动持有债券型发起式证券投资基金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东财30天滚动持有债券型发起式证券投资基金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39</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025027</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西藏东财上证科创板50成份交易型开放式指数证券投资基金联接基金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东财上证科创板50成份交易型开放式指数证券投资基金联接基金</w:t>
            </w:r>
          </w:p>
        </w:tc>
      </w:tr>
      <w:tr w:rsidR="00856FE7" w:rsidTr="000C4330">
        <w:tc>
          <w:tcPr>
            <w:tcW w:w="85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40</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025368</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西藏东财启和混合型证券投资基金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东财启和混合型证券投资基金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41</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159205</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西藏东财创业板交易型开放式指数证券投资基金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东财创业板交易型开放式指数证券投资基金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42</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159290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西藏东财创业板综合增强策略交易型开放式指数证券投资基金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东财创业板综合增强策略交易型开放式指数证券投资基金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43</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159330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西藏东财沪深300交易型开放式指数证券投资基金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东财沪深300交易型开放式指数证券投资基金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44</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159337</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西藏东财中证500交易型开放式指数证券投资基金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东财中证500交易型开放式指数证券投资基金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45</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159380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西藏东财中证A500交易型开放式指数证券投资基金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东财中证A500交易型开放式指数证券投资基金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46</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159550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西藏东财中证沪港深互联网交易型开放式指数证券投资基金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东财中证沪港深互联网交易型开放式指数证券投资基金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47</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159599</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西藏东财中证芯片产业交易型开放式指数证券投资基金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东财中证芯片产业交易型开放式指数证券投资基金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48</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159622</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西藏东财中证沪港深创新药产业交易型开放式指数证券投资基金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东财中证沪港深创新药产业交易型开放式指数证券投资基金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49</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159637</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西藏东财中证新能源汽车交易型开放式指数证券投资基金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东财中证新能源汽车交易型开放式指数证券投资基金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50</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159692</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西藏东财中证证券公司30交易型开放式指数证券投资基金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东财中证证券公司30交易型开放式指数证券投资基金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51</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511160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西藏东财中证1-3年国债交易型开放式指数证券投资基金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东财中证1-3年国债交易型开放式指数证券投资基金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52</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520530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西藏东财中证港股通科技交易型开放式指数证券投资基金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东财中证港股通科技交易型开放式指数证券投资基金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53</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530050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西藏东财上证50交易型开放式指数证券投资基金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东财上证50交易型开放式指数证券投资基金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54</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589060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西藏东财上证科创板综合价格交易型开放式指数证券投资基金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东财上证科创板综合价格交易型开放式指数证券投资基金</w:t>
            </w:r>
          </w:p>
        </w:tc>
      </w:tr>
      <w:tr w:rsidR="002F7EE4" w:rsidTr="000C4330">
        <w:tc>
          <w:tcPr>
            <w:tcW w:w="851" w:type="dxa"/>
            <w:vAlign w:val="center"/>
          </w:tcPr>
          <w:p w:rsidR="002F7EE4" w:rsidRPr="00856FE7"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55</w:t>
            </w:r>
          </w:p>
        </w:tc>
        <w:tc>
          <w:tcPr>
            <w:tcW w:w="1701"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589850</w:t>
            </w:r>
          </w:p>
        </w:tc>
        <w:tc>
          <w:tcPr>
            <w:tcW w:w="3686"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西藏东财上证科创板50成份交易型开放式指数证券投资基金</w:t>
            </w:r>
          </w:p>
        </w:tc>
        <w:tc>
          <w:tcPr>
            <w:tcW w:w="3543" w:type="dxa"/>
            <w:vAlign w:val="center"/>
          </w:tcPr>
          <w:p w:rsidR="002F7EE4" w:rsidRDefault="002F7EE4" w:rsidP="00841594">
            <w:pPr>
              <w:spacing w:line="360" w:lineRule="auto"/>
              <w:jc w:val="center"/>
              <w:rPr>
                <w:rFonts w:ascii="仿宋" w:eastAsia="仿宋" w:hAnsi="仿宋" w:cs="Arial"/>
                <w:sz w:val="28"/>
                <w:szCs w:val="28"/>
              </w:rPr>
            </w:pPr>
            <w:r w:rsidRPr="00856FE7">
              <w:rPr>
                <w:rFonts w:ascii="仿宋" w:eastAsia="仿宋" w:hAnsi="仿宋" w:cs="Arial"/>
                <w:sz w:val="28"/>
                <w:szCs w:val="28"/>
              </w:rPr>
              <w:t>东财上证科创板50成份交易型开放式指数证券投资基金</w:t>
            </w:r>
          </w:p>
        </w:tc>
      </w:tr>
    </w:tbl>
    <w:p w:rsidR="00E629A0" w:rsidRPr="00B12D05" w:rsidRDefault="00E629A0" w:rsidP="00B12D05">
      <w:pPr>
        <w:spacing w:line="360" w:lineRule="auto"/>
        <w:ind w:firstLine="570"/>
        <w:rPr>
          <w:rFonts w:ascii="仿宋" w:eastAsia="仿宋" w:hAnsi="仿宋" w:cs="Arial"/>
          <w:sz w:val="28"/>
          <w:szCs w:val="28"/>
        </w:rPr>
      </w:pPr>
      <w:r w:rsidRPr="00B12D05">
        <w:rPr>
          <w:rFonts w:ascii="仿宋" w:eastAsia="仿宋" w:hAnsi="仿宋" w:cs="Arial" w:hint="eastAsia"/>
          <w:sz w:val="28"/>
          <w:szCs w:val="28"/>
        </w:rPr>
        <w:t>上述各基金的基金代码</w:t>
      </w:r>
      <w:r w:rsidR="00D05CB6">
        <w:rPr>
          <w:rFonts w:ascii="仿宋" w:eastAsia="仿宋" w:hAnsi="仿宋" w:cs="Arial" w:hint="eastAsia"/>
          <w:sz w:val="28"/>
          <w:szCs w:val="28"/>
        </w:rPr>
        <w:t>和基金简称</w:t>
      </w:r>
      <w:r w:rsidRPr="00B12D05">
        <w:rPr>
          <w:rFonts w:ascii="仿宋" w:eastAsia="仿宋" w:hAnsi="仿宋" w:cs="Arial" w:hint="eastAsia"/>
          <w:sz w:val="28"/>
          <w:szCs w:val="28"/>
        </w:rPr>
        <w:t>均不做变更，基金更名对基金份额持有人利益无实质性不利影响，无需召开基金份额持有人大会。本次变更</w:t>
      </w:r>
      <w:r w:rsidR="006D08D9">
        <w:rPr>
          <w:rFonts w:ascii="仿宋" w:eastAsia="仿宋" w:hAnsi="仿宋" w:cs="Arial" w:hint="eastAsia"/>
          <w:sz w:val="28"/>
          <w:szCs w:val="28"/>
        </w:rPr>
        <w:t>不影响</w:t>
      </w:r>
      <w:r w:rsidR="00B12D05" w:rsidRPr="00B12D05">
        <w:rPr>
          <w:rFonts w:ascii="仿宋" w:eastAsia="仿宋" w:hAnsi="仿宋" w:cs="Arial" w:hint="eastAsia"/>
          <w:sz w:val="28"/>
          <w:szCs w:val="28"/>
        </w:rPr>
        <w:t>本公司旗下基金已签署</w:t>
      </w:r>
      <w:r w:rsidRPr="00B12D05">
        <w:rPr>
          <w:rFonts w:ascii="仿宋" w:eastAsia="仿宋" w:hAnsi="仿宋" w:cs="Arial" w:hint="eastAsia"/>
          <w:sz w:val="28"/>
          <w:szCs w:val="28"/>
        </w:rPr>
        <w:t>的全部法律文件的履行。</w:t>
      </w:r>
      <w:r w:rsidRPr="00B12D05">
        <w:rPr>
          <w:rFonts w:ascii="仿宋" w:eastAsia="仿宋" w:hAnsi="仿宋" w:cs="Arial"/>
          <w:sz w:val="28"/>
          <w:szCs w:val="28"/>
        </w:rPr>
        <w:t xml:space="preserve"> </w:t>
      </w:r>
    </w:p>
    <w:p w:rsidR="007753D8" w:rsidRDefault="00E629A0" w:rsidP="00B12D05">
      <w:pPr>
        <w:spacing w:line="360" w:lineRule="auto"/>
        <w:ind w:firstLine="570"/>
        <w:rPr>
          <w:rFonts w:ascii="仿宋" w:eastAsia="仿宋" w:hAnsi="仿宋" w:cs="Arial"/>
          <w:sz w:val="28"/>
          <w:szCs w:val="28"/>
        </w:rPr>
      </w:pPr>
      <w:r w:rsidRPr="00B12D05">
        <w:rPr>
          <w:rFonts w:ascii="仿宋" w:eastAsia="仿宋" w:hAnsi="仿宋" w:cs="Arial" w:hint="eastAsia"/>
          <w:sz w:val="28"/>
          <w:szCs w:val="28"/>
        </w:rPr>
        <w:t>根据上述更名，本公司对旗下基金的基金合同、托管协议等文件内容进行修改，招募说明书及基金产品资料概要对应内容也将随之相应修改。具体修改内容请见登载于本公司网站</w:t>
      </w:r>
      <w:r w:rsidR="00132659" w:rsidRPr="00132659">
        <w:rPr>
          <w:rFonts w:ascii="仿宋" w:eastAsia="仿宋" w:hAnsi="仿宋" w:cs="Arial" w:hint="eastAsia"/>
          <w:sz w:val="28"/>
          <w:szCs w:val="28"/>
        </w:rPr>
        <w:t>（</w:t>
      </w:r>
      <w:r w:rsidR="00132659" w:rsidRPr="00132659">
        <w:rPr>
          <w:rFonts w:ascii="仿宋" w:eastAsia="仿宋" w:hAnsi="仿宋" w:cs="Arial"/>
          <w:sz w:val="28"/>
          <w:szCs w:val="28"/>
        </w:rPr>
        <w:t>www.dongcaijijin.com）</w:t>
      </w:r>
      <w:r w:rsidRPr="00B12D05">
        <w:rPr>
          <w:rFonts w:ascii="仿宋" w:eastAsia="仿宋" w:hAnsi="仿宋" w:cs="Arial" w:hint="eastAsia"/>
          <w:sz w:val="28"/>
          <w:szCs w:val="28"/>
        </w:rPr>
        <w:t>和中国证监会基金电子披露网站</w:t>
      </w:r>
      <w:r w:rsidR="00132659" w:rsidRPr="00132659">
        <w:rPr>
          <w:rFonts w:ascii="仿宋" w:eastAsia="仿宋" w:hAnsi="仿宋" w:cs="Arial" w:hint="eastAsia"/>
          <w:sz w:val="28"/>
          <w:szCs w:val="28"/>
        </w:rPr>
        <w:t>（</w:t>
      </w:r>
      <w:r w:rsidR="00132659" w:rsidRPr="00132659">
        <w:rPr>
          <w:rFonts w:ascii="仿宋" w:eastAsia="仿宋" w:hAnsi="仿宋" w:cs="Arial"/>
          <w:sz w:val="28"/>
          <w:szCs w:val="28"/>
        </w:rPr>
        <w:t>http://eid.csrc.gov.cn/fund）</w:t>
      </w:r>
      <w:r w:rsidRPr="00B12D05">
        <w:rPr>
          <w:rFonts w:ascii="仿宋" w:eastAsia="仿宋" w:hAnsi="仿宋" w:cs="Arial" w:hint="eastAsia"/>
          <w:sz w:val="28"/>
          <w:szCs w:val="28"/>
        </w:rPr>
        <w:t>更新后的基金合同、托管协议、招募说明书及基金产品资料概要。修改后的基金合同等法律文件自</w:t>
      </w:r>
      <w:r w:rsidRPr="00B12D05">
        <w:rPr>
          <w:rFonts w:ascii="仿宋" w:eastAsia="仿宋" w:hAnsi="仿宋" w:cs="Arial"/>
          <w:sz w:val="28"/>
          <w:szCs w:val="28"/>
        </w:rPr>
        <w:t>202</w:t>
      </w:r>
      <w:r w:rsidR="00B12D05">
        <w:rPr>
          <w:rFonts w:ascii="仿宋" w:eastAsia="仿宋" w:hAnsi="仿宋" w:cs="Arial"/>
          <w:sz w:val="28"/>
          <w:szCs w:val="28"/>
        </w:rPr>
        <w:t>6</w:t>
      </w:r>
      <w:r w:rsidRPr="00B12D05">
        <w:rPr>
          <w:rFonts w:ascii="仿宋" w:eastAsia="仿宋" w:hAnsi="仿宋" w:cs="Arial" w:hint="eastAsia"/>
          <w:sz w:val="28"/>
          <w:szCs w:val="28"/>
        </w:rPr>
        <w:t>年</w:t>
      </w:r>
      <w:r w:rsidR="00B12D05">
        <w:rPr>
          <w:rFonts w:ascii="仿宋" w:eastAsia="仿宋" w:hAnsi="仿宋" w:cs="Arial"/>
          <w:sz w:val="28"/>
          <w:szCs w:val="28"/>
        </w:rPr>
        <w:t>4</w:t>
      </w:r>
      <w:r w:rsidRPr="00B12D05">
        <w:rPr>
          <w:rFonts w:ascii="仿宋" w:eastAsia="仿宋" w:hAnsi="仿宋" w:cs="Arial" w:hint="eastAsia"/>
          <w:sz w:val="28"/>
          <w:szCs w:val="28"/>
        </w:rPr>
        <w:t>月</w:t>
      </w:r>
      <w:r w:rsidR="00463281">
        <w:rPr>
          <w:rFonts w:ascii="仿宋" w:eastAsia="仿宋" w:hAnsi="仿宋" w:cs="Arial"/>
          <w:sz w:val="28"/>
          <w:szCs w:val="28"/>
        </w:rPr>
        <w:t>3</w:t>
      </w:r>
      <w:r w:rsidRPr="00B12D05">
        <w:rPr>
          <w:rFonts w:ascii="仿宋" w:eastAsia="仿宋" w:hAnsi="仿宋" w:cs="Arial" w:hint="eastAsia"/>
          <w:sz w:val="28"/>
          <w:szCs w:val="28"/>
        </w:rPr>
        <w:t>日起生效，原基金合同等法律文件同日起失效。</w:t>
      </w:r>
      <w:r w:rsidR="00132659" w:rsidRPr="00132659">
        <w:rPr>
          <w:rFonts w:ascii="仿宋" w:eastAsia="仿宋" w:hAnsi="仿宋" w:cs="Arial" w:hint="eastAsia"/>
          <w:sz w:val="28"/>
          <w:szCs w:val="28"/>
        </w:rPr>
        <w:t>如有疑问可拨打本公司客服电话（</w:t>
      </w:r>
      <w:r w:rsidR="00132659" w:rsidRPr="00132659">
        <w:rPr>
          <w:rFonts w:ascii="仿宋" w:eastAsia="仿宋" w:hAnsi="仿宋" w:cs="Arial"/>
          <w:sz w:val="28"/>
          <w:szCs w:val="28"/>
        </w:rPr>
        <w:t>400-9210-107）咨询。</w:t>
      </w:r>
    </w:p>
    <w:p w:rsidR="00132659" w:rsidRDefault="00132659" w:rsidP="00B12D05">
      <w:pPr>
        <w:spacing w:line="360" w:lineRule="auto"/>
        <w:ind w:firstLine="570"/>
        <w:rPr>
          <w:rFonts w:ascii="仿宋" w:eastAsia="仿宋" w:hAnsi="仿宋" w:cs="Arial"/>
          <w:sz w:val="28"/>
          <w:szCs w:val="28"/>
        </w:rPr>
      </w:pPr>
      <w:r w:rsidRPr="00132659">
        <w:rPr>
          <w:rFonts w:ascii="仿宋" w:eastAsia="仿宋" w:hAnsi="仿宋" w:cs="Arial" w:hint="eastAsia"/>
          <w:sz w:val="28"/>
          <w:szCs w:val="28"/>
        </w:rPr>
        <w:t>风险提示：本基金管理人承诺以诚实信用、勤勉尽责的原则管理和运用基金资产，但不保证本基金一定盈利，也不保证最低收益。投资者于投资前应认真阅读各基金的基金合同、招募说明书、基金产品资料概要等文件。请充分了解本基金的风险收益特征，审慎做出投资决定。</w:t>
      </w:r>
    </w:p>
    <w:p w:rsidR="00B12D05" w:rsidRDefault="00926F5C" w:rsidP="00B12D05">
      <w:pPr>
        <w:spacing w:line="360" w:lineRule="auto"/>
        <w:ind w:firstLine="570"/>
        <w:rPr>
          <w:rFonts w:ascii="仿宋" w:eastAsia="仿宋" w:hAnsi="仿宋" w:cs="Arial"/>
          <w:sz w:val="28"/>
          <w:szCs w:val="28"/>
        </w:rPr>
      </w:pPr>
      <w:r w:rsidRPr="00926F5C">
        <w:rPr>
          <w:rFonts w:ascii="仿宋" w:eastAsia="仿宋" w:hAnsi="仿宋" w:cs="Arial" w:hint="eastAsia"/>
          <w:sz w:val="28"/>
          <w:szCs w:val="28"/>
        </w:rPr>
        <w:t>特此公告。</w:t>
      </w:r>
    </w:p>
    <w:p w:rsidR="00926F5C" w:rsidRDefault="00926F5C" w:rsidP="00926F5C">
      <w:pPr>
        <w:spacing w:line="360" w:lineRule="auto"/>
        <w:ind w:firstLine="570"/>
        <w:jc w:val="right"/>
        <w:rPr>
          <w:rFonts w:ascii="仿宋" w:eastAsia="仿宋" w:hAnsi="仿宋" w:cs="Arial"/>
          <w:sz w:val="28"/>
          <w:szCs w:val="28"/>
        </w:rPr>
      </w:pPr>
      <w:r w:rsidRPr="00503D68">
        <w:rPr>
          <w:rFonts w:ascii="仿宋" w:eastAsia="仿宋" w:hAnsi="仿宋" w:cs="Arial" w:hint="eastAsia"/>
          <w:sz w:val="28"/>
          <w:szCs w:val="28"/>
        </w:rPr>
        <w:t>东财基金管理有限公司</w:t>
      </w:r>
    </w:p>
    <w:p w:rsidR="00926F5C" w:rsidRPr="00503D68" w:rsidRDefault="00926F5C" w:rsidP="00926F5C">
      <w:pPr>
        <w:spacing w:line="360" w:lineRule="auto"/>
        <w:ind w:firstLine="570"/>
        <w:jc w:val="right"/>
        <w:rPr>
          <w:rFonts w:ascii="仿宋" w:eastAsia="仿宋" w:hAnsi="仿宋" w:cs="Arial"/>
          <w:sz w:val="28"/>
          <w:szCs w:val="28"/>
        </w:rPr>
      </w:pPr>
      <w:r w:rsidRPr="00503D68">
        <w:rPr>
          <w:rFonts w:ascii="仿宋" w:eastAsia="仿宋" w:hAnsi="仿宋" w:cs="Arial"/>
          <w:sz w:val="28"/>
          <w:szCs w:val="28"/>
        </w:rPr>
        <w:t>202</w:t>
      </w:r>
      <w:r>
        <w:rPr>
          <w:rFonts w:ascii="仿宋" w:eastAsia="仿宋" w:hAnsi="仿宋" w:cs="Arial"/>
          <w:sz w:val="28"/>
          <w:szCs w:val="28"/>
        </w:rPr>
        <w:t>6</w:t>
      </w:r>
      <w:r w:rsidRPr="00503D68">
        <w:rPr>
          <w:rFonts w:ascii="仿宋" w:eastAsia="仿宋" w:hAnsi="仿宋" w:cs="Arial" w:hint="eastAsia"/>
          <w:sz w:val="28"/>
          <w:szCs w:val="28"/>
        </w:rPr>
        <w:t>年</w:t>
      </w:r>
      <w:r>
        <w:rPr>
          <w:rFonts w:ascii="仿宋" w:eastAsia="仿宋" w:hAnsi="仿宋" w:cs="Arial"/>
          <w:sz w:val="28"/>
          <w:szCs w:val="28"/>
        </w:rPr>
        <w:t>4</w:t>
      </w:r>
      <w:r w:rsidRPr="00503D68">
        <w:rPr>
          <w:rFonts w:ascii="仿宋" w:eastAsia="仿宋" w:hAnsi="仿宋" w:cs="Arial" w:hint="eastAsia"/>
          <w:sz w:val="28"/>
          <w:szCs w:val="28"/>
        </w:rPr>
        <w:t>月</w:t>
      </w:r>
      <w:r w:rsidR="00463281">
        <w:rPr>
          <w:rFonts w:ascii="仿宋" w:eastAsia="仿宋" w:hAnsi="仿宋" w:cs="Arial"/>
          <w:sz w:val="28"/>
          <w:szCs w:val="28"/>
        </w:rPr>
        <w:t>3</w:t>
      </w:r>
      <w:r w:rsidRPr="00503D68">
        <w:rPr>
          <w:rFonts w:ascii="仿宋" w:eastAsia="仿宋" w:hAnsi="仿宋" w:cs="Arial" w:hint="eastAsia"/>
          <w:sz w:val="28"/>
          <w:szCs w:val="28"/>
        </w:rPr>
        <w:t>日</w:t>
      </w:r>
    </w:p>
    <w:sectPr w:rsidR="00926F5C" w:rsidRPr="00503D68" w:rsidSect="00C25D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22E" w:rsidRDefault="0075422E" w:rsidP="008F2DCA">
      <w:r>
        <w:separator/>
      </w:r>
    </w:p>
  </w:endnote>
  <w:endnote w:type="continuationSeparator" w:id="0">
    <w:p w:rsidR="0075422E" w:rsidRDefault="0075422E" w:rsidP="008F2DC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22E" w:rsidRDefault="0075422E" w:rsidP="008F2DCA">
      <w:r>
        <w:separator/>
      </w:r>
    </w:p>
  </w:footnote>
  <w:footnote w:type="continuationSeparator" w:id="0">
    <w:p w:rsidR="0075422E" w:rsidRDefault="0075422E" w:rsidP="008F2D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22FF"/>
    <w:rsid w:val="000A3382"/>
    <w:rsid w:val="000C4330"/>
    <w:rsid w:val="00132659"/>
    <w:rsid w:val="00213553"/>
    <w:rsid w:val="002978CB"/>
    <w:rsid w:val="002A2397"/>
    <w:rsid w:val="002F7EE4"/>
    <w:rsid w:val="003B41F4"/>
    <w:rsid w:val="00463281"/>
    <w:rsid w:val="00503D68"/>
    <w:rsid w:val="005A5D46"/>
    <w:rsid w:val="006223B2"/>
    <w:rsid w:val="006D08D9"/>
    <w:rsid w:val="006E0406"/>
    <w:rsid w:val="0075422E"/>
    <w:rsid w:val="007722FF"/>
    <w:rsid w:val="007753D8"/>
    <w:rsid w:val="00841594"/>
    <w:rsid w:val="00856FE7"/>
    <w:rsid w:val="008F2DCA"/>
    <w:rsid w:val="0091743A"/>
    <w:rsid w:val="00926F5C"/>
    <w:rsid w:val="00A72C39"/>
    <w:rsid w:val="00A81713"/>
    <w:rsid w:val="00AB05CF"/>
    <w:rsid w:val="00B12D05"/>
    <w:rsid w:val="00BC3FE9"/>
    <w:rsid w:val="00BF7316"/>
    <w:rsid w:val="00C25DB4"/>
    <w:rsid w:val="00D05CB6"/>
    <w:rsid w:val="00D1122F"/>
    <w:rsid w:val="00D13697"/>
    <w:rsid w:val="00DA500B"/>
    <w:rsid w:val="00E20F2C"/>
    <w:rsid w:val="00E55237"/>
    <w:rsid w:val="00E629A0"/>
    <w:rsid w:val="00FB07F6"/>
    <w:rsid w:val="00FD28BB"/>
    <w:rsid w:val="00FE1A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D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3D68"/>
    <w:pPr>
      <w:widowControl w:val="0"/>
      <w:autoSpaceDE w:val="0"/>
      <w:autoSpaceDN w:val="0"/>
      <w:adjustRightInd w:val="0"/>
    </w:pPr>
    <w:rPr>
      <w:rFonts w:ascii="仿宋" w:eastAsia="仿宋" w:cs="仿宋"/>
      <w:color w:val="000000"/>
      <w:kern w:val="0"/>
      <w:sz w:val="24"/>
      <w:szCs w:val="24"/>
    </w:rPr>
  </w:style>
  <w:style w:type="table" w:styleId="a3">
    <w:name w:val="Table Grid"/>
    <w:basedOn w:val="a1"/>
    <w:uiPriority w:val="39"/>
    <w:rsid w:val="007753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B12D05"/>
    <w:rPr>
      <w:sz w:val="21"/>
      <w:szCs w:val="21"/>
    </w:rPr>
  </w:style>
  <w:style w:type="paragraph" w:styleId="a5">
    <w:name w:val="annotation text"/>
    <w:basedOn w:val="a"/>
    <w:link w:val="Char"/>
    <w:uiPriority w:val="99"/>
    <w:semiHidden/>
    <w:unhideWhenUsed/>
    <w:rsid w:val="00B12D05"/>
    <w:pPr>
      <w:jc w:val="left"/>
    </w:pPr>
  </w:style>
  <w:style w:type="character" w:customStyle="1" w:styleId="Char">
    <w:name w:val="批注文字 Char"/>
    <w:basedOn w:val="a0"/>
    <w:link w:val="a5"/>
    <w:uiPriority w:val="99"/>
    <w:semiHidden/>
    <w:rsid w:val="00B12D05"/>
  </w:style>
  <w:style w:type="paragraph" w:styleId="a6">
    <w:name w:val="annotation subject"/>
    <w:basedOn w:val="a5"/>
    <w:next w:val="a5"/>
    <w:link w:val="Char0"/>
    <w:uiPriority w:val="99"/>
    <w:semiHidden/>
    <w:unhideWhenUsed/>
    <w:rsid w:val="00B12D05"/>
    <w:rPr>
      <w:b/>
      <w:bCs/>
    </w:rPr>
  </w:style>
  <w:style w:type="character" w:customStyle="1" w:styleId="Char0">
    <w:name w:val="批注主题 Char"/>
    <w:basedOn w:val="Char"/>
    <w:link w:val="a6"/>
    <w:uiPriority w:val="99"/>
    <w:semiHidden/>
    <w:rsid w:val="00B12D05"/>
    <w:rPr>
      <w:b/>
      <w:bCs/>
    </w:rPr>
  </w:style>
  <w:style w:type="paragraph" w:styleId="a7">
    <w:name w:val="Balloon Text"/>
    <w:basedOn w:val="a"/>
    <w:link w:val="Char1"/>
    <w:uiPriority w:val="99"/>
    <w:semiHidden/>
    <w:unhideWhenUsed/>
    <w:rsid w:val="00B12D05"/>
    <w:rPr>
      <w:sz w:val="18"/>
      <w:szCs w:val="18"/>
    </w:rPr>
  </w:style>
  <w:style w:type="character" w:customStyle="1" w:styleId="Char1">
    <w:name w:val="批注框文本 Char"/>
    <w:basedOn w:val="a0"/>
    <w:link w:val="a7"/>
    <w:uiPriority w:val="99"/>
    <w:semiHidden/>
    <w:rsid w:val="00B12D05"/>
    <w:rPr>
      <w:sz w:val="18"/>
      <w:szCs w:val="18"/>
    </w:rPr>
  </w:style>
  <w:style w:type="paragraph" w:styleId="a8">
    <w:name w:val="header"/>
    <w:basedOn w:val="a"/>
    <w:link w:val="Char2"/>
    <w:uiPriority w:val="99"/>
    <w:unhideWhenUsed/>
    <w:rsid w:val="008F2DC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8F2DCA"/>
    <w:rPr>
      <w:sz w:val="18"/>
      <w:szCs w:val="18"/>
    </w:rPr>
  </w:style>
  <w:style w:type="paragraph" w:styleId="a9">
    <w:name w:val="footer"/>
    <w:basedOn w:val="a"/>
    <w:link w:val="Char3"/>
    <w:uiPriority w:val="99"/>
    <w:unhideWhenUsed/>
    <w:rsid w:val="008F2DCA"/>
    <w:pPr>
      <w:tabs>
        <w:tab w:val="center" w:pos="4153"/>
        <w:tab w:val="right" w:pos="8306"/>
      </w:tabs>
      <w:snapToGrid w:val="0"/>
      <w:jc w:val="left"/>
    </w:pPr>
    <w:rPr>
      <w:sz w:val="18"/>
      <w:szCs w:val="18"/>
    </w:rPr>
  </w:style>
  <w:style w:type="character" w:customStyle="1" w:styleId="Char3">
    <w:name w:val="页脚 Char"/>
    <w:basedOn w:val="a0"/>
    <w:link w:val="a9"/>
    <w:uiPriority w:val="99"/>
    <w:rsid w:val="008F2DCA"/>
    <w:rPr>
      <w:sz w:val="18"/>
      <w:szCs w:val="18"/>
    </w:rPr>
  </w:style>
</w:styles>
</file>

<file path=word/webSettings.xml><?xml version="1.0" encoding="utf-8"?>
<w:webSettings xmlns:r="http://schemas.openxmlformats.org/officeDocument/2006/relationships" xmlns:w="http://schemas.openxmlformats.org/wordprocessingml/2006/main">
  <w:divs>
    <w:div w:id="1665625149">
      <w:bodyDiv w:val="1"/>
      <w:marLeft w:val="0"/>
      <w:marRight w:val="0"/>
      <w:marTop w:val="0"/>
      <w:marBottom w:val="0"/>
      <w:divBdr>
        <w:top w:val="none" w:sz="0" w:space="0" w:color="auto"/>
        <w:left w:val="none" w:sz="0" w:space="0" w:color="auto"/>
        <w:bottom w:val="none" w:sz="0" w:space="0" w:color="auto"/>
        <w:right w:val="none" w:sz="0" w:space="0" w:color="auto"/>
      </w:divBdr>
    </w:div>
    <w:div w:id="200612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3472</Characters>
  <Application>Microsoft Office Word</Application>
  <DocSecurity>4</DocSecurity>
  <Lines>28</Lines>
  <Paragraphs>8</Paragraphs>
  <ScaleCrop>false</ScaleCrop>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李小雨</dc:creator>
  <cp:keywords/>
  <dc:description/>
  <cp:lastModifiedBy>ZHONGM</cp:lastModifiedBy>
  <cp:revision>2</cp:revision>
  <dcterms:created xsi:type="dcterms:W3CDTF">2026-04-02T16:01:00Z</dcterms:created>
  <dcterms:modified xsi:type="dcterms:W3CDTF">2026-04-02T16:01:00Z</dcterms:modified>
</cp:coreProperties>
</file>