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B2A" w:rsidRDefault="009D148C">
      <w:pPr>
        <w:pStyle w:val="a3"/>
        <w:spacing w:before="56" w:line="220" w:lineRule="auto"/>
        <w:jc w:val="center"/>
        <w:outlineLvl w:val="0"/>
        <w:rPr>
          <w:b/>
          <w:bCs/>
          <w:color w:val="auto"/>
          <w:spacing w:val="-3"/>
          <w:sz w:val="28"/>
          <w:szCs w:val="28"/>
          <w:lang w:eastAsia="zh-CN"/>
        </w:rPr>
      </w:pPr>
      <w:r>
        <w:rPr>
          <w:b/>
          <w:bCs/>
          <w:color w:val="auto"/>
          <w:spacing w:val="-2"/>
          <w:sz w:val="28"/>
          <w:szCs w:val="28"/>
          <w:lang w:eastAsia="zh-CN"/>
        </w:rPr>
        <w:t>关于</w:t>
      </w:r>
      <w:r>
        <w:rPr>
          <w:rFonts w:hint="eastAsia"/>
          <w:b/>
          <w:bCs/>
          <w:color w:val="auto"/>
          <w:spacing w:val="-2"/>
          <w:sz w:val="28"/>
          <w:szCs w:val="28"/>
          <w:lang w:eastAsia="zh-CN"/>
        </w:rPr>
        <w:t>瑞达先进制造</w:t>
      </w:r>
      <w:r>
        <w:rPr>
          <w:b/>
          <w:bCs/>
          <w:color w:val="auto"/>
          <w:spacing w:val="-2"/>
          <w:sz w:val="28"/>
          <w:szCs w:val="28"/>
          <w:lang w:eastAsia="zh-CN"/>
        </w:rPr>
        <w:t>混合型发起式</w:t>
      </w:r>
      <w:r>
        <w:rPr>
          <w:rFonts w:hint="eastAsia"/>
          <w:b/>
          <w:bCs/>
          <w:color w:val="auto"/>
          <w:spacing w:val="-3"/>
          <w:sz w:val="28"/>
          <w:szCs w:val="28"/>
          <w:lang w:eastAsia="zh-CN"/>
        </w:rPr>
        <w:t>证券投资基金</w:t>
      </w:r>
    </w:p>
    <w:p w:rsidR="00532B2A" w:rsidRDefault="009D148C">
      <w:pPr>
        <w:pStyle w:val="a3"/>
        <w:spacing w:before="56" w:line="220" w:lineRule="auto"/>
        <w:jc w:val="center"/>
        <w:outlineLvl w:val="0"/>
        <w:rPr>
          <w:color w:val="auto"/>
          <w:sz w:val="28"/>
          <w:szCs w:val="28"/>
          <w:lang w:eastAsia="zh-CN"/>
        </w:rPr>
      </w:pPr>
      <w:r>
        <w:rPr>
          <w:b/>
          <w:bCs/>
          <w:color w:val="auto"/>
          <w:spacing w:val="-3"/>
          <w:sz w:val="28"/>
          <w:szCs w:val="28"/>
          <w:lang w:eastAsia="zh-CN"/>
        </w:rPr>
        <w:t>可能触发基金合同终止情形的第</w:t>
      </w:r>
      <w:r>
        <w:rPr>
          <w:rFonts w:hint="eastAsia"/>
          <w:b/>
          <w:bCs/>
          <w:color w:val="auto"/>
          <w:spacing w:val="-3"/>
          <w:sz w:val="28"/>
          <w:szCs w:val="28"/>
          <w:lang w:eastAsia="zh-CN"/>
        </w:rPr>
        <w:t>二</w:t>
      </w:r>
      <w:r>
        <w:rPr>
          <w:b/>
          <w:bCs/>
          <w:color w:val="auto"/>
          <w:spacing w:val="-3"/>
          <w:sz w:val="28"/>
          <w:szCs w:val="28"/>
          <w:lang w:eastAsia="zh-CN"/>
        </w:rPr>
        <w:t>次提示性公告</w:t>
      </w:r>
    </w:p>
    <w:p w:rsidR="00532B2A" w:rsidRDefault="00532B2A">
      <w:pPr>
        <w:spacing w:line="241" w:lineRule="auto"/>
        <w:rPr>
          <w:color w:val="auto"/>
          <w:lang w:eastAsia="zh-CN"/>
        </w:rPr>
      </w:pPr>
    </w:p>
    <w:p w:rsidR="00532B2A" w:rsidRDefault="00532B2A">
      <w:pPr>
        <w:spacing w:line="241" w:lineRule="auto"/>
        <w:rPr>
          <w:color w:val="auto"/>
          <w:lang w:eastAsia="zh-CN"/>
        </w:rPr>
      </w:pPr>
    </w:p>
    <w:p w:rsidR="00532B2A" w:rsidRDefault="009D148C">
      <w:pPr>
        <w:pStyle w:val="a3"/>
        <w:spacing w:before="78" w:line="360" w:lineRule="auto"/>
        <w:ind w:left="206" w:right="92" w:firstLine="420"/>
        <w:jc w:val="both"/>
        <w:rPr>
          <w:color w:val="auto"/>
          <w:spacing w:val="-3"/>
          <w:lang w:eastAsia="zh-CN"/>
        </w:rPr>
      </w:pPr>
      <w:r>
        <w:rPr>
          <w:color w:val="auto"/>
          <w:spacing w:val="-4"/>
          <w:lang w:eastAsia="zh-CN"/>
        </w:rPr>
        <w:t>根据《中华人民共和国证券投资</w:t>
      </w:r>
      <w:r>
        <w:rPr>
          <w:color w:val="auto"/>
          <w:spacing w:val="-5"/>
          <w:lang w:eastAsia="zh-CN"/>
        </w:rPr>
        <w:t>基金法》、《公开募集证券投资基金运作管理</w:t>
      </w:r>
      <w:r>
        <w:rPr>
          <w:color w:val="auto"/>
          <w:spacing w:val="-6"/>
          <w:lang w:eastAsia="zh-CN"/>
        </w:rPr>
        <w:t>办法》、《</w:t>
      </w:r>
      <w:r>
        <w:rPr>
          <w:rFonts w:hint="eastAsia"/>
          <w:color w:val="auto"/>
          <w:spacing w:val="-6"/>
          <w:lang w:eastAsia="zh-CN"/>
        </w:rPr>
        <w:t>瑞达先进制造混合型发起式证券投资基</w:t>
      </w:r>
      <w:r>
        <w:rPr>
          <w:color w:val="auto"/>
          <w:spacing w:val="1"/>
          <w:lang w:eastAsia="zh-CN"/>
        </w:rPr>
        <w:t>基金合同</w:t>
      </w:r>
      <w:r>
        <w:rPr>
          <w:rFonts w:hint="eastAsia"/>
          <w:color w:val="auto"/>
          <w:spacing w:val="1"/>
          <w:lang w:eastAsia="zh-CN"/>
        </w:rPr>
        <w:t>（更新）</w:t>
      </w:r>
      <w:r>
        <w:rPr>
          <w:color w:val="auto"/>
          <w:spacing w:val="1"/>
          <w:lang w:eastAsia="zh-CN"/>
        </w:rPr>
        <w:t>》（以下简称《基</w:t>
      </w:r>
      <w:r>
        <w:rPr>
          <w:color w:val="auto"/>
          <w:lang w:eastAsia="zh-CN"/>
        </w:rPr>
        <w:t>金合同</w:t>
      </w:r>
      <w:r>
        <w:rPr>
          <w:rFonts w:hint="eastAsia"/>
          <w:color w:val="auto"/>
          <w:lang w:eastAsia="zh-CN"/>
        </w:rPr>
        <w:t>（更新）</w:t>
      </w:r>
      <w:r>
        <w:rPr>
          <w:color w:val="auto"/>
          <w:lang w:eastAsia="zh-CN"/>
        </w:rPr>
        <w:t>》）的有关规定，</w:t>
      </w:r>
      <w:r>
        <w:rPr>
          <w:rFonts w:hint="eastAsia"/>
          <w:color w:val="auto"/>
          <w:spacing w:val="1"/>
          <w:lang w:eastAsia="zh-CN"/>
        </w:rPr>
        <w:t>瑞达先进制造混合型发起式证券投资基金</w:t>
      </w:r>
      <w:r>
        <w:rPr>
          <w:color w:val="auto"/>
          <w:lang w:eastAsia="zh-CN"/>
        </w:rPr>
        <w:t>（以下简称</w:t>
      </w:r>
      <w:r>
        <w:rPr>
          <w:color w:val="auto"/>
          <w:lang w:eastAsia="zh-CN"/>
        </w:rPr>
        <w:t>“</w:t>
      </w:r>
      <w:r>
        <w:rPr>
          <w:color w:val="auto"/>
          <w:lang w:eastAsia="zh-CN"/>
        </w:rPr>
        <w:t>本基金</w:t>
      </w:r>
      <w:r>
        <w:rPr>
          <w:color w:val="auto"/>
          <w:lang w:eastAsia="zh-CN"/>
        </w:rPr>
        <w:t>”</w:t>
      </w:r>
      <w:r>
        <w:rPr>
          <w:color w:val="auto"/>
          <w:lang w:eastAsia="zh-CN"/>
        </w:rPr>
        <w:t>）</w:t>
      </w:r>
      <w:r>
        <w:rPr>
          <w:color w:val="auto"/>
          <w:spacing w:val="-3"/>
          <w:lang w:eastAsia="zh-CN"/>
        </w:rPr>
        <w:t>可能</w:t>
      </w:r>
      <w:r>
        <w:rPr>
          <w:rFonts w:hint="eastAsia"/>
          <w:color w:val="auto"/>
          <w:spacing w:val="-3"/>
          <w:lang w:eastAsia="zh-CN"/>
        </w:rPr>
        <w:t>出现</w:t>
      </w:r>
      <w:r>
        <w:rPr>
          <w:color w:val="auto"/>
          <w:spacing w:val="-3"/>
          <w:lang w:eastAsia="zh-CN"/>
        </w:rPr>
        <w:t>触发基金合同终止</w:t>
      </w:r>
      <w:r>
        <w:rPr>
          <w:rFonts w:hint="eastAsia"/>
          <w:color w:val="auto"/>
          <w:spacing w:val="-3"/>
          <w:lang w:eastAsia="zh-CN"/>
        </w:rPr>
        <w:t>的情形。</w:t>
      </w:r>
    </w:p>
    <w:p w:rsidR="00532B2A" w:rsidRDefault="009D148C">
      <w:pPr>
        <w:pStyle w:val="a3"/>
        <w:spacing w:before="78" w:line="360" w:lineRule="auto"/>
        <w:ind w:left="206" w:right="92" w:firstLine="420"/>
        <w:jc w:val="both"/>
        <w:rPr>
          <w:color w:val="auto"/>
          <w:spacing w:val="-4"/>
          <w:lang w:eastAsia="zh-CN"/>
        </w:rPr>
      </w:pPr>
      <w:r>
        <w:rPr>
          <w:rFonts w:hint="eastAsia"/>
          <w:color w:val="auto"/>
          <w:spacing w:val="-4"/>
          <w:lang w:eastAsia="zh-CN"/>
        </w:rPr>
        <w:t>瑞达基金管理有限公司已于</w:t>
      </w:r>
      <w:r>
        <w:rPr>
          <w:rFonts w:hint="eastAsia"/>
          <w:color w:val="auto"/>
          <w:spacing w:val="-4"/>
          <w:lang w:eastAsia="zh-CN"/>
        </w:rPr>
        <w:t>202</w:t>
      </w:r>
      <w:r>
        <w:rPr>
          <w:rFonts w:hint="eastAsia"/>
          <w:color w:val="auto"/>
          <w:spacing w:val="-4"/>
          <w:lang w:eastAsia="zh-CN"/>
        </w:rPr>
        <w:t>6</w:t>
      </w:r>
      <w:r>
        <w:rPr>
          <w:rFonts w:hint="eastAsia"/>
          <w:color w:val="auto"/>
          <w:spacing w:val="-4"/>
          <w:lang w:eastAsia="zh-CN"/>
        </w:rPr>
        <w:t>年</w:t>
      </w:r>
      <w:r>
        <w:rPr>
          <w:rFonts w:hint="eastAsia"/>
          <w:color w:val="auto"/>
          <w:spacing w:val="-4"/>
          <w:lang w:eastAsia="zh-CN"/>
        </w:rPr>
        <w:t>3</w:t>
      </w:r>
      <w:r>
        <w:rPr>
          <w:rFonts w:hint="eastAsia"/>
          <w:color w:val="auto"/>
          <w:spacing w:val="-4"/>
          <w:lang w:eastAsia="zh-CN"/>
        </w:rPr>
        <w:t>月</w:t>
      </w:r>
      <w:r>
        <w:rPr>
          <w:rFonts w:hint="eastAsia"/>
          <w:color w:val="auto"/>
          <w:spacing w:val="-4"/>
          <w:lang w:eastAsia="zh-CN"/>
        </w:rPr>
        <w:t>27</w:t>
      </w:r>
      <w:r>
        <w:rPr>
          <w:rFonts w:hint="eastAsia"/>
          <w:color w:val="auto"/>
          <w:spacing w:val="-4"/>
          <w:lang w:eastAsia="zh-CN"/>
        </w:rPr>
        <w:t>日在《</w:t>
      </w:r>
      <w:r>
        <w:rPr>
          <w:rFonts w:hint="eastAsia"/>
          <w:color w:val="auto"/>
          <w:spacing w:val="-4"/>
          <w:lang w:eastAsia="zh-CN"/>
        </w:rPr>
        <w:t>上海</w:t>
      </w:r>
      <w:r>
        <w:rPr>
          <w:rFonts w:hint="eastAsia"/>
          <w:color w:val="auto"/>
          <w:spacing w:val="-4"/>
          <w:lang w:eastAsia="zh-CN"/>
        </w:rPr>
        <w:t>证券报》、瑞达基金管理有限公司网站（</w:t>
      </w:r>
      <w:r>
        <w:rPr>
          <w:rFonts w:hint="eastAsia"/>
          <w:color w:val="auto"/>
          <w:spacing w:val="-4"/>
          <w:lang w:eastAsia="zh-CN"/>
        </w:rPr>
        <w:t>www.ruidaamc.com</w:t>
      </w:r>
      <w:r>
        <w:rPr>
          <w:rFonts w:hint="eastAsia"/>
          <w:color w:val="auto"/>
          <w:spacing w:val="-4"/>
          <w:lang w:eastAsia="zh-CN"/>
        </w:rPr>
        <w:t>）和中国证监会基金电子披露网站（</w:t>
      </w:r>
      <w:r>
        <w:rPr>
          <w:rFonts w:hint="eastAsia"/>
          <w:color w:val="auto"/>
          <w:spacing w:val="-4"/>
          <w:lang w:eastAsia="zh-CN"/>
        </w:rPr>
        <w:t>http://eid.csrc.gov.cn/fund</w:t>
      </w:r>
      <w:r>
        <w:rPr>
          <w:rFonts w:hint="eastAsia"/>
          <w:color w:val="auto"/>
          <w:spacing w:val="-4"/>
          <w:lang w:eastAsia="zh-CN"/>
        </w:rPr>
        <w:t>）发布了《关于瑞达先进制造混合型发起式证券投资基金可能触发基金合同终止情形的第一次提示性公告》。</w:t>
      </w:r>
      <w:r>
        <w:rPr>
          <w:color w:val="auto"/>
          <w:spacing w:val="-4"/>
          <w:lang w:eastAsia="zh-CN"/>
        </w:rPr>
        <w:t>为了保护</w:t>
      </w:r>
      <w:r>
        <w:rPr>
          <w:rFonts w:hint="eastAsia"/>
          <w:color w:val="auto"/>
          <w:spacing w:val="-4"/>
          <w:lang w:eastAsia="zh-CN"/>
        </w:rPr>
        <w:t>投资者的</w:t>
      </w:r>
      <w:r>
        <w:rPr>
          <w:color w:val="auto"/>
          <w:spacing w:val="-4"/>
          <w:lang w:eastAsia="zh-CN"/>
        </w:rPr>
        <w:t>利益</w:t>
      </w:r>
      <w:r>
        <w:rPr>
          <w:rFonts w:hint="eastAsia"/>
          <w:color w:val="auto"/>
          <w:spacing w:val="-4"/>
          <w:lang w:eastAsia="zh-CN"/>
        </w:rPr>
        <w:t>，现发布本基金</w:t>
      </w:r>
      <w:r>
        <w:rPr>
          <w:bCs/>
          <w:color w:val="auto"/>
          <w:spacing w:val="-4"/>
          <w:lang w:eastAsia="zh-CN"/>
        </w:rPr>
        <w:t>可能触发基金合同终止情形</w:t>
      </w:r>
      <w:r>
        <w:rPr>
          <w:rFonts w:hint="eastAsia"/>
          <w:color w:val="auto"/>
          <w:spacing w:val="-4"/>
          <w:lang w:eastAsia="zh-CN"/>
        </w:rPr>
        <w:t>的第二次提示性公告</w:t>
      </w:r>
      <w:r>
        <w:rPr>
          <w:color w:val="auto"/>
          <w:spacing w:val="-3"/>
          <w:lang w:eastAsia="zh-CN"/>
        </w:rPr>
        <w:t>如下：</w:t>
      </w:r>
    </w:p>
    <w:p w:rsidR="00532B2A" w:rsidRDefault="00532B2A">
      <w:pPr>
        <w:spacing w:line="382" w:lineRule="auto"/>
        <w:rPr>
          <w:color w:val="auto"/>
          <w:lang w:eastAsia="zh-CN"/>
        </w:rPr>
      </w:pPr>
    </w:p>
    <w:p w:rsidR="00532B2A" w:rsidRDefault="009D148C">
      <w:pPr>
        <w:pStyle w:val="a3"/>
        <w:spacing w:before="78" w:line="219" w:lineRule="auto"/>
        <w:ind w:left="629"/>
        <w:outlineLvl w:val="1"/>
        <w:rPr>
          <w:color w:val="auto"/>
        </w:rPr>
      </w:pPr>
      <w:r>
        <w:rPr>
          <w:b/>
          <w:bCs/>
          <w:color w:val="auto"/>
          <w:spacing w:val="-4"/>
        </w:rPr>
        <w:t>一、本基金基本信息</w:t>
      </w:r>
    </w:p>
    <w:p w:rsidR="00532B2A" w:rsidRDefault="00532B2A">
      <w:pPr>
        <w:spacing w:line="149" w:lineRule="exact"/>
        <w:rPr>
          <w:color w:val="auto"/>
        </w:rPr>
      </w:pPr>
    </w:p>
    <w:tbl>
      <w:tblPr>
        <w:tblStyle w:val="TableNormal"/>
        <w:tblW w:w="4999"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1947"/>
        <w:gridCol w:w="3019"/>
        <w:gridCol w:w="3350"/>
      </w:tblGrid>
      <w:tr w:rsidR="00532B2A">
        <w:trPr>
          <w:trHeight w:val="455"/>
        </w:trPr>
        <w:tc>
          <w:tcPr>
            <w:tcW w:w="1171" w:type="pct"/>
            <w:vAlign w:val="center"/>
          </w:tcPr>
          <w:p w:rsidR="00532B2A" w:rsidRDefault="009D148C">
            <w:pPr>
              <w:pStyle w:val="TableText"/>
              <w:spacing w:before="50" w:line="222" w:lineRule="auto"/>
              <w:ind w:left="117"/>
              <w:rPr>
                <w:color w:val="auto"/>
              </w:rPr>
            </w:pPr>
            <w:r>
              <w:rPr>
                <w:color w:val="auto"/>
                <w:spacing w:val="-2"/>
              </w:rPr>
              <w:t>基金名称</w:t>
            </w:r>
          </w:p>
        </w:tc>
        <w:tc>
          <w:tcPr>
            <w:tcW w:w="3829" w:type="pct"/>
            <w:gridSpan w:val="2"/>
            <w:vAlign w:val="center"/>
          </w:tcPr>
          <w:p w:rsidR="00532B2A" w:rsidRDefault="009D148C">
            <w:pPr>
              <w:pStyle w:val="TableText"/>
              <w:spacing w:before="50" w:line="222" w:lineRule="auto"/>
              <w:ind w:left="117"/>
              <w:rPr>
                <w:color w:val="auto"/>
                <w:spacing w:val="-2"/>
                <w:lang w:eastAsia="zh-CN"/>
              </w:rPr>
            </w:pPr>
            <w:r>
              <w:rPr>
                <w:rFonts w:hint="eastAsia"/>
                <w:color w:val="auto"/>
                <w:spacing w:val="-2"/>
                <w:lang w:eastAsia="zh-CN"/>
              </w:rPr>
              <w:t>瑞达先进制造混合型发起式证券投资基金</w:t>
            </w:r>
          </w:p>
        </w:tc>
      </w:tr>
      <w:tr w:rsidR="00532B2A">
        <w:trPr>
          <w:trHeight w:val="455"/>
        </w:trPr>
        <w:tc>
          <w:tcPr>
            <w:tcW w:w="1171" w:type="pct"/>
            <w:vAlign w:val="center"/>
          </w:tcPr>
          <w:p w:rsidR="00532B2A" w:rsidRDefault="009D148C">
            <w:pPr>
              <w:pStyle w:val="TableText"/>
              <w:spacing w:before="50" w:line="222" w:lineRule="auto"/>
              <w:ind w:left="117"/>
              <w:rPr>
                <w:color w:val="auto"/>
                <w:spacing w:val="-2"/>
              </w:rPr>
            </w:pPr>
            <w:r>
              <w:rPr>
                <w:color w:val="auto"/>
                <w:spacing w:val="-2"/>
              </w:rPr>
              <w:t>基金简称</w:t>
            </w:r>
          </w:p>
        </w:tc>
        <w:tc>
          <w:tcPr>
            <w:tcW w:w="3829" w:type="pct"/>
            <w:gridSpan w:val="2"/>
            <w:vAlign w:val="center"/>
          </w:tcPr>
          <w:p w:rsidR="00532B2A" w:rsidRDefault="009D148C">
            <w:pPr>
              <w:pStyle w:val="TableText"/>
              <w:spacing w:before="50" w:line="222" w:lineRule="auto"/>
              <w:ind w:left="117"/>
              <w:rPr>
                <w:color w:val="auto"/>
                <w:spacing w:val="-2"/>
                <w:lang w:eastAsia="zh-CN"/>
              </w:rPr>
            </w:pPr>
            <w:r>
              <w:rPr>
                <w:rFonts w:hint="eastAsia"/>
                <w:color w:val="auto"/>
                <w:spacing w:val="-2"/>
                <w:lang w:eastAsia="zh-CN"/>
              </w:rPr>
              <w:t>瑞达先进制造混合型发起式</w:t>
            </w:r>
            <w:bookmarkStart w:id="0" w:name="_GoBack"/>
            <w:bookmarkEnd w:id="0"/>
          </w:p>
        </w:tc>
      </w:tr>
      <w:tr w:rsidR="00532B2A">
        <w:trPr>
          <w:trHeight w:val="456"/>
        </w:trPr>
        <w:tc>
          <w:tcPr>
            <w:tcW w:w="1171" w:type="pct"/>
            <w:vAlign w:val="center"/>
          </w:tcPr>
          <w:p w:rsidR="00532B2A" w:rsidRDefault="009D148C">
            <w:pPr>
              <w:pStyle w:val="TableText"/>
              <w:spacing w:before="50" w:line="222" w:lineRule="auto"/>
              <w:ind w:left="117"/>
              <w:rPr>
                <w:color w:val="auto"/>
                <w:spacing w:val="-2"/>
              </w:rPr>
            </w:pPr>
            <w:r>
              <w:rPr>
                <w:color w:val="auto"/>
                <w:spacing w:val="-2"/>
              </w:rPr>
              <w:t>基金代码</w:t>
            </w:r>
          </w:p>
        </w:tc>
        <w:tc>
          <w:tcPr>
            <w:tcW w:w="1815" w:type="pct"/>
            <w:tcBorders>
              <w:right w:val="single" w:sz="4" w:space="0" w:color="auto"/>
            </w:tcBorders>
            <w:vAlign w:val="center"/>
          </w:tcPr>
          <w:p w:rsidR="00532B2A" w:rsidRDefault="009D148C">
            <w:pPr>
              <w:pStyle w:val="TableText"/>
              <w:spacing w:before="50" w:line="222" w:lineRule="auto"/>
              <w:ind w:left="117"/>
              <w:rPr>
                <w:rFonts w:asciiTheme="minorEastAsia" w:eastAsiaTheme="minorEastAsia" w:hAnsiTheme="minorEastAsia"/>
                <w:color w:val="auto"/>
                <w:spacing w:val="-2"/>
                <w:lang w:eastAsia="zh-CN"/>
              </w:rPr>
            </w:pPr>
            <w:r>
              <w:rPr>
                <w:rFonts w:asciiTheme="minorEastAsia" w:eastAsiaTheme="minorEastAsia" w:hAnsiTheme="minorEastAsia"/>
                <w:color w:val="auto"/>
                <w:spacing w:val="-2"/>
                <w:lang w:eastAsia="zh-CN"/>
              </w:rPr>
              <w:t xml:space="preserve">A </w:t>
            </w:r>
            <w:r>
              <w:rPr>
                <w:rFonts w:asciiTheme="minorEastAsia" w:eastAsiaTheme="minorEastAsia" w:hAnsiTheme="minorEastAsia"/>
                <w:color w:val="auto"/>
                <w:spacing w:val="-2"/>
                <w:lang w:eastAsia="zh-CN"/>
              </w:rPr>
              <w:t>类基金份额：</w:t>
            </w:r>
            <w:r>
              <w:rPr>
                <w:rFonts w:asciiTheme="minorEastAsia" w:eastAsiaTheme="minorEastAsia" w:hAnsiTheme="minorEastAsia"/>
                <w:color w:val="auto"/>
                <w:spacing w:val="-2"/>
                <w:lang w:eastAsia="zh-CN"/>
              </w:rPr>
              <w:t>01</w:t>
            </w:r>
            <w:r>
              <w:rPr>
                <w:rFonts w:asciiTheme="minorEastAsia" w:eastAsiaTheme="minorEastAsia" w:hAnsiTheme="minorEastAsia" w:hint="eastAsia"/>
                <w:color w:val="auto"/>
                <w:spacing w:val="-2"/>
                <w:lang w:eastAsia="zh-CN"/>
              </w:rPr>
              <w:t>8226</w:t>
            </w:r>
          </w:p>
        </w:tc>
        <w:tc>
          <w:tcPr>
            <w:tcW w:w="2015" w:type="pct"/>
            <w:tcBorders>
              <w:left w:val="single" w:sz="4" w:space="0" w:color="auto"/>
            </w:tcBorders>
            <w:vAlign w:val="center"/>
          </w:tcPr>
          <w:p w:rsidR="00532B2A" w:rsidRDefault="009D148C">
            <w:pPr>
              <w:pStyle w:val="TableText"/>
              <w:spacing w:before="50" w:line="222" w:lineRule="auto"/>
              <w:ind w:left="117"/>
              <w:rPr>
                <w:rFonts w:asciiTheme="minorEastAsia" w:eastAsiaTheme="minorEastAsia" w:hAnsiTheme="minorEastAsia"/>
                <w:color w:val="auto"/>
                <w:spacing w:val="-2"/>
                <w:lang w:eastAsia="zh-CN"/>
              </w:rPr>
            </w:pPr>
            <w:r>
              <w:rPr>
                <w:rFonts w:asciiTheme="minorEastAsia" w:eastAsiaTheme="minorEastAsia" w:hAnsiTheme="minorEastAsia"/>
                <w:color w:val="auto"/>
                <w:spacing w:val="-2"/>
                <w:lang w:eastAsia="zh-CN"/>
              </w:rPr>
              <w:t xml:space="preserve">C </w:t>
            </w:r>
            <w:r>
              <w:rPr>
                <w:rFonts w:asciiTheme="minorEastAsia" w:eastAsiaTheme="minorEastAsia" w:hAnsiTheme="minorEastAsia" w:hint="eastAsia"/>
                <w:color w:val="auto"/>
                <w:spacing w:val="-2"/>
                <w:lang w:eastAsia="zh-CN"/>
              </w:rPr>
              <w:t>类基金份额：</w:t>
            </w:r>
            <w:r>
              <w:rPr>
                <w:rFonts w:asciiTheme="minorEastAsia" w:eastAsiaTheme="minorEastAsia" w:hAnsiTheme="minorEastAsia"/>
                <w:color w:val="auto"/>
                <w:spacing w:val="-2"/>
                <w:lang w:eastAsia="zh-CN"/>
              </w:rPr>
              <w:t>01</w:t>
            </w:r>
            <w:r>
              <w:rPr>
                <w:rFonts w:asciiTheme="minorEastAsia" w:eastAsiaTheme="minorEastAsia" w:hAnsiTheme="minorEastAsia" w:hint="eastAsia"/>
                <w:color w:val="auto"/>
                <w:spacing w:val="-2"/>
                <w:lang w:eastAsia="zh-CN"/>
              </w:rPr>
              <w:t>8227</w:t>
            </w:r>
          </w:p>
        </w:tc>
      </w:tr>
      <w:tr w:rsidR="00532B2A">
        <w:trPr>
          <w:trHeight w:val="455"/>
        </w:trPr>
        <w:tc>
          <w:tcPr>
            <w:tcW w:w="1171" w:type="pct"/>
            <w:vAlign w:val="center"/>
          </w:tcPr>
          <w:p w:rsidR="00532B2A" w:rsidRDefault="009D148C">
            <w:pPr>
              <w:pStyle w:val="TableText"/>
              <w:spacing w:before="50" w:line="222" w:lineRule="auto"/>
              <w:ind w:left="117"/>
              <w:rPr>
                <w:color w:val="auto"/>
                <w:spacing w:val="-2"/>
              </w:rPr>
            </w:pPr>
            <w:r>
              <w:rPr>
                <w:color w:val="auto"/>
                <w:spacing w:val="-2"/>
              </w:rPr>
              <w:t>基金合同生效日</w:t>
            </w:r>
          </w:p>
        </w:tc>
        <w:tc>
          <w:tcPr>
            <w:tcW w:w="3829" w:type="pct"/>
            <w:gridSpan w:val="2"/>
            <w:vAlign w:val="center"/>
          </w:tcPr>
          <w:p w:rsidR="00532B2A" w:rsidRDefault="009D148C">
            <w:pPr>
              <w:pStyle w:val="TableText"/>
              <w:spacing w:before="50" w:line="222" w:lineRule="auto"/>
              <w:ind w:left="117"/>
              <w:rPr>
                <w:color w:val="auto"/>
                <w:spacing w:val="-2"/>
              </w:rPr>
            </w:pPr>
            <w:r>
              <w:rPr>
                <w:color w:val="auto"/>
                <w:spacing w:val="-2"/>
              </w:rPr>
              <w:t>202</w:t>
            </w:r>
            <w:r>
              <w:rPr>
                <w:rFonts w:hint="eastAsia"/>
                <w:color w:val="auto"/>
                <w:spacing w:val="-2"/>
                <w:lang w:eastAsia="zh-CN"/>
              </w:rPr>
              <w:t>3</w:t>
            </w:r>
            <w:r>
              <w:rPr>
                <w:color w:val="auto"/>
                <w:spacing w:val="-2"/>
              </w:rPr>
              <w:t>年</w:t>
            </w:r>
            <w:r>
              <w:rPr>
                <w:rFonts w:hint="eastAsia"/>
                <w:color w:val="auto"/>
                <w:spacing w:val="-2"/>
                <w:lang w:eastAsia="zh-CN"/>
              </w:rPr>
              <w:t>4</w:t>
            </w:r>
            <w:r>
              <w:rPr>
                <w:color w:val="auto"/>
                <w:spacing w:val="-2"/>
              </w:rPr>
              <w:t>月</w:t>
            </w:r>
            <w:r>
              <w:rPr>
                <w:rFonts w:hint="eastAsia"/>
                <w:color w:val="auto"/>
                <w:spacing w:val="-2"/>
                <w:lang w:eastAsia="zh-CN"/>
              </w:rPr>
              <w:t>1</w:t>
            </w:r>
            <w:r>
              <w:rPr>
                <w:rFonts w:hint="eastAsia"/>
                <w:color w:val="auto"/>
                <w:spacing w:val="-2"/>
                <w:lang w:eastAsia="zh-CN"/>
              </w:rPr>
              <w:t>4</w:t>
            </w:r>
            <w:r>
              <w:rPr>
                <w:color w:val="auto"/>
                <w:spacing w:val="-2"/>
              </w:rPr>
              <w:t>日</w:t>
            </w:r>
          </w:p>
        </w:tc>
      </w:tr>
      <w:tr w:rsidR="00532B2A">
        <w:trPr>
          <w:trHeight w:val="455"/>
        </w:trPr>
        <w:tc>
          <w:tcPr>
            <w:tcW w:w="1171" w:type="pct"/>
            <w:vAlign w:val="center"/>
          </w:tcPr>
          <w:p w:rsidR="00532B2A" w:rsidRDefault="009D148C">
            <w:pPr>
              <w:pStyle w:val="TableText"/>
              <w:spacing w:before="50" w:line="222" w:lineRule="auto"/>
              <w:ind w:left="117"/>
              <w:rPr>
                <w:color w:val="auto"/>
                <w:spacing w:val="-2"/>
              </w:rPr>
            </w:pPr>
            <w:r>
              <w:rPr>
                <w:color w:val="auto"/>
                <w:spacing w:val="-2"/>
              </w:rPr>
              <w:t>基金运作方式</w:t>
            </w:r>
          </w:p>
        </w:tc>
        <w:tc>
          <w:tcPr>
            <w:tcW w:w="3829" w:type="pct"/>
            <w:gridSpan w:val="2"/>
            <w:vAlign w:val="center"/>
          </w:tcPr>
          <w:p w:rsidR="00532B2A" w:rsidRDefault="009D148C">
            <w:pPr>
              <w:pStyle w:val="TableText"/>
              <w:spacing w:before="50" w:line="222" w:lineRule="auto"/>
              <w:ind w:left="117"/>
              <w:rPr>
                <w:color w:val="auto"/>
                <w:spacing w:val="-2"/>
                <w:lang w:eastAsia="zh-CN"/>
              </w:rPr>
            </w:pPr>
            <w:r>
              <w:rPr>
                <w:rFonts w:hint="eastAsia"/>
                <w:color w:val="auto"/>
                <w:spacing w:val="-2"/>
                <w:lang w:eastAsia="zh-CN"/>
              </w:rPr>
              <w:t>开放式（普通开放式）</w:t>
            </w:r>
          </w:p>
        </w:tc>
      </w:tr>
      <w:tr w:rsidR="00532B2A">
        <w:trPr>
          <w:trHeight w:val="455"/>
        </w:trPr>
        <w:tc>
          <w:tcPr>
            <w:tcW w:w="1171" w:type="pct"/>
            <w:vAlign w:val="center"/>
          </w:tcPr>
          <w:p w:rsidR="00532B2A" w:rsidRDefault="009D148C">
            <w:pPr>
              <w:pStyle w:val="TableText"/>
              <w:spacing w:before="50" w:line="222" w:lineRule="auto"/>
              <w:ind w:left="117"/>
              <w:rPr>
                <w:color w:val="auto"/>
                <w:spacing w:val="-2"/>
              </w:rPr>
            </w:pPr>
            <w:r>
              <w:rPr>
                <w:color w:val="auto"/>
                <w:spacing w:val="-2"/>
              </w:rPr>
              <w:t>基金管理人名称</w:t>
            </w:r>
          </w:p>
        </w:tc>
        <w:tc>
          <w:tcPr>
            <w:tcW w:w="3829" w:type="pct"/>
            <w:gridSpan w:val="2"/>
            <w:vAlign w:val="center"/>
          </w:tcPr>
          <w:p w:rsidR="00532B2A" w:rsidRDefault="009D148C">
            <w:pPr>
              <w:pStyle w:val="TableText"/>
              <w:spacing w:before="50" w:line="222" w:lineRule="auto"/>
              <w:ind w:left="117"/>
              <w:rPr>
                <w:color w:val="auto"/>
                <w:spacing w:val="-2"/>
                <w:lang w:eastAsia="zh-CN"/>
              </w:rPr>
            </w:pPr>
            <w:r>
              <w:rPr>
                <w:rFonts w:hint="eastAsia"/>
                <w:color w:val="auto"/>
                <w:spacing w:val="-2"/>
                <w:lang w:eastAsia="zh-CN"/>
              </w:rPr>
              <w:t>瑞达基金管理有限公司</w:t>
            </w:r>
          </w:p>
        </w:tc>
      </w:tr>
      <w:tr w:rsidR="00532B2A">
        <w:trPr>
          <w:trHeight w:val="455"/>
        </w:trPr>
        <w:tc>
          <w:tcPr>
            <w:tcW w:w="1171" w:type="pct"/>
            <w:vAlign w:val="center"/>
          </w:tcPr>
          <w:p w:rsidR="00532B2A" w:rsidRDefault="009D148C">
            <w:pPr>
              <w:pStyle w:val="TableText"/>
              <w:spacing w:before="50" w:line="222" w:lineRule="auto"/>
              <w:ind w:left="117"/>
              <w:rPr>
                <w:color w:val="auto"/>
                <w:spacing w:val="-2"/>
              </w:rPr>
            </w:pPr>
            <w:r>
              <w:rPr>
                <w:color w:val="auto"/>
                <w:spacing w:val="-2"/>
              </w:rPr>
              <w:t>基金托管人名称</w:t>
            </w:r>
          </w:p>
        </w:tc>
        <w:tc>
          <w:tcPr>
            <w:tcW w:w="3829" w:type="pct"/>
            <w:gridSpan w:val="2"/>
            <w:vAlign w:val="center"/>
          </w:tcPr>
          <w:p w:rsidR="00532B2A" w:rsidRDefault="009D148C">
            <w:pPr>
              <w:pStyle w:val="TableText"/>
              <w:spacing w:before="50" w:line="222" w:lineRule="auto"/>
              <w:ind w:left="117"/>
              <w:rPr>
                <w:color w:val="auto"/>
                <w:spacing w:val="-2"/>
                <w:lang w:eastAsia="zh-CN"/>
              </w:rPr>
            </w:pPr>
            <w:r>
              <w:rPr>
                <w:rFonts w:hint="eastAsia"/>
                <w:color w:val="auto"/>
                <w:spacing w:val="-2"/>
                <w:lang w:eastAsia="zh-CN"/>
              </w:rPr>
              <w:t>兴业</w:t>
            </w:r>
            <w:r>
              <w:rPr>
                <w:rFonts w:hint="eastAsia"/>
                <w:color w:val="auto"/>
                <w:spacing w:val="-2"/>
                <w:lang w:eastAsia="zh-CN"/>
              </w:rPr>
              <w:t>证券</w:t>
            </w:r>
            <w:r>
              <w:rPr>
                <w:color w:val="auto"/>
                <w:spacing w:val="-2"/>
                <w:lang w:eastAsia="zh-CN"/>
              </w:rPr>
              <w:t>股份有限公司</w:t>
            </w:r>
          </w:p>
        </w:tc>
      </w:tr>
    </w:tbl>
    <w:p w:rsidR="00532B2A" w:rsidRDefault="00532B2A">
      <w:pPr>
        <w:spacing w:line="418" w:lineRule="auto"/>
        <w:rPr>
          <w:color w:val="auto"/>
          <w:lang w:eastAsia="zh-CN"/>
        </w:rPr>
      </w:pPr>
    </w:p>
    <w:p w:rsidR="00532B2A" w:rsidRDefault="009D148C">
      <w:pPr>
        <w:pStyle w:val="a3"/>
        <w:spacing w:before="79" w:after="240" w:line="220" w:lineRule="auto"/>
        <w:ind w:left="629"/>
        <w:outlineLvl w:val="1"/>
        <w:rPr>
          <w:color w:val="auto"/>
          <w:lang w:eastAsia="zh-CN"/>
        </w:rPr>
      </w:pPr>
      <w:r>
        <w:rPr>
          <w:b/>
          <w:bCs/>
          <w:color w:val="auto"/>
          <w:spacing w:val="-3"/>
          <w:lang w:eastAsia="zh-CN"/>
        </w:rPr>
        <w:t>二、可能触发基金合同终止的情形说明</w:t>
      </w:r>
    </w:p>
    <w:p w:rsidR="00532B2A" w:rsidRDefault="009D148C">
      <w:pPr>
        <w:pStyle w:val="a3"/>
        <w:spacing w:before="46" w:line="360" w:lineRule="auto"/>
        <w:ind w:left="1" w:right="2" w:firstLine="419"/>
        <w:jc w:val="both"/>
        <w:rPr>
          <w:color w:val="auto"/>
          <w:lang w:eastAsia="zh-CN"/>
        </w:rPr>
      </w:pPr>
      <w:r>
        <w:rPr>
          <w:color w:val="auto"/>
          <w:spacing w:val="-4"/>
          <w:lang w:eastAsia="zh-CN"/>
        </w:rPr>
        <w:t>根据《基金合同</w:t>
      </w:r>
      <w:r>
        <w:rPr>
          <w:rFonts w:hint="eastAsia"/>
          <w:color w:val="auto"/>
          <w:spacing w:val="-4"/>
          <w:lang w:eastAsia="zh-CN"/>
        </w:rPr>
        <w:t>（更新）</w:t>
      </w:r>
      <w:r>
        <w:rPr>
          <w:color w:val="auto"/>
          <w:spacing w:val="-4"/>
          <w:lang w:eastAsia="zh-CN"/>
        </w:rPr>
        <w:t>》第五部分</w:t>
      </w:r>
      <w:r>
        <w:rPr>
          <w:color w:val="auto"/>
          <w:spacing w:val="-4"/>
          <w:lang w:eastAsia="zh-CN"/>
        </w:rPr>
        <w:t>“</w:t>
      </w:r>
      <w:r>
        <w:rPr>
          <w:color w:val="auto"/>
          <w:spacing w:val="-4"/>
          <w:lang w:eastAsia="zh-CN"/>
        </w:rPr>
        <w:t>基金备案</w:t>
      </w:r>
      <w:r>
        <w:rPr>
          <w:color w:val="auto"/>
          <w:spacing w:val="-4"/>
          <w:lang w:eastAsia="zh-CN"/>
        </w:rPr>
        <w:t>”</w:t>
      </w:r>
      <w:r>
        <w:rPr>
          <w:color w:val="auto"/>
          <w:spacing w:val="-4"/>
          <w:lang w:eastAsia="zh-CN"/>
        </w:rPr>
        <w:t>第三条约定：</w:t>
      </w:r>
      <w:r>
        <w:rPr>
          <w:color w:val="auto"/>
          <w:spacing w:val="-4"/>
          <w:lang w:eastAsia="zh-CN"/>
        </w:rPr>
        <w:t>“</w:t>
      </w:r>
      <w:r>
        <w:rPr>
          <w:rFonts w:hint="eastAsia"/>
          <w:color w:val="auto"/>
          <w:spacing w:val="-4"/>
          <w:lang w:eastAsia="zh-CN"/>
        </w:rPr>
        <w:t>基金合同生效之日起</w:t>
      </w:r>
      <w:r>
        <w:rPr>
          <w:rFonts w:hint="eastAsia"/>
          <w:color w:val="auto"/>
          <w:spacing w:val="-4"/>
          <w:lang w:eastAsia="zh-CN"/>
        </w:rPr>
        <w:t>3</w:t>
      </w:r>
      <w:r>
        <w:rPr>
          <w:rFonts w:hint="eastAsia"/>
          <w:color w:val="auto"/>
          <w:spacing w:val="-4"/>
          <w:lang w:eastAsia="zh-CN"/>
        </w:rPr>
        <w:t>年后的</w:t>
      </w:r>
      <w:r>
        <w:rPr>
          <w:rFonts w:hint="eastAsia"/>
          <w:color w:val="auto"/>
          <w:spacing w:val="-1"/>
          <w:lang w:eastAsia="zh-CN"/>
        </w:rPr>
        <w:t>对应</w:t>
      </w:r>
      <w:r>
        <w:rPr>
          <w:rFonts w:hint="eastAsia"/>
          <w:color w:val="auto"/>
          <w:spacing w:val="-4"/>
          <w:lang w:eastAsia="zh-CN"/>
        </w:rPr>
        <w:t>日（指自然日），若基金资产净值低于</w:t>
      </w:r>
      <w:r>
        <w:rPr>
          <w:rFonts w:hint="eastAsia"/>
          <w:color w:val="auto"/>
          <w:spacing w:val="-4"/>
          <w:lang w:eastAsia="zh-CN"/>
        </w:rPr>
        <w:t>2</w:t>
      </w:r>
      <w:r>
        <w:rPr>
          <w:rFonts w:hint="eastAsia"/>
          <w:color w:val="auto"/>
          <w:spacing w:val="-4"/>
          <w:lang w:eastAsia="zh-CN"/>
        </w:rPr>
        <w:t>亿元的，基金合同自动终止，无需召开基金份额持有人大会审议决定，且不得通过召开基金份额持有人大会延续基金合同期限</w:t>
      </w:r>
      <w:r>
        <w:rPr>
          <w:color w:val="auto"/>
          <w:spacing w:val="19"/>
          <w:lang w:eastAsia="zh-CN"/>
        </w:rPr>
        <w:t>。</w:t>
      </w:r>
      <w:r>
        <w:rPr>
          <w:color w:val="auto"/>
          <w:spacing w:val="19"/>
          <w:lang w:eastAsia="zh-CN"/>
        </w:rPr>
        <w:t>”</w:t>
      </w:r>
    </w:p>
    <w:p w:rsidR="00532B2A" w:rsidRDefault="009D148C">
      <w:pPr>
        <w:pStyle w:val="a3"/>
        <w:spacing w:before="46" w:line="360" w:lineRule="auto"/>
        <w:ind w:left="1" w:right="2" w:firstLine="419"/>
        <w:jc w:val="both"/>
        <w:rPr>
          <w:color w:val="auto"/>
          <w:spacing w:val="-2"/>
          <w:lang w:eastAsia="zh-CN"/>
        </w:rPr>
      </w:pPr>
      <w:r>
        <w:rPr>
          <w:color w:val="auto"/>
          <w:spacing w:val="6"/>
          <w:lang w:eastAsia="zh-CN"/>
        </w:rPr>
        <w:t>本基金基金合同生效日为</w:t>
      </w:r>
      <w:r>
        <w:rPr>
          <w:color w:val="auto"/>
          <w:spacing w:val="6"/>
          <w:lang w:eastAsia="zh-CN"/>
        </w:rPr>
        <w:t>202</w:t>
      </w:r>
      <w:r>
        <w:rPr>
          <w:rFonts w:hint="eastAsia"/>
          <w:color w:val="auto"/>
          <w:spacing w:val="6"/>
          <w:lang w:eastAsia="zh-CN"/>
        </w:rPr>
        <w:t>3</w:t>
      </w:r>
      <w:r>
        <w:rPr>
          <w:color w:val="auto"/>
          <w:spacing w:val="6"/>
          <w:lang w:eastAsia="zh-CN"/>
        </w:rPr>
        <w:t>年</w:t>
      </w:r>
      <w:r>
        <w:rPr>
          <w:rFonts w:hint="eastAsia"/>
          <w:color w:val="auto"/>
          <w:spacing w:val="6"/>
          <w:lang w:eastAsia="zh-CN"/>
        </w:rPr>
        <w:t>4</w:t>
      </w:r>
      <w:r>
        <w:rPr>
          <w:color w:val="auto"/>
          <w:spacing w:val="6"/>
          <w:lang w:eastAsia="zh-CN"/>
        </w:rPr>
        <w:t>月</w:t>
      </w:r>
      <w:r>
        <w:rPr>
          <w:rFonts w:hint="eastAsia"/>
          <w:color w:val="auto"/>
          <w:spacing w:val="6"/>
          <w:lang w:eastAsia="zh-CN"/>
        </w:rPr>
        <w:t>14</w:t>
      </w:r>
      <w:r>
        <w:rPr>
          <w:color w:val="auto"/>
          <w:spacing w:val="6"/>
          <w:lang w:eastAsia="zh-CN"/>
        </w:rPr>
        <w:t>日</w:t>
      </w:r>
      <w:r>
        <w:rPr>
          <w:color w:val="auto"/>
          <w:spacing w:val="6"/>
          <w:lang w:eastAsia="zh-CN"/>
        </w:rPr>
        <w:t>,</w:t>
      </w:r>
      <w:r>
        <w:rPr>
          <w:color w:val="auto"/>
          <w:spacing w:val="6"/>
          <w:lang w:eastAsia="zh-CN"/>
        </w:rPr>
        <w:t>基金合同生效之日起满三年后的</w:t>
      </w:r>
      <w:r>
        <w:rPr>
          <w:color w:val="auto"/>
          <w:spacing w:val="5"/>
          <w:lang w:eastAsia="zh-CN"/>
        </w:rPr>
        <w:t>对应</w:t>
      </w:r>
      <w:r>
        <w:rPr>
          <w:color w:val="auto"/>
          <w:spacing w:val="-2"/>
          <w:lang w:eastAsia="zh-CN"/>
        </w:rPr>
        <w:t>日为</w:t>
      </w:r>
      <w:r>
        <w:rPr>
          <w:color w:val="auto"/>
          <w:spacing w:val="-2"/>
          <w:lang w:eastAsia="zh-CN"/>
        </w:rPr>
        <w:t>202</w:t>
      </w:r>
      <w:r>
        <w:rPr>
          <w:rFonts w:hint="eastAsia"/>
          <w:color w:val="auto"/>
          <w:spacing w:val="-2"/>
          <w:lang w:eastAsia="zh-CN"/>
        </w:rPr>
        <w:t>6</w:t>
      </w:r>
      <w:r>
        <w:rPr>
          <w:color w:val="auto"/>
          <w:spacing w:val="-2"/>
          <w:lang w:eastAsia="zh-CN"/>
        </w:rPr>
        <w:t>年</w:t>
      </w:r>
      <w:r>
        <w:rPr>
          <w:rFonts w:hint="eastAsia"/>
          <w:color w:val="auto"/>
          <w:spacing w:val="-2"/>
          <w:lang w:eastAsia="zh-CN"/>
        </w:rPr>
        <w:t>4</w:t>
      </w:r>
      <w:r>
        <w:rPr>
          <w:color w:val="auto"/>
          <w:spacing w:val="-2"/>
          <w:lang w:eastAsia="zh-CN"/>
        </w:rPr>
        <w:t>月</w:t>
      </w:r>
      <w:r>
        <w:rPr>
          <w:rFonts w:hint="eastAsia"/>
          <w:color w:val="auto"/>
          <w:spacing w:val="-2"/>
          <w:lang w:eastAsia="zh-CN"/>
        </w:rPr>
        <w:t>1</w:t>
      </w:r>
      <w:r>
        <w:rPr>
          <w:rFonts w:hint="eastAsia"/>
          <w:color w:val="auto"/>
          <w:spacing w:val="-2"/>
          <w:lang w:eastAsia="zh-CN"/>
        </w:rPr>
        <w:t>4</w:t>
      </w:r>
      <w:r>
        <w:rPr>
          <w:color w:val="auto"/>
          <w:spacing w:val="-2"/>
          <w:lang w:eastAsia="zh-CN"/>
        </w:rPr>
        <w:t>日。若截至</w:t>
      </w:r>
      <w:r>
        <w:rPr>
          <w:color w:val="auto"/>
          <w:spacing w:val="-2"/>
          <w:lang w:eastAsia="zh-CN"/>
        </w:rPr>
        <w:t>202</w:t>
      </w:r>
      <w:r>
        <w:rPr>
          <w:rFonts w:hint="eastAsia"/>
          <w:color w:val="auto"/>
          <w:spacing w:val="-2"/>
          <w:lang w:eastAsia="zh-CN"/>
        </w:rPr>
        <w:t>6</w:t>
      </w:r>
      <w:r>
        <w:rPr>
          <w:color w:val="auto"/>
          <w:spacing w:val="-2"/>
          <w:lang w:eastAsia="zh-CN"/>
        </w:rPr>
        <w:t>年</w:t>
      </w:r>
      <w:r>
        <w:rPr>
          <w:rFonts w:hint="eastAsia"/>
          <w:color w:val="auto"/>
          <w:spacing w:val="-2"/>
          <w:lang w:eastAsia="zh-CN"/>
        </w:rPr>
        <w:t>4</w:t>
      </w:r>
      <w:r>
        <w:rPr>
          <w:color w:val="auto"/>
          <w:spacing w:val="-2"/>
          <w:lang w:eastAsia="zh-CN"/>
        </w:rPr>
        <w:t>月</w:t>
      </w:r>
      <w:r>
        <w:rPr>
          <w:rFonts w:hint="eastAsia"/>
          <w:color w:val="auto"/>
          <w:spacing w:val="-2"/>
          <w:lang w:eastAsia="zh-CN"/>
        </w:rPr>
        <w:t>1</w:t>
      </w:r>
      <w:r>
        <w:rPr>
          <w:rFonts w:hint="eastAsia"/>
          <w:color w:val="auto"/>
          <w:spacing w:val="-2"/>
          <w:lang w:eastAsia="zh-CN"/>
        </w:rPr>
        <w:t>4</w:t>
      </w:r>
      <w:r>
        <w:rPr>
          <w:color w:val="auto"/>
          <w:spacing w:val="-2"/>
          <w:lang w:eastAsia="zh-CN"/>
        </w:rPr>
        <w:t>日日终</w:t>
      </w:r>
      <w:r>
        <w:rPr>
          <w:color w:val="auto"/>
          <w:spacing w:val="-2"/>
          <w:lang w:eastAsia="zh-CN"/>
        </w:rPr>
        <w:t>,</w:t>
      </w:r>
      <w:r>
        <w:rPr>
          <w:color w:val="auto"/>
          <w:spacing w:val="-2"/>
          <w:lang w:eastAsia="zh-CN"/>
        </w:rPr>
        <w:t>本基金出现触发基金合</w:t>
      </w:r>
      <w:r>
        <w:rPr>
          <w:color w:val="auto"/>
          <w:spacing w:val="-2"/>
          <w:lang w:eastAsia="zh-CN"/>
        </w:rPr>
        <w:lastRenderedPageBreak/>
        <w:t>同终止的上述</w:t>
      </w:r>
      <w:r>
        <w:rPr>
          <w:color w:val="auto"/>
          <w:spacing w:val="-5"/>
          <w:lang w:eastAsia="zh-CN"/>
        </w:rPr>
        <w:t>情形（即本基金基金资产净值低于</w:t>
      </w:r>
      <w:r>
        <w:rPr>
          <w:color w:val="auto"/>
          <w:spacing w:val="-5"/>
          <w:lang w:eastAsia="zh-CN"/>
        </w:rPr>
        <w:t>2</w:t>
      </w:r>
      <w:r>
        <w:rPr>
          <w:color w:val="auto"/>
          <w:spacing w:val="-5"/>
          <w:lang w:eastAsia="zh-CN"/>
        </w:rPr>
        <w:t>亿元</w:t>
      </w:r>
      <w:r>
        <w:rPr>
          <w:color w:val="auto"/>
          <w:spacing w:val="-12"/>
          <w:lang w:eastAsia="zh-CN"/>
        </w:rPr>
        <w:t>），</w:t>
      </w:r>
      <w:r>
        <w:rPr>
          <w:color w:val="auto"/>
          <w:spacing w:val="-5"/>
          <w:lang w:eastAsia="zh-CN"/>
        </w:rPr>
        <w:t>基金管理人将终止《基金合同</w:t>
      </w:r>
      <w:r>
        <w:rPr>
          <w:rFonts w:hint="eastAsia"/>
          <w:color w:val="auto"/>
          <w:spacing w:val="-5"/>
          <w:lang w:eastAsia="zh-CN"/>
        </w:rPr>
        <w:t>（更新）</w:t>
      </w:r>
      <w:r>
        <w:rPr>
          <w:color w:val="auto"/>
          <w:spacing w:val="-5"/>
          <w:lang w:eastAsia="zh-CN"/>
        </w:rPr>
        <w:t>》，并按</w:t>
      </w:r>
      <w:r>
        <w:rPr>
          <w:color w:val="auto"/>
          <w:spacing w:val="-1"/>
          <w:lang w:eastAsia="zh-CN"/>
        </w:rPr>
        <w:t>照《基金合同</w:t>
      </w:r>
      <w:r>
        <w:rPr>
          <w:rFonts w:hint="eastAsia"/>
          <w:color w:val="auto"/>
          <w:spacing w:val="-1"/>
          <w:lang w:eastAsia="zh-CN"/>
        </w:rPr>
        <w:t>（更新）</w:t>
      </w:r>
      <w:r>
        <w:rPr>
          <w:color w:val="auto"/>
          <w:spacing w:val="-1"/>
          <w:lang w:eastAsia="zh-CN"/>
        </w:rPr>
        <w:t>》的约定履行基金财产清算程序，无须召开</w:t>
      </w:r>
      <w:r>
        <w:rPr>
          <w:color w:val="auto"/>
          <w:spacing w:val="-2"/>
          <w:lang w:eastAsia="zh-CN"/>
        </w:rPr>
        <w:t>基金份额持有人大会。</w:t>
      </w:r>
    </w:p>
    <w:p w:rsidR="00532B2A" w:rsidRDefault="00532B2A">
      <w:pPr>
        <w:spacing w:line="382" w:lineRule="auto"/>
        <w:rPr>
          <w:color w:val="auto"/>
          <w:lang w:eastAsia="zh-CN"/>
        </w:rPr>
      </w:pPr>
    </w:p>
    <w:p w:rsidR="00532B2A" w:rsidRDefault="009D148C">
      <w:pPr>
        <w:pStyle w:val="a3"/>
        <w:spacing w:before="79" w:after="240" w:line="220" w:lineRule="auto"/>
        <w:ind w:left="629"/>
        <w:outlineLvl w:val="1"/>
        <w:rPr>
          <w:b/>
          <w:bCs/>
          <w:color w:val="auto"/>
          <w:spacing w:val="-3"/>
          <w:lang w:eastAsia="zh-CN"/>
        </w:rPr>
      </w:pPr>
      <w:r>
        <w:rPr>
          <w:b/>
          <w:bCs/>
          <w:color w:val="auto"/>
          <w:spacing w:val="-3"/>
          <w:lang w:eastAsia="zh-CN"/>
        </w:rPr>
        <w:t>三、其他需要提示的事项</w:t>
      </w:r>
    </w:p>
    <w:p w:rsidR="00532B2A" w:rsidRDefault="009D148C">
      <w:pPr>
        <w:pStyle w:val="a3"/>
        <w:spacing w:before="46" w:line="360" w:lineRule="auto"/>
        <w:ind w:left="1" w:right="2" w:firstLine="419"/>
        <w:jc w:val="both"/>
        <w:rPr>
          <w:color w:val="auto"/>
          <w:lang w:eastAsia="zh-CN"/>
        </w:rPr>
      </w:pPr>
      <w:r>
        <w:rPr>
          <w:color w:val="auto"/>
          <w:spacing w:val="-7"/>
          <w:lang w:eastAsia="zh-CN"/>
        </w:rPr>
        <w:t>1</w:t>
      </w:r>
      <w:r>
        <w:rPr>
          <w:color w:val="auto"/>
          <w:spacing w:val="-7"/>
          <w:lang w:eastAsia="zh-CN"/>
        </w:rPr>
        <w:t>、若出现触发基金合同终止的情形，基金管理人将根据相关法律法规、《基金</w:t>
      </w:r>
      <w:r>
        <w:rPr>
          <w:color w:val="auto"/>
          <w:spacing w:val="1"/>
          <w:lang w:eastAsia="zh-CN"/>
        </w:rPr>
        <w:t>合同</w:t>
      </w:r>
      <w:r>
        <w:rPr>
          <w:rFonts w:hint="eastAsia"/>
          <w:color w:val="auto"/>
          <w:spacing w:val="1"/>
          <w:lang w:eastAsia="zh-CN"/>
        </w:rPr>
        <w:t>（更新）</w:t>
      </w:r>
      <w:r>
        <w:rPr>
          <w:color w:val="auto"/>
          <w:spacing w:val="1"/>
          <w:lang w:eastAsia="zh-CN"/>
        </w:rPr>
        <w:t>》等规定成立基金财产清算小组，履行基金财产清算程序。本基金进入清算程</w:t>
      </w:r>
      <w:r>
        <w:rPr>
          <w:color w:val="auto"/>
          <w:spacing w:val="-2"/>
          <w:lang w:eastAsia="zh-CN"/>
        </w:rPr>
        <w:t>序后将不再开放办理申购、赎回等业务。敬请投资者予以关注。</w:t>
      </w:r>
    </w:p>
    <w:p w:rsidR="00532B2A" w:rsidRDefault="009D148C">
      <w:pPr>
        <w:pStyle w:val="a3"/>
        <w:spacing w:before="46" w:line="360" w:lineRule="auto"/>
        <w:ind w:left="1" w:right="2" w:firstLine="419"/>
        <w:jc w:val="both"/>
        <w:rPr>
          <w:color w:val="auto"/>
          <w:lang w:eastAsia="zh-CN"/>
        </w:rPr>
      </w:pPr>
      <w:r>
        <w:rPr>
          <w:color w:val="auto"/>
          <w:spacing w:val="-1"/>
          <w:lang w:eastAsia="zh-CN"/>
        </w:rPr>
        <w:t>2</w:t>
      </w:r>
      <w:r>
        <w:rPr>
          <w:color w:val="auto"/>
          <w:spacing w:val="-1"/>
          <w:lang w:eastAsia="zh-CN"/>
        </w:rPr>
        <w:t>、相关法律法规关于信息</w:t>
      </w:r>
      <w:r>
        <w:rPr>
          <w:color w:val="auto"/>
          <w:spacing w:val="1"/>
          <w:lang w:eastAsia="zh-CN"/>
        </w:rPr>
        <w:t>披露</w:t>
      </w:r>
      <w:r>
        <w:rPr>
          <w:color w:val="auto"/>
          <w:spacing w:val="-1"/>
          <w:lang w:eastAsia="zh-CN"/>
        </w:rPr>
        <w:t>的披露方式、登载媒介、报备方式等规定发生变</w:t>
      </w:r>
      <w:r>
        <w:rPr>
          <w:color w:val="auto"/>
          <w:spacing w:val="-4"/>
          <w:lang w:eastAsia="zh-CN"/>
        </w:rPr>
        <w:t>化时，本基金从其最新规定。</w:t>
      </w:r>
    </w:p>
    <w:p w:rsidR="00532B2A" w:rsidRDefault="009D148C">
      <w:pPr>
        <w:pStyle w:val="a3"/>
        <w:spacing w:before="46" w:line="360" w:lineRule="auto"/>
        <w:ind w:left="1" w:right="2" w:firstLine="419"/>
        <w:jc w:val="both"/>
        <w:rPr>
          <w:color w:val="auto"/>
        </w:rPr>
      </w:pPr>
      <w:r>
        <w:rPr>
          <w:color w:val="auto"/>
          <w:spacing w:val="7"/>
        </w:rPr>
        <w:t>3</w:t>
      </w:r>
      <w:r>
        <w:rPr>
          <w:color w:val="auto"/>
          <w:spacing w:val="7"/>
        </w:rPr>
        <w:t>、</w:t>
      </w:r>
      <w:r>
        <w:rPr>
          <w:color w:val="auto"/>
          <w:spacing w:val="1"/>
          <w:lang w:eastAsia="zh-CN"/>
        </w:rPr>
        <w:t>投资者可以登录基金管理人网站</w:t>
      </w:r>
      <w:r>
        <w:rPr>
          <w:color w:val="auto"/>
          <w:spacing w:val="7"/>
        </w:rPr>
        <w:t>（</w:t>
      </w:r>
      <w:hyperlink r:id="rId4" w:history="1">
        <w:r>
          <w:rPr>
            <w:color w:val="auto"/>
          </w:rPr>
          <w:t>www</w:t>
        </w:r>
        <w:r>
          <w:rPr>
            <w:color w:val="auto"/>
            <w:spacing w:val="7"/>
          </w:rPr>
          <w:t>.</w:t>
        </w:r>
        <w:r>
          <w:rPr>
            <w:rFonts w:hint="eastAsia"/>
            <w:color w:val="auto"/>
            <w:lang w:eastAsia="zh-CN"/>
          </w:rPr>
          <w:t>ruidaamc</w:t>
        </w:r>
        <w:r>
          <w:rPr>
            <w:color w:val="auto"/>
            <w:spacing w:val="7"/>
          </w:rPr>
          <w:t>.</w:t>
        </w:r>
        <w:r>
          <w:rPr>
            <w:color w:val="auto"/>
          </w:rPr>
          <w:t>com</w:t>
        </w:r>
      </w:hyperlink>
      <w:r>
        <w:rPr>
          <w:color w:val="auto"/>
          <w:spacing w:val="7"/>
        </w:rPr>
        <w:t>）或拨打客服电话</w:t>
      </w:r>
      <w:r>
        <w:rPr>
          <w:color w:val="auto"/>
          <w:spacing w:val="7"/>
        </w:rPr>
        <w:t>400-</w:t>
      </w:r>
      <w:r>
        <w:rPr>
          <w:rFonts w:hint="eastAsia"/>
          <w:color w:val="auto"/>
          <w:spacing w:val="2"/>
          <w:lang w:eastAsia="zh-CN"/>
        </w:rPr>
        <w:t>995</w:t>
      </w:r>
      <w:r>
        <w:rPr>
          <w:color w:val="auto"/>
          <w:spacing w:val="-3"/>
        </w:rPr>
        <w:t>-</w:t>
      </w:r>
      <w:r>
        <w:rPr>
          <w:rFonts w:hint="eastAsia"/>
          <w:color w:val="auto"/>
          <w:spacing w:val="-3"/>
          <w:lang w:eastAsia="zh-CN"/>
        </w:rPr>
        <w:t>8822</w:t>
      </w:r>
      <w:r>
        <w:rPr>
          <w:color w:val="auto"/>
          <w:spacing w:val="-3"/>
        </w:rPr>
        <w:t>咨询相关情况。</w:t>
      </w:r>
    </w:p>
    <w:p w:rsidR="00532B2A" w:rsidRDefault="00532B2A">
      <w:pPr>
        <w:spacing w:line="283" w:lineRule="auto"/>
        <w:rPr>
          <w:color w:val="auto"/>
        </w:rPr>
      </w:pPr>
    </w:p>
    <w:p w:rsidR="00532B2A" w:rsidRDefault="009D148C">
      <w:pPr>
        <w:pStyle w:val="a3"/>
        <w:spacing w:before="78" w:line="220" w:lineRule="auto"/>
        <w:ind w:left="421"/>
        <w:rPr>
          <w:color w:val="auto"/>
          <w:lang w:eastAsia="zh-CN"/>
        </w:rPr>
      </w:pPr>
      <w:r>
        <w:rPr>
          <w:b/>
          <w:bCs/>
          <w:color w:val="auto"/>
          <w:spacing w:val="-10"/>
          <w:lang w:eastAsia="zh-CN"/>
        </w:rPr>
        <w:t>风险提示：</w:t>
      </w:r>
    </w:p>
    <w:p w:rsidR="00532B2A" w:rsidRDefault="009D148C">
      <w:pPr>
        <w:pStyle w:val="a3"/>
        <w:spacing w:before="181" w:line="360" w:lineRule="auto"/>
        <w:ind w:left="2" w:right="4" w:firstLine="418"/>
        <w:jc w:val="both"/>
        <w:rPr>
          <w:color w:val="auto"/>
          <w:lang w:eastAsia="zh-CN"/>
        </w:rPr>
      </w:pPr>
      <w:r>
        <w:rPr>
          <w:color w:val="auto"/>
          <w:spacing w:val="-4"/>
          <w:lang w:eastAsia="zh-CN"/>
        </w:rPr>
        <w:t>基金管理人承诺以诚实信用、勤勉尽责的原则管理和运用基金资产，但不保证基</w:t>
      </w:r>
      <w:r>
        <w:rPr>
          <w:color w:val="auto"/>
          <w:spacing w:val="1"/>
          <w:lang w:eastAsia="zh-CN"/>
        </w:rPr>
        <w:t>金一定盈利，也不保证最低收益。基金的过往业绩并不预示其未来表现。投资者投资于本公司管理的基金时应认真阅读基金合同、托管协议、招募说明书和最新产品</w:t>
      </w:r>
      <w:r>
        <w:rPr>
          <w:color w:val="auto"/>
          <w:spacing w:val="-1"/>
          <w:lang w:eastAsia="zh-CN"/>
        </w:rPr>
        <w:t>公告等信息披露文件，全面认识基金的风险收益特征，自主判断基金的投资价值，</w:t>
      </w:r>
      <w:r>
        <w:rPr>
          <w:color w:val="auto"/>
          <w:spacing w:val="-3"/>
          <w:lang w:eastAsia="zh-CN"/>
        </w:rPr>
        <w:t>审慎做出投资决策，自行承担投资风险。</w:t>
      </w:r>
    </w:p>
    <w:p w:rsidR="00532B2A" w:rsidRDefault="00532B2A">
      <w:pPr>
        <w:spacing w:line="381" w:lineRule="auto"/>
        <w:rPr>
          <w:color w:val="auto"/>
          <w:lang w:eastAsia="zh-CN"/>
        </w:rPr>
      </w:pPr>
    </w:p>
    <w:p w:rsidR="00532B2A" w:rsidRDefault="009D148C">
      <w:pPr>
        <w:pStyle w:val="a3"/>
        <w:spacing w:before="79" w:line="218" w:lineRule="auto"/>
        <w:ind w:left="420"/>
        <w:rPr>
          <w:color w:val="auto"/>
          <w:lang w:eastAsia="zh-CN"/>
        </w:rPr>
      </w:pPr>
      <w:r>
        <w:rPr>
          <w:color w:val="auto"/>
          <w:spacing w:val="-8"/>
          <w:lang w:eastAsia="zh-CN"/>
        </w:rPr>
        <w:t>特此公告。</w:t>
      </w:r>
    </w:p>
    <w:p w:rsidR="00532B2A" w:rsidRDefault="00532B2A">
      <w:pPr>
        <w:spacing w:line="244" w:lineRule="auto"/>
        <w:rPr>
          <w:color w:val="auto"/>
          <w:lang w:eastAsia="zh-CN"/>
        </w:rPr>
      </w:pPr>
    </w:p>
    <w:p w:rsidR="00532B2A" w:rsidRDefault="00532B2A">
      <w:pPr>
        <w:spacing w:line="244" w:lineRule="auto"/>
        <w:rPr>
          <w:color w:val="auto"/>
          <w:lang w:eastAsia="zh-CN"/>
        </w:rPr>
      </w:pPr>
    </w:p>
    <w:p w:rsidR="00532B2A" w:rsidRDefault="00532B2A">
      <w:pPr>
        <w:spacing w:line="245" w:lineRule="auto"/>
        <w:rPr>
          <w:color w:val="auto"/>
          <w:lang w:eastAsia="zh-CN"/>
        </w:rPr>
      </w:pPr>
    </w:p>
    <w:p w:rsidR="00532B2A" w:rsidRDefault="00532B2A">
      <w:pPr>
        <w:spacing w:line="245" w:lineRule="auto"/>
        <w:rPr>
          <w:color w:val="auto"/>
          <w:lang w:eastAsia="zh-CN"/>
        </w:rPr>
      </w:pPr>
    </w:p>
    <w:p w:rsidR="00532B2A" w:rsidRDefault="00532B2A">
      <w:pPr>
        <w:spacing w:line="245" w:lineRule="auto"/>
        <w:rPr>
          <w:color w:val="auto"/>
          <w:lang w:eastAsia="zh-CN"/>
        </w:rPr>
      </w:pPr>
    </w:p>
    <w:p w:rsidR="00532B2A" w:rsidRDefault="00532B2A">
      <w:pPr>
        <w:spacing w:line="245" w:lineRule="auto"/>
        <w:rPr>
          <w:color w:val="auto"/>
          <w:lang w:eastAsia="zh-CN"/>
        </w:rPr>
      </w:pPr>
    </w:p>
    <w:p w:rsidR="00532B2A" w:rsidRDefault="00532B2A">
      <w:pPr>
        <w:spacing w:line="245" w:lineRule="auto"/>
        <w:rPr>
          <w:color w:val="auto"/>
          <w:lang w:eastAsia="zh-CN"/>
        </w:rPr>
      </w:pPr>
    </w:p>
    <w:p w:rsidR="00532B2A" w:rsidRDefault="00532B2A">
      <w:pPr>
        <w:spacing w:line="245" w:lineRule="auto"/>
        <w:rPr>
          <w:color w:val="auto"/>
          <w:lang w:eastAsia="zh-CN"/>
        </w:rPr>
      </w:pPr>
    </w:p>
    <w:p w:rsidR="00532B2A" w:rsidRDefault="009D148C">
      <w:pPr>
        <w:pStyle w:val="a3"/>
        <w:spacing w:before="79" w:line="220" w:lineRule="auto"/>
        <w:ind w:right="1"/>
        <w:jc w:val="right"/>
        <w:rPr>
          <w:color w:val="auto"/>
          <w:lang w:eastAsia="zh-CN"/>
        </w:rPr>
      </w:pPr>
      <w:r>
        <w:rPr>
          <w:rFonts w:hint="eastAsia"/>
          <w:color w:val="auto"/>
          <w:spacing w:val="-2"/>
          <w:lang w:eastAsia="zh-CN"/>
        </w:rPr>
        <w:t>瑞达</w:t>
      </w:r>
      <w:r>
        <w:rPr>
          <w:color w:val="auto"/>
          <w:spacing w:val="-2"/>
          <w:lang w:eastAsia="zh-CN"/>
        </w:rPr>
        <w:t>基金管理有限公司</w:t>
      </w:r>
    </w:p>
    <w:p w:rsidR="00532B2A" w:rsidRDefault="009D148C">
      <w:pPr>
        <w:pStyle w:val="a3"/>
        <w:spacing w:before="182" w:line="220" w:lineRule="auto"/>
        <w:ind w:right="2"/>
        <w:jc w:val="right"/>
        <w:rPr>
          <w:color w:val="auto"/>
        </w:rPr>
      </w:pPr>
      <w:r>
        <w:rPr>
          <w:color w:val="auto"/>
          <w:spacing w:val="-2"/>
        </w:rPr>
        <w:t>202</w:t>
      </w:r>
      <w:r>
        <w:rPr>
          <w:rFonts w:hint="eastAsia"/>
          <w:color w:val="auto"/>
          <w:spacing w:val="-2"/>
          <w:lang w:eastAsia="zh-CN"/>
        </w:rPr>
        <w:t>6</w:t>
      </w:r>
      <w:r>
        <w:rPr>
          <w:color w:val="auto"/>
          <w:spacing w:val="-2"/>
        </w:rPr>
        <w:t>年</w:t>
      </w:r>
      <w:r>
        <w:rPr>
          <w:color w:val="auto"/>
          <w:spacing w:val="-2"/>
        </w:rPr>
        <w:t>4</w:t>
      </w:r>
      <w:r>
        <w:rPr>
          <w:color w:val="auto"/>
          <w:spacing w:val="-2"/>
        </w:rPr>
        <w:t>月</w:t>
      </w:r>
      <w:r>
        <w:rPr>
          <w:color w:val="auto"/>
          <w:spacing w:val="-2"/>
          <w:lang w:eastAsia="zh-CN"/>
        </w:rPr>
        <w:t>3</w:t>
      </w:r>
      <w:r>
        <w:rPr>
          <w:color w:val="auto"/>
          <w:spacing w:val="-2"/>
        </w:rPr>
        <w:t>日</w:t>
      </w:r>
    </w:p>
    <w:sectPr w:rsidR="00532B2A" w:rsidSect="00532B2A">
      <w:pgSz w:w="11912" w:h="16841"/>
      <w:pgMar w:top="1440" w:right="1800" w:bottom="1440" w:left="1800" w:header="0" w:footer="0" w:gutter="0"/>
      <w:cols w:space="720"/>
      <w:docGrid w:linePitch="28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420"/>
  <w:noPunctuationKerning/>
  <w:characterSpacingControl w:val="doNotCompress"/>
  <w:compat>
    <w:spaceForUL/>
    <w:ulTrailSpace/>
    <w:doNotExpandShiftReturn/>
    <w:doNotWrapTextWithPunct/>
    <w:doNotUseEastAsianBreakRules/>
    <w:useFELayout/>
  </w:compat>
  <w:rsids>
    <w:rsidRoot w:val="00980CDA"/>
    <w:rsid w:val="00062D5D"/>
    <w:rsid w:val="000A197B"/>
    <w:rsid w:val="001717AF"/>
    <w:rsid w:val="002361C6"/>
    <w:rsid w:val="00294D6D"/>
    <w:rsid w:val="00391E60"/>
    <w:rsid w:val="0044480E"/>
    <w:rsid w:val="004D5BB5"/>
    <w:rsid w:val="00532B2A"/>
    <w:rsid w:val="00587DD8"/>
    <w:rsid w:val="00732A3F"/>
    <w:rsid w:val="008D020D"/>
    <w:rsid w:val="00937805"/>
    <w:rsid w:val="00980CDA"/>
    <w:rsid w:val="00982361"/>
    <w:rsid w:val="009D148C"/>
    <w:rsid w:val="00AE00F3"/>
    <w:rsid w:val="00B05EAB"/>
    <w:rsid w:val="00BB5FF5"/>
    <w:rsid w:val="00BE57E6"/>
    <w:rsid w:val="00C46F86"/>
    <w:rsid w:val="00C65970"/>
    <w:rsid w:val="00E3611B"/>
    <w:rsid w:val="00EF0195"/>
    <w:rsid w:val="00F178BB"/>
    <w:rsid w:val="00F93458"/>
    <w:rsid w:val="19DF017E"/>
    <w:rsid w:val="1B4C3F58"/>
    <w:rsid w:val="2C614EE0"/>
    <w:rsid w:val="38191F9C"/>
    <w:rsid w:val="40807778"/>
    <w:rsid w:val="5E462023"/>
    <w:rsid w:val="5ED956DC"/>
    <w:rsid w:val="6B120C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532B2A"/>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532B2A"/>
    <w:rPr>
      <w:rFonts w:ascii="宋体" w:eastAsia="宋体" w:hAnsi="宋体" w:cs="宋体"/>
      <w:sz w:val="24"/>
      <w:szCs w:val="24"/>
    </w:rPr>
  </w:style>
  <w:style w:type="paragraph" w:styleId="a4">
    <w:name w:val="Balloon Text"/>
    <w:basedOn w:val="a"/>
    <w:link w:val="Char"/>
    <w:qFormat/>
    <w:rsid w:val="00532B2A"/>
    <w:rPr>
      <w:sz w:val="18"/>
      <w:szCs w:val="18"/>
    </w:rPr>
  </w:style>
  <w:style w:type="paragraph" w:styleId="a5">
    <w:name w:val="footer"/>
    <w:basedOn w:val="a"/>
    <w:link w:val="Char0"/>
    <w:rsid w:val="00532B2A"/>
    <w:pPr>
      <w:tabs>
        <w:tab w:val="center" w:pos="4153"/>
        <w:tab w:val="right" w:pos="8306"/>
      </w:tabs>
    </w:pPr>
    <w:rPr>
      <w:sz w:val="18"/>
      <w:szCs w:val="18"/>
    </w:rPr>
  </w:style>
  <w:style w:type="paragraph" w:styleId="a6">
    <w:name w:val="header"/>
    <w:basedOn w:val="a"/>
    <w:link w:val="Char1"/>
    <w:qFormat/>
    <w:rsid w:val="00532B2A"/>
    <w:pPr>
      <w:pBdr>
        <w:bottom w:val="single" w:sz="6" w:space="1" w:color="auto"/>
      </w:pBdr>
      <w:tabs>
        <w:tab w:val="center" w:pos="4153"/>
        <w:tab w:val="right" w:pos="8306"/>
      </w:tabs>
      <w:jc w:val="center"/>
    </w:pPr>
    <w:rPr>
      <w:sz w:val="18"/>
      <w:szCs w:val="18"/>
    </w:rPr>
  </w:style>
  <w:style w:type="table" w:customStyle="1" w:styleId="TableNormal">
    <w:name w:val="Table Normal"/>
    <w:semiHidden/>
    <w:unhideWhenUsed/>
    <w:qFormat/>
    <w:rsid w:val="00532B2A"/>
    <w:tblPr>
      <w:tblCellMar>
        <w:top w:w="0" w:type="dxa"/>
        <w:left w:w="0" w:type="dxa"/>
        <w:bottom w:w="0" w:type="dxa"/>
        <w:right w:w="0" w:type="dxa"/>
      </w:tblCellMar>
    </w:tblPr>
  </w:style>
  <w:style w:type="paragraph" w:customStyle="1" w:styleId="TableText">
    <w:name w:val="Table Text"/>
    <w:basedOn w:val="a"/>
    <w:semiHidden/>
    <w:qFormat/>
    <w:rsid w:val="00532B2A"/>
    <w:rPr>
      <w:rFonts w:ascii="宋体" w:eastAsia="宋体" w:hAnsi="宋体" w:cs="宋体"/>
      <w:sz w:val="24"/>
      <w:szCs w:val="24"/>
    </w:rPr>
  </w:style>
  <w:style w:type="character" w:customStyle="1" w:styleId="Char">
    <w:name w:val="批注框文本 Char"/>
    <w:basedOn w:val="a0"/>
    <w:link w:val="a4"/>
    <w:qFormat/>
    <w:rsid w:val="00532B2A"/>
    <w:rPr>
      <w:rFonts w:eastAsia="Arial"/>
      <w:snapToGrid w:val="0"/>
      <w:color w:val="000000"/>
      <w:sz w:val="18"/>
      <w:szCs w:val="18"/>
      <w:lang w:eastAsia="en-US"/>
    </w:rPr>
  </w:style>
  <w:style w:type="character" w:customStyle="1" w:styleId="Char1">
    <w:name w:val="页眉 Char"/>
    <w:basedOn w:val="a0"/>
    <w:link w:val="a6"/>
    <w:qFormat/>
    <w:rsid w:val="00532B2A"/>
    <w:rPr>
      <w:rFonts w:eastAsia="Arial"/>
      <w:snapToGrid w:val="0"/>
      <w:color w:val="000000"/>
      <w:sz w:val="18"/>
      <w:szCs w:val="18"/>
      <w:lang w:eastAsia="en-US"/>
    </w:rPr>
  </w:style>
  <w:style w:type="character" w:customStyle="1" w:styleId="Char0">
    <w:name w:val="页脚 Char"/>
    <w:basedOn w:val="a0"/>
    <w:link w:val="a5"/>
    <w:qFormat/>
    <w:rsid w:val="00532B2A"/>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aoamc.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1120</Characters>
  <Application>Microsoft Office Word</Application>
  <DocSecurity>4</DocSecurity>
  <Lines>9</Lines>
  <Paragraphs>2</Paragraphs>
  <ScaleCrop>false</ScaleCrop>
  <Company>CNSTOCK</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吴悠然</dc:creator>
  <cp:lastModifiedBy>ZHONGM</cp:lastModifiedBy>
  <cp:revision>2</cp:revision>
  <cp:lastPrinted>2025-04-14T06:22:00Z</cp:lastPrinted>
  <dcterms:created xsi:type="dcterms:W3CDTF">2026-04-02T16:01:00Z</dcterms:created>
  <dcterms:modified xsi:type="dcterms:W3CDTF">2026-04-02T16:01:00Z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2025-04-03T11:01:13Z</vt:filetime>
  </property>
  <property fmtid="{D5CDD505-2E9C-101B-9397-08002B2CF9AE}" pid="4" name="KSOTemplateDocerSaveRecord">
    <vt:lpwstr>eyJoZGlkIjoiODI1MTMyOGE1MWUzNjYyZjI0ZjM0MTE4NTBhNmUwMzAiLCJ1c2VySWQiOiIyNDM1NDExNTQifQ==</vt:lpwstr>
  </property>
  <property fmtid="{D5CDD505-2E9C-101B-9397-08002B2CF9AE}" pid="5" name="KSOProductBuildVer">
    <vt:lpwstr>2052-12.1.0.25225</vt:lpwstr>
  </property>
  <property fmtid="{D5CDD505-2E9C-101B-9397-08002B2CF9AE}" pid="6" name="ICV">
    <vt:lpwstr>6E70EEB76150413EB1A94446AF235F5E_13</vt:lpwstr>
  </property>
</Properties>
</file>