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5D" w:rsidRPr="00DB615D" w:rsidRDefault="00DB615D" w:rsidP="00DB615D">
      <w:pPr>
        <w:widowControl/>
        <w:jc w:val="center"/>
        <w:outlineLvl w:val="2"/>
        <w:rPr>
          <w:rFonts w:ascii="PingFang SC" w:eastAsia="宋体" w:hAnsi="PingFang SC" w:cs="宋体"/>
          <w:b/>
          <w:bCs/>
          <w:color w:val="333333"/>
          <w:kern w:val="0"/>
          <w:sz w:val="27"/>
          <w:szCs w:val="27"/>
        </w:rPr>
      </w:pPr>
      <w:r w:rsidRPr="00DB615D">
        <w:rPr>
          <w:rFonts w:ascii="PingFang SC" w:eastAsia="宋体" w:hAnsi="PingFang SC" w:cs="宋体"/>
          <w:b/>
          <w:bCs/>
          <w:color w:val="333333"/>
          <w:kern w:val="0"/>
          <w:sz w:val="27"/>
          <w:szCs w:val="27"/>
        </w:rPr>
        <w:t>产品风险提示</w:t>
      </w:r>
    </w:p>
    <w:p w:rsidR="00DB615D" w:rsidRPr="00DB615D" w:rsidRDefault="00DB615D" w:rsidP="00DB615D">
      <w:pPr>
        <w:widowControl/>
        <w:jc w:val="center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[2026-04-02]</w:t>
      </w:r>
    </w:p>
    <w:p w:rsidR="00DB615D" w:rsidRPr="00DB615D" w:rsidRDefault="00DB615D" w:rsidP="00DB615D">
      <w:pPr>
        <w:widowControl/>
        <w:jc w:val="center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 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尊敬的投资者：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证券投资基金（以下简称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“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基金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”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）已经成为我国居民和机构重要的理财工具之一。我们敬请广大投资者注意，在投资前，要了解基金相关知识，树立正确的理财观念；根据自身的风险承受能力，挑选适合自己的基金产品，做明白的基金投资者。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b/>
          <w:bCs/>
          <w:color w:val="333333"/>
          <w:kern w:val="0"/>
          <w:sz w:val="5"/>
          <w:szCs w:val="5"/>
        </w:rPr>
        <w:t>一、认识基金的本质及特点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基金是一种长期投资工具，其主要功能是分散投资，降低投资单一证券所带来的个别风险。投资者根据所持有基金份额享受基金投资所产生的收益，同时也可能承担基金投资所带来的损失。基金不同于银行储蓄和债券等能够提供固定收益预期的金融工具，基金投资有可能获得较高的收益，也有可能损失本金。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b/>
          <w:bCs/>
          <w:color w:val="333333"/>
          <w:kern w:val="0"/>
          <w:sz w:val="5"/>
          <w:szCs w:val="5"/>
        </w:rPr>
        <w:t>二、认清基金投资风险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基金在投资运作过程中可能面临各种风险，既包括市场风险，也包括基金自身的管理风险、技术风险和合规风险等。巨额赎回风险是开放式基金所特有的一种风险，即当单个交易日基金的净赎回申请超过基金总份额的百分之十时，投资人将可能无法及时赎回持有的全部基金份额。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b/>
          <w:bCs/>
          <w:color w:val="333333"/>
          <w:kern w:val="0"/>
          <w:sz w:val="5"/>
          <w:szCs w:val="5"/>
        </w:rPr>
        <w:t>三、了解不同类型的基金所具备的风险收益特征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基金分为股票基金、混合基金、债券基金、货币市场基金等不同类型，投资人投资不同类型的基金将获得不同的收益预期，也将承担不同程度的风险。一般来说，基金的收益预期越高，投资人承担的风险也越大。按照风险和预期收益由高到低的顺序依次为股票基金、混合基金、债券基金、货币市场基金。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b/>
          <w:bCs/>
          <w:color w:val="333333"/>
          <w:kern w:val="0"/>
          <w:sz w:val="5"/>
          <w:szCs w:val="5"/>
        </w:rPr>
        <w:t>四、根据自身特点选择适合自己的基金产品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投资者应当认真阅读《基金合同》、《招募说明书》等基金法律文件，了解基金的风险收益特征，并根据自身的投资目的、投资期限、投资经验、资产状况、风险偏好、预期收益等判断基金是否和自身的风险承受能力相适应。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b/>
          <w:bCs/>
          <w:color w:val="333333"/>
          <w:kern w:val="0"/>
          <w:sz w:val="5"/>
          <w:szCs w:val="5"/>
        </w:rPr>
        <w:t>五、定期定额投资基金与零存整取等储蓄方式有本质不同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投资者应当认真阅读《基金合同》、《招募说明书》等基金法律文件，了解基金的风险收益特征，并根据自身的投资目的、投资期限、投资经验、资产状况、风险偏好、预期收益等判断基金是否和自身的风险承受能力相适应。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建信基金管理公司（以下简称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“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公司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”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）旗下基金均依照有关法律法规及约定发起，并经中国证券监督管理委员会正式核准。公司旗下所有基金的《基金合同》、《招募说明书》已通过指定媒体和公司网站进行了公开披露。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公司承诺以诚实信用、勤勉尽责的原则管理和运用基金资产，但不保证基金一定盈利，也不保证最低收益。基金的过往业绩及其净值高低并不预示其未来业绩表现。公司在此提醒广大投资者，要了解基金投资的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“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买者自负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”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原则，在做出投资决策后，基金运营状况与基金净值变化引致的投资风险，投资者需自行负担。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最后，投资者还要注意，应当通过公司（直销机构）或具有基金代销业务资格的其他机构购买和赎回基金，基金代销机构名单详见公司旗下基金《招募说明书》以及相关公告。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b/>
          <w:bCs/>
          <w:color w:val="333333"/>
          <w:kern w:val="0"/>
          <w:sz w:val="5"/>
          <w:szCs w:val="5"/>
        </w:rPr>
        <w:t>六、了解不同基金的风险等级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为了贯彻落实《证券期货投资者适当性管理办法》及《基金募集机构投资者适当性管理实施指引（试行）》等相关法规规定，公司聘请独立第三方评级机构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——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中国银河证券基金研究中心对旗下公募基金产品风险等级进行评定，同时，公司保留在特殊情况下对产品风险等级调整的权利。中国银河证券将公募基金产品按照风险由低到高顺序，以此划分为低风险（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R1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）、中低风险（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R2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）、中风险（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R3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）、中高风险（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R4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）、高风险（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R5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）五个等级。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销售机构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(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包括基金管理人直销机构和代销机构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)</w:t>
      </w: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根据投资者适当性法律法规对基金进行风险评价，不同的销售机构采用的评价方法不同，因此不同销售机构对基金的风险等级评价结果可能存在不同。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投资者购买基金后，所购买的基金产品风险等级可能因市场或运作情况而发生调整，并可能超出投资者自身风险承受能力，从而可能产生不利后果和损失。投资者应及时关注产品风险评级变动的通知并谨慎决策，以确保做出的投资决策已充分考虑了自身风险承受能力。</w:t>
      </w:r>
    </w:p>
    <w:p w:rsidR="00DB615D" w:rsidRPr="00DB615D" w:rsidRDefault="00DB615D" w:rsidP="00DB615D">
      <w:pPr>
        <w:widowControl/>
        <w:jc w:val="left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公司所有基金的风险等级划分情况如下：</w:t>
      </w:r>
    </w:p>
    <w:p w:rsidR="00DB615D" w:rsidRPr="00DB615D" w:rsidRDefault="00DB615D" w:rsidP="00DB615D">
      <w:pPr>
        <w:widowControl/>
        <w:jc w:val="center"/>
        <w:rPr>
          <w:rFonts w:ascii="PingFang SC" w:eastAsia="宋体" w:hAnsi="PingFang SC" w:cs="宋体"/>
          <w:color w:val="333333"/>
          <w:kern w:val="0"/>
          <w:sz w:val="5"/>
          <w:szCs w:val="5"/>
        </w:rPr>
      </w:pPr>
      <w:r w:rsidRPr="00DB615D">
        <w:rPr>
          <w:rFonts w:ascii="PingFang SC" w:eastAsia="宋体" w:hAnsi="PingFang SC" w:cs="宋体"/>
          <w:color w:val="333333"/>
          <w:kern w:val="0"/>
          <w:sz w:val="5"/>
          <w:szCs w:val="5"/>
        </w:rPr>
        <w:t> </w:t>
      </w:r>
    </w:p>
    <w:tbl>
      <w:tblPr>
        <w:tblW w:w="0" w:type="auto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5213"/>
        <w:gridCol w:w="1422"/>
      </w:tblGrid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风险等级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530002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建信货币(A类)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000686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建信嘉薪宝货币(A类)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000693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建信现金添利货币(A类)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002753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建信嘉薪宝货币(B类)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002758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建信现金增利货币(A类)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003164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建信现金添利货币(B类)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003022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建信现金添益货币(A类)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511660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建信现金添益交易型货币(H类)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003185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建信货币(B类)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003391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建信天添益货币(A类)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003392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建信天添益货币(B类)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003393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建信天添益货币(C类)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010727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建信现金增利货币(B类)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011222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建信现金添益货币(C类)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016362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建信中证同业存单AAA指数7天持有期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018607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建信现金添利货币(C类)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011200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建信现金增利货币(C类)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R1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530008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建信稳定增利债券(C类)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530009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建信收益增强债券(A类)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531009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建信收益增强债券(C类)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530021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建信纯债债券(A类)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531021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建信纯债债券(C类)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000105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建信安心回报定期开放债券(A类)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000106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建信安心回报定期开放债券(C类)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165311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建信信用增强债券(LOF)(A类)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165314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建信信用增强债券(C类)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531008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建信稳定增利债券(A类)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000875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建信稳定得利债券(A类)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000876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建信稳定得利债券(C类)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003681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建信睿享纯债债券(A类)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003590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建信睿富纯债债券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003583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建信稳定鑫利债券(A类)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003584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建信稳定鑫利债券(C类)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005375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建信睿和纯债定期开放债券发起式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005455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建信睿丰纯债定期开放债券发起式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002377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建信睿怡纯债债券(A类)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006989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建信中短债纯债债券(A类)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006990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建信中短债纯债债券(C类)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007026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建信中债1-3年国开行债券指数(A类)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007027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建信中债1-3年国开行债券指数(C类)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006500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建信润利增强债券(A类)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006501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建信润利增强债券(C类)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000346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建信安心回报6个月定期开放债券(A类)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000347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建信安心回报6个月定期开放债券(C类)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006791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建信睿兴纯债债券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007094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建信中债3-5年国开行债券指数(A类)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007095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建信中债3-5年国开行债券指数(C类)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007699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建信荣禧一年定期开放债券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008344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建信睿阳一年定期开放债券发起式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008064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建信睿信三个月定期开放债券发起式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008022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建信短债债券(F类)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530028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建信短债债券(C类)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531028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建信短债债券(A类)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530029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建信荣元一年定期开放债券发起式(A类)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010767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建信利率债策略纯债债券(A类)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010768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建信利率债策略纯债债券(C类)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530030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建信周盈安心理财持有期7天债券(A类)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530014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建信利率债债券(A类)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012413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建信睿怡纯债债券(C类)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011942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建信泓利一年持有期债券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011946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建信裕丰利率债三个月定期开放债券(A类)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011947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建信裕丰利率债三个月定期开放债券(C类)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013075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建信鑫悦90天滚动持有中短债债券发起式(A类)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013076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建信鑫悦90天滚动持有中短债债券发起式(C类)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013169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建信彭博政策性银行债券1-5年指数(A类)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013170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建信彭博政策性银行债券1-5年指数(C类)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014250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建信鑫怡90天滚动持有中短债债券(A类)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014251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建信鑫怡90天滚动持有中短债债券(C类)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003400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建信恒瑞债券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015516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建信鑫恒120天滚动持有中短债债券(A类)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015517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建信鑫恒120天滚动持有中短债债券(C类)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014856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建信鑫享短债债券(A类)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014857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建信鑫享短债债券(C类)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016034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建信鑫福60天持有期中短债债券(A类)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016035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建信鑫福60天持有期中短债债券(C类)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016497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建信鑫享短债债券(D类)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007830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建信荣瑞一年定期开放债券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016799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建信鑫和30天持有期债券(A类)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016800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建信鑫和30天持有期债券(C类)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017789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建信睿享纯债债券(C类)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016715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建信渤泰债券(A类)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016716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建信渤泰债券(C类)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017456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建信宁安30天持有期中短债债券(A类)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017457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建信宁安30天持有期中短债债券(C类)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017681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建信睿安一年定期开放债券发起式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017706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建信添福悠享稳健养老目标一年持有期债券(FOF)（A类）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018192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建信鑫弘180天持有期债券(A类)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018193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建信鑫弘180天持有期债券(C类)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018903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建信中债1-3年政策性金融债指数(A类)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018904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建信中债1-3年政策性金融债指数(C类)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018884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建信开元惠享6个月持有期债券发起式(A类)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018885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建信开元惠享6个月持有期债券发起式(C类)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020189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建信添福悠享稳健养老目标一年持有期债券(FOF)（Y类）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020536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建信开元瑞享3个月持有期债券（A类）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020537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建信开元瑞享3个月持有期债券（C类）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020569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建信宁远90天持有期债券（A类）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020570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建信宁远90天持有期债券（C类）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014858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建信鑫享短债债券(F类)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020724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建信开元金享6个月持有期债券发起式(A类)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020725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建信开元金享6个月持有期债券发起式(C类)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020905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建信中债0-5年政策性金融债指数(A类)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020906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建信中债0-5年政策性金融债指数(C类)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021578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建信鑫益90天持有期债券(A类)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021579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建信鑫益90天持有期债券(C类)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021930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建信纯债债券(F类)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021951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建信中短债纯债债券(F类)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021342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建信鑫诚90天持有期债券(A类)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021343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建信鑫诚90天持有期债券(C类)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022067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建信鑫源90天持有期债券(A类)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022068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建信鑫源90天持有期债券(C类)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022836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建信中债0-3年政策性金融债指数(A类)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022837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建信中债0-3年政策性金融债指数(C类)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022657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建信丰融债券(A类)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022658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建信丰融债券(C类)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024649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建信利率债债券(C类)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024660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建信稳定鑫利债券(E类)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024335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建信宁扬60天持有期债券(A类)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024336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建信宁扬60天持有期债券(C类)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025183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建信宁扬60天持有期债券(E类)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025289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建信丰泽债券(A类)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025290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建信丰泽债券(C类)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020077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建信稳定鑫利债券(D类)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026506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建信丰享债券(A类)</w:t>
            </w:r>
          </w:p>
        </w:tc>
        <w:tc>
          <w:tcPr>
            <w:tcW w:w="0" w:type="auto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026507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建信丰享债券(C类)</w:t>
            </w:r>
          </w:p>
        </w:tc>
        <w:tc>
          <w:tcPr>
            <w:tcW w:w="0" w:type="auto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R2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005217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建信福泽安泰混合(FOF)(A类)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015442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建信福泽安泰混合(FOF)(C类)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005925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建信福泽裕泰混合(FOF)(A类)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005926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建信福泽裕泰混合(FOF)(C类)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530016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建信恒稳价值混合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012485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建信汇益一年持有期混合(A类)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012486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建信汇益一年持有期混合(C类)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530012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建信积极配置混合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018455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建信开元耀享9个月持有期混合发起式(A类)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018456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建信开元耀享9个月持有期混合发起式(C类)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012656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建信龙祥稳进6个月持有期混合(FOF)(A类)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012657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建信龙祥稳进6个月持有期混合(FOF)(C类)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004413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建信民丰回报定期开放混合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012283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建信普泽养老目标日期2040三年持有期混合发起式(FOF)(A类)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017258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建信普泽养老目标日期2040三年持有期混合发起式(FOF)(Y类)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014366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建信普泽养老目标日期2050五年持有期混合发起式(FOF)(A类)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021598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建信普泽养老目标日期2050五年持有期混合发起式(FOF)(Y类)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518860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建信上海金ETF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009033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建信上海金ETF联接(A类)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009034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建信上海金ETF联接(C类)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023685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建信上海金ETF联接(D类)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530017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建信双息红利债券(A类)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531017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建信双息红利债券(C类)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960029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建信双息红利债券(H类)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000207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建信双债增强债券(A类)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000208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建信双债增强债券(C类)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021960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建信双债增强债券(F类)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004617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建信鑫稳回报灵活配置混合(A类)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004618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建信鑫稳回报灵活配置混合(C类)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024210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建信鑫稳回报灵活配置混合(D类)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024211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建信鑫稳回报灵活配置混合(F类)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016849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建信优享进取养老目标五年持有期混合发起式(FOF)(A类)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020188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建信优享进取养老目标五年持有期混合发起式(FOF)(Y类)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014365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建信优享平衡养老目标三年持有期混合发起式(FOF)(A类)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018696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建信优享平衡养老目标三年持有期混合发起式(FOF)(Y类)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006581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建信优享稳健养老目标一年持有期混合(FOF)(A类)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017257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建信优享稳健养老目标一年持有期混合(FOF)(Y类)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011189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建信智汇优选一年持有期混合(MOM)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026111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建信智远多元配置3个月持有期混合发起式(FOF)(A类)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026112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建信智远多元配置3个月持有期混合发起式(FOF)(C类)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508099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建信中关村产业园REIT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530020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建信转债增强债券(A类)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531020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建信转债增强债券(C类)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026582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建信泓泰多元配置3个月持有期混合(FOF)(A类)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0" w:type="auto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026583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建信泓泰多元配置3个月持有期混合(FOF)(C类)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R3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530001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建信恒久价值混合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530003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建信优选成长混合(A类)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530005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建信优化配置混合(A类)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530006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建信核心精选混合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165309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建信沪深300指数(LOF)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510090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建信上证社会责任ETF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530010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建信上证社会责任ETF联接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530011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建信内生动力混合(A类)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539002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建信新兴市场优选混合(QDII)(A类)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159916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建信深证基本面60ETF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530015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建信深证基本面60ETF联接(A类)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530018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建信深证100指数增强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530019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建信社会责任混合(A类)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165313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建信优势动力混合(LOF)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000056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建信消费升级混合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000308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建信创新中国混合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000478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建信中证500指数增强(A类)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000547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建信健康民生混合(A类)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000592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建信改革红利股票(A类)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000729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建信中小盘先锋股票(A类)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000756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建信潜力新蓝筹股票(A类)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000994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建信睿盈灵活配置混合(A类)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000995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建信睿盈灵活配置混合(C类)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001070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建信信息产业股票(A类)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001166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建信环保产业股票(A类)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001304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建信鑫安回报灵活配置混合(A类)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001276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建信新经济灵活配置混合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001396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建信互联网+产业升级股票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001473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建信大安全战略精选股票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001397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建信精工制造指数增强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960028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建信优选成长混合(H类)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002952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建信多因子量化股票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001825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建信中国制造2025股票(A类)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004683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建信高端医疗股票(A类)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001858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建信鑫利灵活配置混合(A类)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510800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建信上证50ETF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002281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建信裕利灵活配置混合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005259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建信龙头企业股票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159956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建信创业板ETF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002378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建信弘利灵活配置混合(A类)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005633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建信中证500指数增强(C类)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005596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建信战略精选灵活配置混合(A类)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005597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建信战略精选灵活配置混合(C类)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512180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建信MSCI中国A股国际通ETF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002573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建信汇利灵活配置混合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005829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建信MSCI中国A股国际通ETF联接发起式(A类)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005830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建信MSCI中国A股国际通ETF联接发起式(C类)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005873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建信创业板ETF联接发起式(A类)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005874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建信创业板ETF联接发起式(C类)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002585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建信兴利灵活配置混合(A类)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006363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建信深证基本面60ETF联接(C类)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005880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建信上证50ETF联接发起式(A类)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005881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建信上证50ETF联接发起式(C类)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006165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建信中证1000指数增强发起式(A类)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006166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建信中证1000指数增强发起式(C类)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512530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建信沪深300红利ETF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007671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建信中证红利潜力指数(A类)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007672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建信中证红利潜力指数(C类)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000270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建信灵活配置混合(A类)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007806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建信MSCI中国A股指数增强(A类)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007807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建信MSCI中国A股指数增强(C类)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159981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建信易盛郑商所能源化工期货ETF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008706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建信富时100指数(QDII)(C类)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008707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建信富时100指数(QDII)(A类)(美元)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008708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建信富时100指数(QDII)(C类)(美元)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539003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建信富时100指数(QDII)(A类)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008177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建信高股息主题股票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008962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建信科技创新混合(A类)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008963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建信科技创新混合(C类)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009208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建信沪深300指数增强(LOF)(C类)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165310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建信沪深300指数增强(LOF)(A类)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009147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建信新能源行业股票(A类)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515560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建信中证全指证券公司ETF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009476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建信食品饮料行业股票(A类)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165312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建信央视财经50(LOF)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011169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建信臻选混合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159835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建信中证创新药产业ETF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011503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建信智能生活混合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011506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建信高端装备股票(A类)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011507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建信高端装备股票(C类)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159891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建信中证全指医疗保健设备与服务ETF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011790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建信创新驱动混合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159763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建信中证新材料主题ETF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013021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建信兴润一年持有期混合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013442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建信中证1000指数增强发起式(E类)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013443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建信创业板ETF联接发起式(E类)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013444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建信上证50ETF联接发起式(E类)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012712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建信沪深300红利ETF发起联接(A类)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012713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建信沪深300红利ETF发起联接(C类)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011793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建信智能汽车股票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012751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建信纳斯达克100指数(QDII)(A类)(美元)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012752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建信纳斯达克100指数(QDII)(C类)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012753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建信纳斯达克100指数(QDII)(C类)(美元)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539001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建信纳斯达克100指数(QDII)(A类)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011969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建信港股通精选混合(A类)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011970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建信港股通精选混合(C类)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013919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建信中小盘先锋股票(C类)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014380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建信中国制造2025股票(C类)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008923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建信医疗健康行业股票(A类)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008924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建信医疗健康行业股票(C类)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159775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建信国证新能源车电池ETF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014849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建信健康民生混合(C类)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014199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建信沃信一年持有期混合(A类)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014200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建信沃信一年持有期混合(C类)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014967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建信潜力新蓝筹股票(C类)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015048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建信新能源行业股票(C类)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014863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建信信息产业股票(C类)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014864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建信食品饮料行业股票(C类)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014653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建信卓越成长一年持有期混合(A类)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014654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建信卓越成长一年持有期混合(C类)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015436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建信优化配置混合(C类)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014781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建信兴衡优选一年持有期混合(A类)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014782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建信兴衡优选一年持有期混合(C类)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159616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建信中证农牧主题ETF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016269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建信改革红利股票(C类)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016282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建信内生动力混合(C类)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016352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建信高端医疗股票(C类)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012570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建信恒生科技指数发起式(QDII)(A类)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012571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建信恒生科技指数发起式(QDII)(C类)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015521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建信兴晟优选一年持有期混合(A类)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015522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建信兴晟优选一年持有期混合(C类)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016064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建信智远先锋混合(A类)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016065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建信智远先锋混合(C类)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017194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建信弘利灵活配置混合(C类)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016267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建信中证500指数量化增强发起式(A类)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016268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建信中证500指数量化增强发起式(C类)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017707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建信阿尔法一年持有期混合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018147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建信新兴市场优选混合(QDII)(C类)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501098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建信优享科技创新混合（LOF）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017746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建信电子行业股票(A类)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017747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建信电子行业股票(C类)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018541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建信鑫安回报灵活配置混合(C类)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018832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建信兴利灵活配置混合(C类)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019073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建信鑫利灵活配置混合(C类)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018194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建信新材料精选股票发起式(A类)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018195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建信新材料精选股票发起式(C类)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020682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建信环保产业股票(C类)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020726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建信灵活配置混合(C类)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021541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建信社会责任混合(C类)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020495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建信研究精选混合(A类)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020496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建信研究精选混合(C类)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021852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建信中证500指数增强(E类)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020759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建信红利精选股票发起式(A类)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020760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建信红利精选股票发起式(C类)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022946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建信中证500指数增强(Y类)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023373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建信富时100指数(QDII)(D类)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023422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建信纳斯达克100指数(QDII)(D类)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589880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建信上证科创板综合ETF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588910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建信上证智选科创板创新价值ETF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022382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建信中证A股指数增强发起式(A类)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022383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建信中证A股指数增强发起式(C类)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023743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建信上证科创板综合ETF联接(A类)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023744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建信上证科创板综合ETF联接(C类)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023303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建信中证A500指数增强(A类)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023304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建信中证A500指数增强(C类)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024350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建信上证智选科创板创新价值ETF联接(A类)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024351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建信上证智选科创板创新价值ETF联接(C类)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024828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建信北证50成份指数发起式(A类)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024829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建信北证50成份指数发起式(C类)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025067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建信医疗创新股票(C类)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025068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建信医疗创新股票(A类)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589820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建信上证科创板200ETF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023686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建信上证科创板200ETF联接(A类)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023687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建信上证科创板200ETF联接(C类)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025392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建信红利严选混合发起式(A类)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025393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建信红利严选混合发起式(C类)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025968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建信科技智选股票发起式(A类)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025969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建信科技智选股票发起式(C类)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520770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建信恒指港股通ETF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16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159293</w:t>
            </w:r>
          </w:p>
        </w:tc>
        <w:tc>
          <w:tcPr>
            <w:tcW w:w="523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建信创业板综合增强策略ETF</w:t>
            </w:r>
          </w:p>
        </w:tc>
        <w:tc>
          <w:tcPr>
            <w:tcW w:w="1455" w:type="dxa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026438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建信恒生生物科技指数(A类)</w:t>
            </w:r>
          </w:p>
        </w:tc>
        <w:tc>
          <w:tcPr>
            <w:tcW w:w="0" w:type="auto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026439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建信恒生生物科技指数(C类)</w:t>
            </w:r>
          </w:p>
        </w:tc>
        <w:tc>
          <w:tcPr>
            <w:tcW w:w="0" w:type="auto"/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026662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建信资源严选股票发起式(A类)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026663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建信资源严选股票发起式(C类)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026626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建信消费严选股票(A类)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R4</w:t>
            </w:r>
          </w:p>
        </w:tc>
      </w:tr>
      <w:tr w:rsidR="00DB615D" w:rsidRPr="00DB615D" w:rsidTr="00DB615D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026627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建信消费严选股票(C类)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DB615D" w:rsidRPr="00DB615D" w:rsidRDefault="00DB615D" w:rsidP="00DB61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15D">
              <w:rPr>
                <w:rFonts w:ascii="宋体" w:eastAsia="宋体" w:hAnsi="宋体" w:cs="宋体"/>
                <w:kern w:val="0"/>
                <w:sz w:val="24"/>
                <w:szCs w:val="24"/>
              </w:rPr>
              <w:t>R4</w:t>
            </w:r>
          </w:p>
        </w:tc>
      </w:tr>
    </w:tbl>
    <w:p w:rsidR="00924CC3" w:rsidRPr="00DB615D" w:rsidRDefault="00924CC3" w:rsidP="00DB615D">
      <w:bookmarkStart w:id="0" w:name="_GoBack"/>
      <w:bookmarkEnd w:id="0"/>
    </w:p>
    <w:sectPr w:rsidR="00924CC3" w:rsidRPr="00DB6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5B" w:rsidRDefault="0025145B" w:rsidP="00DB615D">
      <w:r>
        <w:separator/>
      </w:r>
    </w:p>
  </w:endnote>
  <w:endnote w:type="continuationSeparator" w:id="0">
    <w:p w:rsidR="0025145B" w:rsidRDefault="0025145B" w:rsidP="00DB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5B" w:rsidRDefault="0025145B" w:rsidP="00DB615D">
      <w:r>
        <w:separator/>
      </w:r>
    </w:p>
  </w:footnote>
  <w:footnote w:type="continuationSeparator" w:id="0">
    <w:p w:rsidR="0025145B" w:rsidRDefault="0025145B" w:rsidP="00DB6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6D"/>
    <w:rsid w:val="0025145B"/>
    <w:rsid w:val="00924CC3"/>
    <w:rsid w:val="00B6276D"/>
    <w:rsid w:val="00DB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343AF0-2391-417B-9F8D-B0759810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B615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61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6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615D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B615D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msonormal0">
    <w:name w:val="msonormal"/>
    <w:basedOn w:val="a"/>
    <w:rsid w:val="00DB61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DB61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B6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1645</Words>
  <Characters>9381</Characters>
  <Application>Microsoft Office Word</Application>
  <DocSecurity>0</DocSecurity>
  <Lines>78</Lines>
  <Paragraphs>22</Paragraphs>
  <ScaleCrop>false</ScaleCrop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朱家慧</dc:creator>
  <cp:keywords/>
  <dc:description/>
  <cp:lastModifiedBy>朱家慧</cp:lastModifiedBy>
  <cp:revision>2</cp:revision>
  <dcterms:created xsi:type="dcterms:W3CDTF">2026-04-02T05:32:00Z</dcterms:created>
  <dcterms:modified xsi:type="dcterms:W3CDTF">2026-04-02T05:32:00Z</dcterms:modified>
</cp:coreProperties>
</file>