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79" w:rsidRPr="00F20D85" w:rsidRDefault="00264F68" w:rsidP="00F7205C">
      <w:pPr>
        <w:jc w:val="center"/>
        <w:rPr>
          <w:rFonts w:ascii="宋体" w:hAnsi="宋体"/>
          <w:b/>
          <w:sz w:val="36"/>
          <w:szCs w:val="48"/>
        </w:rPr>
      </w:pPr>
      <w:bookmarkStart w:id="0" w:name="t_3_0_table"/>
      <w:bookmarkStart w:id="1" w:name="t_3_0_0002_a2_fm1"/>
      <w:bookmarkEnd w:id="0"/>
      <w:bookmarkEnd w:id="1"/>
      <w:r w:rsidRPr="00F20D85">
        <w:rPr>
          <w:rFonts w:ascii="宋体" w:hAnsi="宋体" w:hint="eastAsia"/>
          <w:b/>
          <w:sz w:val="36"/>
          <w:szCs w:val="48"/>
        </w:rPr>
        <w:t>鑫元基金管理有限公司关于旗下部分基金于202</w:t>
      </w:r>
      <w:r w:rsidR="00092EF1">
        <w:rPr>
          <w:rFonts w:ascii="宋体" w:hAnsi="宋体"/>
          <w:b/>
          <w:sz w:val="36"/>
          <w:szCs w:val="48"/>
        </w:rPr>
        <w:t>6</w:t>
      </w:r>
      <w:r w:rsidRPr="00F20D85">
        <w:rPr>
          <w:rFonts w:ascii="宋体" w:hAnsi="宋体" w:hint="eastAsia"/>
          <w:b/>
          <w:sz w:val="36"/>
          <w:szCs w:val="48"/>
        </w:rPr>
        <w:t>年非港股通交易日暂停基金</w:t>
      </w:r>
      <w:r w:rsidR="00F20D85" w:rsidRPr="00F20D85">
        <w:rPr>
          <w:rFonts w:ascii="宋体" w:hAnsi="宋体" w:hint="eastAsia"/>
          <w:b/>
          <w:sz w:val="36"/>
          <w:szCs w:val="48"/>
        </w:rPr>
        <w:t>申购、赎回等</w:t>
      </w:r>
      <w:r w:rsidRPr="00F20D85">
        <w:rPr>
          <w:rFonts w:ascii="宋体" w:hAnsi="宋体" w:hint="eastAsia"/>
          <w:b/>
          <w:sz w:val="36"/>
          <w:szCs w:val="48"/>
        </w:rPr>
        <w:t>业务的公告</w:t>
      </w:r>
    </w:p>
    <w:p w:rsidR="00264F68" w:rsidRPr="00F20D85" w:rsidRDefault="00264F68" w:rsidP="007C2779">
      <w:pPr>
        <w:rPr>
          <w:sz w:val="24"/>
        </w:rPr>
      </w:pPr>
    </w:p>
    <w:p w:rsidR="00264F68" w:rsidRPr="00AD7C33" w:rsidRDefault="00CB2E7C" w:rsidP="00F20D85">
      <w:pPr>
        <w:spacing w:line="360" w:lineRule="auto"/>
        <w:ind w:firstLineChars="200" w:firstLine="420"/>
        <w:rPr>
          <w:rFonts w:ascii="宋体" w:hAnsi="宋体"/>
          <w:szCs w:val="21"/>
        </w:rPr>
      </w:pPr>
      <w:r w:rsidRPr="00CB2E7C">
        <w:rPr>
          <w:rFonts w:ascii="宋体" w:hAnsi="宋体" w:hint="eastAsia"/>
          <w:szCs w:val="21"/>
        </w:rPr>
        <w:t>为了保障基金平稳运作、维护基金份额持有人利益，根据基金合同、招募说明书等相关法律文件的规定，同时根据上海证券交易所《关于202</w:t>
      </w:r>
      <w:r w:rsidR="00092EF1">
        <w:rPr>
          <w:rFonts w:ascii="宋体" w:hAnsi="宋体"/>
          <w:szCs w:val="21"/>
        </w:rPr>
        <w:t>6</w:t>
      </w:r>
      <w:r w:rsidRPr="00CB2E7C">
        <w:rPr>
          <w:rFonts w:ascii="宋体" w:hAnsi="宋体" w:hint="eastAsia"/>
          <w:szCs w:val="21"/>
        </w:rPr>
        <w:t>年沪港通下港股通交易日安排的通知》、深圳证券交易所《关于202</w:t>
      </w:r>
      <w:r w:rsidR="00092EF1">
        <w:rPr>
          <w:rFonts w:ascii="宋体" w:hAnsi="宋体"/>
          <w:szCs w:val="21"/>
        </w:rPr>
        <w:t>6</w:t>
      </w:r>
      <w:r w:rsidRPr="00CB2E7C">
        <w:rPr>
          <w:rFonts w:ascii="宋体" w:hAnsi="宋体" w:hint="eastAsia"/>
          <w:szCs w:val="21"/>
        </w:rPr>
        <w:t>年深港通下的港股通交易日有关安排的通知》，鑫元基金管理有限公司（以下简称“本公司”）决定，</w:t>
      </w:r>
      <w:r w:rsidR="00264F68" w:rsidRPr="00AD7C33">
        <w:rPr>
          <w:rFonts w:ascii="宋体" w:hAnsi="宋体" w:hint="eastAsia"/>
          <w:szCs w:val="21"/>
        </w:rPr>
        <w:t>下述基金在下列上海证券交易所和深圳证券交易所的非港股通交易日将暂停申购、赎回、转换及定期定额投资等业务，并自下列非港股通交易日结束后的首个开放日恢复下述基金的日常申购、赎回、转换及定期定额投资等业务，届时不再另行公告。现将相关事项公告如下：</w:t>
      </w:r>
    </w:p>
    <w:p w:rsidR="00264F68" w:rsidRPr="00AD7C33" w:rsidRDefault="00264F68" w:rsidP="00F20D85">
      <w:pPr>
        <w:pStyle w:val="aa"/>
        <w:spacing w:before="128" w:line="360" w:lineRule="auto"/>
        <w:ind w:left="220"/>
        <w:rPr>
          <w:rFonts w:cs="Times New Roman"/>
          <w:kern w:val="2"/>
          <w:lang w:eastAsia="zh-CN"/>
        </w:rPr>
      </w:pPr>
      <w:r w:rsidRPr="00AD7C33">
        <w:rPr>
          <w:rFonts w:cs="Times New Roman"/>
          <w:kern w:val="2"/>
          <w:lang w:eastAsia="zh-CN"/>
        </w:rPr>
        <w:t xml:space="preserve">一、 适用基金 </w:t>
      </w:r>
    </w:p>
    <w:tbl>
      <w:tblPr>
        <w:tblStyle w:val="TableNormal"/>
        <w:tblW w:w="842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6379"/>
        <w:gridCol w:w="1370"/>
      </w:tblGrid>
      <w:tr w:rsidR="00264F68" w:rsidRPr="00AD7C33" w:rsidTr="00264F68">
        <w:trPr>
          <w:trHeight w:val="313"/>
        </w:trPr>
        <w:tc>
          <w:tcPr>
            <w:tcW w:w="674" w:type="dxa"/>
          </w:tcPr>
          <w:p w:rsidR="00264F68" w:rsidRPr="00AD7C33" w:rsidRDefault="00264F68" w:rsidP="00F20D85">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序号 </w:t>
            </w:r>
          </w:p>
        </w:tc>
        <w:tc>
          <w:tcPr>
            <w:tcW w:w="6379" w:type="dxa"/>
          </w:tcPr>
          <w:p w:rsidR="00264F68" w:rsidRPr="00AD7C33" w:rsidRDefault="00264F68" w:rsidP="00F20D85">
            <w:pPr>
              <w:pStyle w:val="TableParagraph"/>
              <w:spacing w:before="25" w:line="360" w:lineRule="auto"/>
              <w:ind w:left="108"/>
              <w:rPr>
                <w:rFonts w:cs="Times New Roman"/>
                <w:kern w:val="2"/>
                <w:sz w:val="21"/>
                <w:szCs w:val="21"/>
                <w:lang w:eastAsia="zh-CN"/>
              </w:rPr>
            </w:pPr>
            <w:r w:rsidRPr="00AD7C33">
              <w:rPr>
                <w:rFonts w:cs="Times New Roman"/>
                <w:kern w:val="2"/>
                <w:sz w:val="21"/>
                <w:szCs w:val="21"/>
                <w:lang w:eastAsia="zh-CN"/>
              </w:rPr>
              <w:t xml:space="preserve">基金名称 </w:t>
            </w:r>
          </w:p>
        </w:tc>
        <w:tc>
          <w:tcPr>
            <w:tcW w:w="1370" w:type="dxa"/>
          </w:tcPr>
          <w:p w:rsidR="00264F68" w:rsidRPr="00AD7C33" w:rsidRDefault="00264F68" w:rsidP="00F20D85">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基金代码 </w:t>
            </w:r>
          </w:p>
        </w:tc>
      </w:tr>
      <w:tr w:rsidR="00092EF1" w:rsidRPr="00AD7C33" w:rsidTr="00264F68">
        <w:trPr>
          <w:trHeight w:val="313"/>
        </w:trPr>
        <w:tc>
          <w:tcPr>
            <w:tcW w:w="674" w:type="dxa"/>
          </w:tcPr>
          <w:p w:rsidR="00092EF1" w:rsidRPr="00AD7C33" w:rsidRDefault="00092EF1" w:rsidP="00092EF1">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1 </w:t>
            </w:r>
          </w:p>
        </w:tc>
        <w:tc>
          <w:tcPr>
            <w:tcW w:w="6379" w:type="dxa"/>
          </w:tcPr>
          <w:p w:rsidR="00092EF1" w:rsidRPr="00AD7C33" w:rsidRDefault="00092EF1" w:rsidP="00092EF1">
            <w:pPr>
              <w:pStyle w:val="TableParagraph"/>
              <w:spacing w:before="25" w:line="360" w:lineRule="auto"/>
              <w:ind w:left="108"/>
              <w:rPr>
                <w:rFonts w:cs="Times New Roman"/>
                <w:kern w:val="2"/>
                <w:sz w:val="21"/>
                <w:szCs w:val="21"/>
                <w:lang w:eastAsia="zh-CN"/>
              </w:rPr>
            </w:pPr>
            <w:r w:rsidRPr="00457031">
              <w:rPr>
                <w:rFonts w:cs="Times New Roman" w:hint="eastAsia"/>
                <w:kern w:val="2"/>
                <w:sz w:val="21"/>
                <w:szCs w:val="21"/>
                <w:lang w:eastAsia="zh-CN"/>
              </w:rPr>
              <w:t>鑫元港股通领航混合型证券投资基金</w:t>
            </w:r>
            <w:r w:rsidRPr="00AD7C33">
              <w:rPr>
                <w:rFonts w:cs="Times New Roman" w:hint="eastAsia"/>
                <w:kern w:val="2"/>
                <w:sz w:val="21"/>
                <w:szCs w:val="21"/>
                <w:lang w:eastAsia="zh-CN"/>
              </w:rPr>
              <w:t>A</w:t>
            </w:r>
          </w:p>
        </w:tc>
        <w:tc>
          <w:tcPr>
            <w:tcW w:w="1370" w:type="dxa"/>
          </w:tcPr>
          <w:p w:rsidR="00092EF1" w:rsidRPr="00AD7C33" w:rsidRDefault="00092EF1" w:rsidP="00092EF1">
            <w:pPr>
              <w:pStyle w:val="TableParagraph"/>
              <w:spacing w:before="25" w:line="360" w:lineRule="auto"/>
              <w:rPr>
                <w:rFonts w:cs="Times New Roman"/>
                <w:kern w:val="2"/>
                <w:sz w:val="21"/>
                <w:szCs w:val="21"/>
                <w:lang w:eastAsia="zh-CN"/>
              </w:rPr>
            </w:pPr>
            <w:r w:rsidRPr="00457031">
              <w:rPr>
                <w:rFonts w:cs="Times New Roman"/>
                <w:kern w:val="2"/>
                <w:sz w:val="21"/>
                <w:szCs w:val="21"/>
                <w:lang w:eastAsia="zh-CN"/>
              </w:rPr>
              <w:t>025674</w:t>
            </w:r>
          </w:p>
        </w:tc>
      </w:tr>
      <w:tr w:rsidR="00092EF1" w:rsidRPr="00AD7C33" w:rsidTr="00264F68">
        <w:trPr>
          <w:trHeight w:val="313"/>
        </w:trPr>
        <w:tc>
          <w:tcPr>
            <w:tcW w:w="674" w:type="dxa"/>
          </w:tcPr>
          <w:p w:rsidR="00092EF1" w:rsidRPr="00AD7C33" w:rsidRDefault="00092EF1" w:rsidP="00092EF1">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2 </w:t>
            </w:r>
          </w:p>
        </w:tc>
        <w:tc>
          <w:tcPr>
            <w:tcW w:w="6379" w:type="dxa"/>
          </w:tcPr>
          <w:p w:rsidR="00092EF1" w:rsidRPr="00AD7C33" w:rsidRDefault="00092EF1" w:rsidP="00092EF1">
            <w:pPr>
              <w:pStyle w:val="TableParagraph"/>
              <w:spacing w:before="25" w:line="360" w:lineRule="auto"/>
              <w:ind w:left="108"/>
              <w:rPr>
                <w:rFonts w:cs="Times New Roman"/>
                <w:kern w:val="2"/>
                <w:sz w:val="21"/>
                <w:szCs w:val="21"/>
                <w:lang w:eastAsia="zh-CN"/>
              </w:rPr>
            </w:pPr>
            <w:r w:rsidRPr="00457031">
              <w:rPr>
                <w:rFonts w:cs="Times New Roman" w:hint="eastAsia"/>
                <w:kern w:val="2"/>
                <w:sz w:val="21"/>
                <w:szCs w:val="21"/>
                <w:lang w:eastAsia="zh-CN"/>
              </w:rPr>
              <w:t>鑫元港股通领航混合型证券投资基金</w:t>
            </w:r>
            <w:r w:rsidRPr="00AD7C33">
              <w:rPr>
                <w:rFonts w:cs="Times New Roman" w:hint="eastAsia"/>
                <w:kern w:val="2"/>
                <w:sz w:val="21"/>
                <w:szCs w:val="21"/>
                <w:lang w:eastAsia="zh-CN"/>
              </w:rPr>
              <w:t>C</w:t>
            </w:r>
          </w:p>
        </w:tc>
        <w:tc>
          <w:tcPr>
            <w:tcW w:w="1370" w:type="dxa"/>
          </w:tcPr>
          <w:p w:rsidR="00092EF1" w:rsidRPr="00AD7C33" w:rsidRDefault="00092EF1" w:rsidP="00092EF1">
            <w:pPr>
              <w:pStyle w:val="TableParagraph"/>
              <w:spacing w:before="25" w:line="360" w:lineRule="auto"/>
              <w:rPr>
                <w:rFonts w:cs="Times New Roman"/>
                <w:kern w:val="2"/>
                <w:sz w:val="21"/>
                <w:szCs w:val="21"/>
                <w:lang w:eastAsia="zh-CN"/>
              </w:rPr>
            </w:pPr>
            <w:r w:rsidRPr="00457031">
              <w:rPr>
                <w:rFonts w:cs="Times New Roman"/>
                <w:kern w:val="2"/>
                <w:sz w:val="21"/>
                <w:szCs w:val="21"/>
                <w:lang w:eastAsia="zh-CN"/>
              </w:rPr>
              <w:t>025673</w:t>
            </w:r>
          </w:p>
        </w:tc>
      </w:tr>
      <w:tr w:rsidR="00092EF1" w:rsidRPr="00AD7C33" w:rsidTr="00264F68">
        <w:trPr>
          <w:trHeight w:val="313"/>
        </w:trPr>
        <w:tc>
          <w:tcPr>
            <w:tcW w:w="674" w:type="dxa"/>
          </w:tcPr>
          <w:p w:rsidR="00092EF1" w:rsidRPr="00AD7C33" w:rsidRDefault="00092EF1" w:rsidP="00092EF1">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3 </w:t>
            </w:r>
          </w:p>
        </w:tc>
        <w:tc>
          <w:tcPr>
            <w:tcW w:w="6379" w:type="dxa"/>
          </w:tcPr>
          <w:p w:rsidR="00092EF1" w:rsidRPr="00457031" w:rsidRDefault="00092EF1" w:rsidP="00092EF1">
            <w:pPr>
              <w:pStyle w:val="TableParagraph"/>
              <w:spacing w:before="25" w:line="360" w:lineRule="auto"/>
              <w:ind w:left="108"/>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鑫元华证沪深港红利50指数型证券投资基金A</w:t>
            </w:r>
          </w:p>
        </w:tc>
        <w:tc>
          <w:tcPr>
            <w:tcW w:w="1370" w:type="dxa"/>
          </w:tcPr>
          <w:p w:rsidR="00092EF1" w:rsidRPr="00457031" w:rsidRDefault="00092EF1" w:rsidP="00092EF1">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021881</w:t>
            </w:r>
          </w:p>
        </w:tc>
      </w:tr>
      <w:tr w:rsidR="00092EF1" w:rsidRPr="00AD7C33" w:rsidTr="00264F68">
        <w:trPr>
          <w:trHeight w:val="313"/>
        </w:trPr>
        <w:tc>
          <w:tcPr>
            <w:tcW w:w="674" w:type="dxa"/>
          </w:tcPr>
          <w:p w:rsidR="00092EF1" w:rsidRPr="00AD7C33" w:rsidRDefault="00092EF1" w:rsidP="00092EF1">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4 </w:t>
            </w:r>
          </w:p>
        </w:tc>
        <w:tc>
          <w:tcPr>
            <w:tcW w:w="6379" w:type="dxa"/>
          </w:tcPr>
          <w:p w:rsidR="00092EF1" w:rsidRPr="00457031" w:rsidRDefault="00092EF1" w:rsidP="00092EF1">
            <w:pPr>
              <w:pStyle w:val="TableParagraph"/>
              <w:spacing w:before="25" w:line="360" w:lineRule="auto"/>
              <w:ind w:left="108"/>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鑫元华证沪深港红利50指数型证券投资基金C</w:t>
            </w:r>
          </w:p>
        </w:tc>
        <w:tc>
          <w:tcPr>
            <w:tcW w:w="1370" w:type="dxa"/>
          </w:tcPr>
          <w:p w:rsidR="00092EF1" w:rsidRPr="00457031" w:rsidRDefault="00092EF1" w:rsidP="00092EF1">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021882</w:t>
            </w:r>
          </w:p>
        </w:tc>
      </w:tr>
      <w:tr w:rsidR="00092EF1" w:rsidRPr="00AD7C33" w:rsidTr="00264F68">
        <w:trPr>
          <w:trHeight w:val="313"/>
        </w:trPr>
        <w:tc>
          <w:tcPr>
            <w:tcW w:w="674" w:type="dxa"/>
          </w:tcPr>
          <w:p w:rsidR="00092EF1" w:rsidRPr="00AD7C33" w:rsidRDefault="00092EF1" w:rsidP="00092EF1">
            <w:pPr>
              <w:pStyle w:val="TableParagraph"/>
              <w:spacing w:before="25" w:line="360" w:lineRule="auto"/>
              <w:rPr>
                <w:rFonts w:cs="Times New Roman"/>
                <w:kern w:val="2"/>
                <w:sz w:val="21"/>
                <w:szCs w:val="21"/>
                <w:lang w:eastAsia="zh-CN"/>
              </w:rPr>
            </w:pPr>
            <w:r>
              <w:rPr>
                <w:rFonts w:cs="Times New Roman" w:hint="eastAsia"/>
                <w:kern w:val="2"/>
                <w:sz w:val="21"/>
                <w:szCs w:val="21"/>
                <w:lang w:eastAsia="zh-CN"/>
              </w:rPr>
              <w:t>5</w:t>
            </w:r>
          </w:p>
        </w:tc>
        <w:tc>
          <w:tcPr>
            <w:tcW w:w="6379" w:type="dxa"/>
          </w:tcPr>
          <w:p w:rsidR="00092EF1" w:rsidRPr="00457031" w:rsidRDefault="00092EF1" w:rsidP="00092EF1">
            <w:pPr>
              <w:pStyle w:val="TableParagraph"/>
              <w:spacing w:before="25" w:line="360" w:lineRule="auto"/>
              <w:ind w:left="108"/>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w:t>
            </w:r>
            <w:r>
              <w:rPr>
                <w:rFonts w:cs="Times New Roman" w:hint="eastAsia"/>
                <w:kern w:val="2"/>
                <w:sz w:val="21"/>
                <w:szCs w:val="21"/>
                <w:lang w:eastAsia="zh-CN"/>
              </w:rPr>
              <w:t>I</w:t>
            </w:r>
          </w:p>
        </w:tc>
        <w:tc>
          <w:tcPr>
            <w:tcW w:w="1370" w:type="dxa"/>
          </w:tcPr>
          <w:p w:rsidR="00092EF1" w:rsidRPr="00457031" w:rsidRDefault="00092EF1" w:rsidP="00092EF1">
            <w:pPr>
              <w:pStyle w:val="TableParagraph"/>
              <w:spacing w:before="25" w:line="360" w:lineRule="auto"/>
              <w:rPr>
                <w:rFonts w:cs="Times New Roman"/>
                <w:kern w:val="2"/>
                <w:sz w:val="21"/>
                <w:szCs w:val="21"/>
                <w:lang w:eastAsia="zh-CN"/>
              </w:rPr>
            </w:pPr>
            <w:r w:rsidRPr="00560EB5">
              <w:rPr>
                <w:rFonts w:cs="Times New Roman"/>
                <w:kern w:val="2"/>
                <w:sz w:val="21"/>
                <w:szCs w:val="21"/>
                <w:lang w:eastAsia="zh-CN"/>
              </w:rPr>
              <w:t>024497</w:t>
            </w:r>
          </w:p>
        </w:tc>
      </w:tr>
      <w:tr w:rsidR="00092EF1" w:rsidRPr="00AD7C33" w:rsidTr="00264F68">
        <w:trPr>
          <w:trHeight w:val="311"/>
        </w:trPr>
        <w:tc>
          <w:tcPr>
            <w:tcW w:w="674" w:type="dxa"/>
          </w:tcPr>
          <w:p w:rsidR="00092EF1" w:rsidRPr="00AD7C33"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6</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鑫元价值精选灵活配置混合型证券投资基金A</w:t>
            </w:r>
          </w:p>
        </w:tc>
        <w:tc>
          <w:tcPr>
            <w:tcW w:w="1370" w:type="dxa"/>
          </w:tcPr>
          <w:p w:rsidR="00092EF1" w:rsidRPr="00AD7C33" w:rsidRDefault="00092EF1" w:rsidP="00092EF1">
            <w:pPr>
              <w:pStyle w:val="TableParagraph"/>
              <w:spacing w:line="360" w:lineRule="auto"/>
              <w:ind w:left="109"/>
              <w:rPr>
                <w:rFonts w:cs="Times New Roman"/>
                <w:kern w:val="2"/>
                <w:sz w:val="21"/>
                <w:szCs w:val="21"/>
                <w:lang w:eastAsia="zh-CN"/>
              </w:rPr>
            </w:pPr>
            <w:r w:rsidRPr="00AD7C33">
              <w:rPr>
                <w:rFonts w:cs="Times New Roman"/>
                <w:kern w:val="2"/>
                <w:sz w:val="21"/>
                <w:szCs w:val="21"/>
                <w:lang w:eastAsia="zh-CN"/>
              </w:rPr>
              <w:t>005493</w:t>
            </w:r>
          </w:p>
        </w:tc>
      </w:tr>
      <w:tr w:rsidR="00092EF1" w:rsidRPr="00AD7C33" w:rsidTr="00264F68">
        <w:trPr>
          <w:trHeight w:val="311"/>
        </w:trPr>
        <w:tc>
          <w:tcPr>
            <w:tcW w:w="674" w:type="dxa"/>
          </w:tcPr>
          <w:p w:rsidR="00092EF1" w:rsidRPr="00AD7C33" w:rsidRDefault="00092EF1" w:rsidP="00092EF1">
            <w:pPr>
              <w:pStyle w:val="TableParagraph"/>
              <w:spacing w:line="360" w:lineRule="auto"/>
              <w:rPr>
                <w:rFonts w:cs="Times New Roman"/>
                <w:kern w:val="2"/>
                <w:sz w:val="21"/>
                <w:szCs w:val="21"/>
                <w:lang w:eastAsia="zh-CN"/>
              </w:rPr>
            </w:pPr>
            <w:r>
              <w:rPr>
                <w:rFonts w:cs="Times New Roman"/>
                <w:kern w:val="2"/>
                <w:sz w:val="21"/>
                <w:szCs w:val="21"/>
                <w:lang w:eastAsia="zh-CN"/>
              </w:rPr>
              <w:t>7</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鑫元价值精选灵活配置混合型证券投资基金C</w:t>
            </w:r>
          </w:p>
        </w:tc>
        <w:tc>
          <w:tcPr>
            <w:tcW w:w="1370" w:type="dxa"/>
          </w:tcPr>
          <w:p w:rsidR="00092EF1" w:rsidRPr="00AD7C33" w:rsidRDefault="00092EF1" w:rsidP="00092EF1">
            <w:pPr>
              <w:pStyle w:val="TableParagraph"/>
              <w:spacing w:line="360" w:lineRule="auto"/>
              <w:ind w:left="108"/>
              <w:rPr>
                <w:rFonts w:cs="Times New Roman"/>
                <w:kern w:val="2"/>
                <w:sz w:val="21"/>
                <w:szCs w:val="21"/>
                <w:lang w:eastAsia="zh-CN"/>
              </w:rPr>
            </w:pPr>
            <w:r w:rsidRPr="00AD7C33">
              <w:rPr>
                <w:rFonts w:cs="Times New Roman"/>
                <w:kern w:val="2"/>
                <w:sz w:val="21"/>
                <w:szCs w:val="21"/>
                <w:lang w:eastAsia="zh-CN"/>
              </w:rPr>
              <w:t>005494</w:t>
            </w:r>
          </w:p>
        </w:tc>
      </w:tr>
      <w:tr w:rsidR="00092EF1" w:rsidRPr="00AD7C33" w:rsidTr="00264F68">
        <w:trPr>
          <w:trHeight w:val="311"/>
        </w:trPr>
        <w:tc>
          <w:tcPr>
            <w:tcW w:w="674" w:type="dxa"/>
          </w:tcPr>
          <w:p w:rsidR="00092EF1" w:rsidRPr="00AD7C33"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8</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092EF1">
              <w:rPr>
                <w:rFonts w:cs="Times New Roman" w:hint="eastAsia"/>
                <w:kern w:val="2"/>
                <w:sz w:val="21"/>
                <w:szCs w:val="21"/>
                <w:lang w:eastAsia="zh-CN"/>
              </w:rPr>
              <w:t>鑫元数字经济混合型发起式证券投资基金A</w:t>
            </w:r>
          </w:p>
        </w:tc>
        <w:tc>
          <w:tcPr>
            <w:tcW w:w="1370" w:type="dxa"/>
          </w:tcPr>
          <w:p w:rsidR="00092EF1" w:rsidRPr="00AD7C33" w:rsidRDefault="00092EF1" w:rsidP="00092EF1">
            <w:pPr>
              <w:pStyle w:val="TableParagraph"/>
              <w:spacing w:line="360" w:lineRule="auto"/>
              <w:ind w:left="109"/>
              <w:rPr>
                <w:rFonts w:cs="Times New Roman"/>
                <w:kern w:val="2"/>
                <w:sz w:val="21"/>
                <w:szCs w:val="21"/>
                <w:lang w:eastAsia="zh-CN"/>
              </w:rPr>
            </w:pPr>
            <w:r w:rsidRPr="00092EF1">
              <w:rPr>
                <w:rFonts w:cs="Times New Roman"/>
                <w:kern w:val="2"/>
                <w:sz w:val="21"/>
                <w:szCs w:val="21"/>
                <w:lang w:eastAsia="zh-CN"/>
              </w:rPr>
              <w:t>018818</w:t>
            </w:r>
          </w:p>
        </w:tc>
      </w:tr>
      <w:tr w:rsidR="00092EF1" w:rsidRPr="00AD7C33" w:rsidTr="00264F68">
        <w:trPr>
          <w:trHeight w:val="311"/>
        </w:trPr>
        <w:tc>
          <w:tcPr>
            <w:tcW w:w="674" w:type="dxa"/>
          </w:tcPr>
          <w:p w:rsidR="00092EF1" w:rsidRPr="00AD7C33"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9</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092EF1">
              <w:rPr>
                <w:rFonts w:cs="Times New Roman" w:hint="eastAsia"/>
                <w:kern w:val="2"/>
                <w:sz w:val="21"/>
                <w:szCs w:val="21"/>
                <w:lang w:eastAsia="zh-CN"/>
              </w:rPr>
              <w:t>鑫元数字经济混合型发起式证券投资基金C</w:t>
            </w:r>
          </w:p>
        </w:tc>
        <w:tc>
          <w:tcPr>
            <w:tcW w:w="1370" w:type="dxa"/>
          </w:tcPr>
          <w:p w:rsidR="00092EF1" w:rsidRPr="00AD7C33" w:rsidRDefault="00092EF1" w:rsidP="00092EF1">
            <w:pPr>
              <w:pStyle w:val="TableParagraph"/>
              <w:spacing w:line="360" w:lineRule="auto"/>
              <w:ind w:left="108"/>
              <w:rPr>
                <w:rFonts w:cs="Times New Roman"/>
                <w:kern w:val="2"/>
                <w:sz w:val="21"/>
                <w:szCs w:val="21"/>
                <w:lang w:eastAsia="zh-CN"/>
              </w:rPr>
            </w:pPr>
            <w:r w:rsidRPr="00092EF1">
              <w:rPr>
                <w:rFonts w:cs="Times New Roman"/>
                <w:kern w:val="2"/>
                <w:sz w:val="21"/>
                <w:szCs w:val="21"/>
                <w:lang w:eastAsia="zh-CN"/>
              </w:rPr>
              <w:t>018819</w:t>
            </w:r>
          </w:p>
        </w:tc>
      </w:tr>
      <w:tr w:rsidR="00092EF1" w:rsidRPr="00AD7C33" w:rsidTr="00264F68">
        <w:trPr>
          <w:trHeight w:val="311"/>
        </w:trPr>
        <w:tc>
          <w:tcPr>
            <w:tcW w:w="674" w:type="dxa"/>
          </w:tcPr>
          <w:p w:rsidR="00092EF1" w:rsidRPr="00AD7C33"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0</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鑫元消费睿选混合型发起式证券投资基金A</w:t>
            </w:r>
          </w:p>
        </w:tc>
        <w:tc>
          <w:tcPr>
            <w:tcW w:w="1370" w:type="dxa"/>
          </w:tcPr>
          <w:p w:rsidR="00092EF1" w:rsidRPr="00AD7C33" w:rsidRDefault="00092EF1" w:rsidP="00092EF1">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024693</w:t>
            </w:r>
          </w:p>
        </w:tc>
      </w:tr>
      <w:tr w:rsidR="00092EF1" w:rsidRPr="00AD7C33" w:rsidTr="00264F68">
        <w:trPr>
          <w:trHeight w:val="311"/>
        </w:trPr>
        <w:tc>
          <w:tcPr>
            <w:tcW w:w="674" w:type="dxa"/>
          </w:tcPr>
          <w:p w:rsidR="00092EF1"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1</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鑫元消费睿选混合型发起式证券投资基金C</w:t>
            </w:r>
          </w:p>
        </w:tc>
        <w:tc>
          <w:tcPr>
            <w:tcW w:w="1370" w:type="dxa"/>
          </w:tcPr>
          <w:p w:rsidR="00092EF1" w:rsidRPr="00AD7C33" w:rsidRDefault="00092EF1" w:rsidP="00092EF1">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024694</w:t>
            </w:r>
          </w:p>
        </w:tc>
      </w:tr>
      <w:tr w:rsidR="00092EF1" w:rsidRPr="00AD7C33" w:rsidTr="00264F68">
        <w:trPr>
          <w:trHeight w:val="311"/>
        </w:trPr>
        <w:tc>
          <w:tcPr>
            <w:tcW w:w="674" w:type="dxa"/>
          </w:tcPr>
          <w:p w:rsidR="00092EF1" w:rsidRPr="00AD7C33"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2</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鑫元欣悦混合型证券投资基金A</w:t>
            </w:r>
          </w:p>
        </w:tc>
        <w:tc>
          <w:tcPr>
            <w:tcW w:w="1370" w:type="dxa"/>
          </w:tcPr>
          <w:p w:rsidR="00092EF1" w:rsidRPr="00AD7C33" w:rsidRDefault="00092EF1" w:rsidP="00092EF1">
            <w:pPr>
              <w:pStyle w:val="TableParagraph"/>
              <w:spacing w:line="360" w:lineRule="auto"/>
              <w:rPr>
                <w:rFonts w:cs="Times New Roman"/>
                <w:kern w:val="2"/>
                <w:sz w:val="21"/>
                <w:szCs w:val="21"/>
                <w:lang w:eastAsia="zh-CN"/>
              </w:rPr>
            </w:pPr>
            <w:r w:rsidRPr="00DB270F">
              <w:rPr>
                <w:rFonts w:cs="Times New Roman"/>
                <w:kern w:val="2"/>
                <w:sz w:val="21"/>
                <w:szCs w:val="21"/>
                <w:lang w:eastAsia="zh-CN"/>
              </w:rPr>
              <w:t>016902</w:t>
            </w:r>
          </w:p>
        </w:tc>
      </w:tr>
      <w:tr w:rsidR="00092EF1" w:rsidRPr="00AD7C33" w:rsidTr="00264F68">
        <w:trPr>
          <w:trHeight w:val="311"/>
        </w:trPr>
        <w:tc>
          <w:tcPr>
            <w:tcW w:w="674" w:type="dxa"/>
          </w:tcPr>
          <w:p w:rsidR="00092EF1" w:rsidRPr="00AD7C33"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3</w:t>
            </w:r>
          </w:p>
        </w:tc>
        <w:tc>
          <w:tcPr>
            <w:tcW w:w="6379" w:type="dxa"/>
          </w:tcPr>
          <w:p w:rsidR="00092EF1" w:rsidRPr="00AD7C33" w:rsidRDefault="00092EF1" w:rsidP="00092EF1">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鑫元欣悦混合型证券投资基金C</w:t>
            </w:r>
          </w:p>
        </w:tc>
        <w:tc>
          <w:tcPr>
            <w:tcW w:w="1370" w:type="dxa"/>
          </w:tcPr>
          <w:p w:rsidR="00092EF1" w:rsidRPr="00AD7C33" w:rsidRDefault="00092EF1" w:rsidP="00092EF1">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016903</w:t>
            </w:r>
          </w:p>
        </w:tc>
      </w:tr>
      <w:tr w:rsidR="00092EF1" w:rsidRPr="00AD7C33" w:rsidTr="00264F68">
        <w:trPr>
          <w:trHeight w:val="311"/>
        </w:trPr>
        <w:tc>
          <w:tcPr>
            <w:tcW w:w="674" w:type="dxa"/>
          </w:tcPr>
          <w:p w:rsidR="00092EF1"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4</w:t>
            </w:r>
          </w:p>
        </w:tc>
        <w:tc>
          <w:tcPr>
            <w:tcW w:w="6379" w:type="dxa"/>
          </w:tcPr>
          <w:p w:rsidR="00092EF1" w:rsidRPr="00DB270F" w:rsidRDefault="00092EF1" w:rsidP="00092EF1">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鑫元中证港股通创新药指数型发起式证券投资基金A</w:t>
            </w:r>
          </w:p>
        </w:tc>
        <w:tc>
          <w:tcPr>
            <w:tcW w:w="1370" w:type="dxa"/>
          </w:tcPr>
          <w:p w:rsidR="00092EF1" w:rsidRPr="00DB270F" w:rsidRDefault="00092EF1" w:rsidP="00092EF1">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024407</w:t>
            </w:r>
          </w:p>
        </w:tc>
      </w:tr>
      <w:tr w:rsidR="00092EF1" w:rsidRPr="00AD7C33" w:rsidTr="00264F68">
        <w:trPr>
          <w:trHeight w:val="311"/>
        </w:trPr>
        <w:tc>
          <w:tcPr>
            <w:tcW w:w="674" w:type="dxa"/>
          </w:tcPr>
          <w:p w:rsidR="00092EF1"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5</w:t>
            </w:r>
          </w:p>
        </w:tc>
        <w:tc>
          <w:tcPr>
            <w:tcW w:w="6379" w:type="dxa"/>
          </w:tcPr>
          <w:p w:rsidR="00092EF1" w:rsidRPr="00DB270F" w:rsidRDefault="00092EF1" w:rsidP="00092EF1">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鑫元中证港股通创新药指数型发起式证券投资基金C</w:t>
            </w:r>
          </w:p>
        </w:tc>
        <w:tc>
          <w:tcPr>
            <w:tcW w:w="1370" w:type="dxa"/>
          </w:tcPr>
          <w:p w:rsidR="00092EF1" w:rsidRPr="00DB270F" w:rsidRDefault="00092EF1" w:rsidP="00092EF1">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024408</w:t>
            </w:r>
          </w:p>
        </w:tc>
      </w:tr>
      <w:tr w:rsidR="00092EF1" w:rsidRPr="00AD7C33" w:rsidTr="00264F68">
        <w:trPr>
          <w:trHeight w:val="311"/>
        </w:trPr>
        <w:tc>
          <w:tcPr>
            <w:tcW w:w="674" w:type="dxa"/>
          </w:tcPr>
          <w:p w:rsidR="00092EF1"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lastRenderedPageBreak/>
              <w:t>1</w:t>
            </w:r>
            <w:r>
              <w:rPr>
                <w:rFonts w:cs="Times New Roman"/>
                <w:kern w:val="2"/>
                <w:sz w:val="21"/>
                <w:szCs w:val="21"/>
                <w:lang w:eastAsia="zh-CN"/>
              </w:rPr>
              <w:t>6</w:t>
            </w:r>
          </w:p>
        </w:tc>
        <w:tc>
          <w:tcPr>
            <w:tcW w:w="6379" w:type="dxa"/>
          </w:tcPr>
          <w:p w:rsidR="00092EF1" w:rsidRPr="00DB270F" w:rsidRDefault="00092EF1" w:rsidP="00092EF1">
            <w:pPr>
              <w:pStyle w:val="TableParagraph"/>
              <w:spacing w:line="360" w:lineRule="auto"/>
              <w:rPr>
                <w:rFonts w:cs="Times New Roman"/>
                <w:kern w:val="2"/>
                <w:sz w:val="21"/>
                <w:szCs w:val="21"/>
                <w:lang w:eastAsia="zh-CN"/>
              </w:rPr>
            </w:pPr>
            <w:r w:rsidRPr="00092EF1">
              <w:rPr>
                <w:rFonts w:cs="Times New Roman" w:hint="eastAsia"/>
                <w:kern w:val="2"/>
                <w:sz w:val="21"/>
                <w:szCs w:val="21"/>
                <w:lang w:eastAsia="zh-CN"/>
              </w:rPr>
              <w:t>鑫元鑫动力混合型证券投资基金</w:t>
            </w:r>
            <w:r w:rsidRPr="00DB270F">
              <w:rPr>
                <w:rFonts w:cs="Times New Roman" w:hint="eastAsia"/>
                <w:kern w:val="2"/>
                <w:sz w:val="21"/>
                <w:szCs w:val="21"/>
                <w:lang w:eastAsia="zh-CN"/>
              </w:rPr>
              <w:t>A</w:t>
            </w:r>
          </w:p>
        </w:tc>
        <w:tc>
          <w:tcPr>
            <w:tcW w:w="1370" w:type="dxa"/>
          </w:tcPr>
          <w:p w:rsidR="00092EF1" w:rsidRPr="00DB270F" w:rsidRDefault="00092EF1" w:rsidP="00092EF1">
            <w:pPr>
              <w:pStyle w:val="TableParagraph"/>
              <w:spacing w:line="360" w:lineRule="auto"/>
              <w:ind w:left="108"/>
              <w:rPr>
                <w:rFonts w:cs="Times New Roman"/>
                <w:kern w:val="2"/>
                <w:sz w:val="21"/>
                <w:szCs w:val="21"/>
                <w:lang w:eastAsia="zh-CN"/>
              </w:rPr>
            </w:pPr>
            <w:r w:rsidRPr="00092EF1">
              <w:rPr>
                <w:rFonts w:cs="Times New Roman"/>
                <w:kern w:val="2"/>
                <w:sz w:val="21"/>
                <w:szCs w:val="21"/>
                <w:lang w:eastAsia="zh-CN"/>
              </w:rPr>
              <w:t>012096</w:t>
            </w:r>
          </w:p>
        </w:tc>
      </w:tr>
      <w:tr w:rsidR="00092EF1" w:rsidRPr="00AD7C33" w:rsidTr="00264F68">
        <w:trPr>
          <w:trHeight w:val="311"/>
        </w:trPr>
        <w:tc>
          <w:tcPr>
            <w:tcW w:w="674" w:type="dxa"/>
          </w:tcPr>
          <w:p w:rsidR="00092EF1" w:rsidRDefault="00092EF1" w:rsidP="00092EF1">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7</w:t>
            </w:r>
          </w:p>
        </w:tc>
        <w:tc>
          <w:tcPr>
            <w:tcW w:w="6379" w:type="dxa"/>
          </w:tcPr>
          <w:p w:rsidR="00092EF1" w:rsidRPr="00DB270F" w:rsidRDefault="00092EF1" w:rsidP="00092EF1">
            <w:pPr>
              <w:pStyle w:val="TableParagraph"/>
              <w:spacing w:line="360" w:lineRule="auto"/>
              <w:rPr>
                <w:rFonts w:cs="Times New Roman"/>
                <w:kern w:val="2"/>
                <w:sz w:val="21"/>
                <w:szCs w:val="21"/>
                <w:lang w:eastAsia="zh-CN"/>
              </w:rPr>
            </w:pPr>
            <w:r w:rsidRPr="00092EF1">
              <w:rPr>
                <w:rFonts w:cs="Times New Roman" w:hint="eastAsia"/>
                <w:kern w:val="2"/>
                <w:sz w:val="21"/>
                <w:szCs w:val="21"/>
                <w:lang w:eastAsia="zh-CN"/>
              </w:rPr>
              <w:t>鑫元鑫动力混合型证券投资基金</w:t>
            </w:r>
            <w:r w:rsidRPr="00DB270F">
              <w:rPr>
                <w:rFonts w:cs="Times New Roman" w:hint="eastAsia"/>
                <w:kern w:val="2"/>
                <w:sz w:val="21"/>
                <w:szCs w:val="21"/>
                <w:lang w:eastAsia="zh-CN"/>
              </w:rPr>
              <w:t>C</w:t>
            </w:r>
          </w:p>
        </w:tc>
        <w:tc>
          <w:tcPr>
            <w:tcW w:w="1370" w:type="dxa"/>
          </w:tcPr>
          <w:p w:rsidR="00092EF1" w:rsidRPr="00DB270F" w:rsidRDefault="00092EF1" w:rsidP="00092EF1">
            <w:pPr>
              <w:pStyle w:val="TableParagraph"/>
              <w:spacing w:line="360" w:lineRule="auto"/>
              <w:ind w:left="108"/>
              <w:rPr>
                <w:rFonts w:cs="Times New Roman"/>
                <w:kern w:val="2"/>
                <w:sz w:val="21"/>
                <w:szCs w:val="21"/>
                <w:lang w:eastAsia="zh-CN"/>
              </w:rPr>
            </w:pPr>
            <w:r w:rsidRPr="00092EF1">
              <w:rPr>
                <w:rFonts w:cs="Times New Roman"/>
                <w:kern w:val="2"/>
                <w:sz w:val="21"/>
                <w:szCs w:val="21"/>
                <w:lang w:eastAsia="zh-CN"/>
              </w:rPr>
              <w:t>012097</w:t>
            </w:r>
          </w:p>
        </w:tc>
      </w:tr>
    </w:tbl>
    <w:p w:rsidR="00264F68" w:rsidRPr="00AD7C33" w:rsidRDefault="00264F68" w:rsidP="00AD7C33">
      <w:pPr>
        <w:spacing w:line="360" w:lineRule="auto"/>
        <w:ind w:firstLineChars="100" w:firstLine="210"/>
        <w:rPr>
          <w:rFonts w:ascii="宋体" w:hAnsi="宋体"/>
          <w:szCs w:val="21"/>
        </w:rPr>
      </w:pPr>
      <w:r w:rsidRPr="00AD7C33">
        <w:rPr>
          <w:rFonts w:ascii="宋体" w:hAnsi="宋体"/>
          <w:szCs w:val="21"/>
        </w:rPr>
        <w:t>二、</w:t>
      </w:r>
      <w:r w:rsidR="00C155DC" w:rsidRPr="00C155DC">
        <w:rPr>
          <w:rFonts w:ascii="宋体" w:hAnsi="宋体" w:hint="eastAsia"/>
          <w:szCs w:val="21"/>
        </w:rPr>
        <w:t>非港股通交易日安排</w:t>
      </w:r>
    </w:p>
    <w:tbl>
      <w:tblPr>
        <w:tblStyle w:val="TableNormal"/>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30"/>
        <w:gridCol w:w="4133"/>
      </w:tblGrid>
      <w:tr w:rsidR="00CB2E7C" w:rsidRPr="00963C99" w:rsidTr="00A85380">
        <w:trPr>
          <w:trHeight w:val="467"/>
        </w:trPr>
        <w:tc>
          <w:tcPr>
            <w:tcW w:w="4230" w:type="dxa"/>
          </w:tcPr>
          <w:p w:rsidR="00CB2E7C" w:rsidRPr="00963C99" w:rsidRDefault="00C155DC" w:rsidP="00A85380">
            <w:pPr>
              <w:pStyle w:val="TableParagraph"/>
              <w:spacing w:before="30"/>
              <w:ind w:right="383"/>
              <w:jc w:val="center"/>
              <w:rPr>
                <w:rFonts w:asciiTheme="minorEastAsia" w:eastAsiaTheme="minorEastAsia" w:hAnsiTheme="minorEastAsia"/>
                <w:sz w:val="21"/>
                <w:szCs w:val="21"/>
              </w:rPr>
            </w:pPr>
            <w:r w:rsidRPr="00C155DC">
              <w:rPr>
                <w:rFonts w:asciiTheme="minorEastAsia" w:eastAsiaTheme="minorEastAsia" w:hAnsiTheme="minorEastAsia" w:hint="eastAsia"/>
                <w:sz w:val="21"/>
                <w:szCs w:val="21"/>
              </w:rPr>
              <w:t>日期</w:t>
            </w:r>
          </w:p>
        </w:tc>
        <w:tc>
          <w:tcPr>
            <w:tcW w:w="4133" w:type="dxa"/>
          </w:tcPr>
          <w:p w:rsidR="00CB2E7C" w:rsidRPr="00963C99" w:rsidRDefault="00CB2E7C" w:rsidP="00A85380">
            <w:pPr>
              <w:pStyle w:val="TableParagraph"/>
              <w:spacing w:before="30"/>
              <w:ind w:right="383"/>
              <w:jc w:val="center"/>
              <w:rPr>
                <w:rFonts w:asciiTheme="minorEastAsia" w:eastAsiaTheme="minorEastAsia" w:hAnsiTheme="minorEastAsia"/>
                <w:sz w:val="21"/>
                <w:szCs w:val="21"/>
              </w:rPr>
            </w:pPr>
            <w:r w:rsidRPr="00963C99">
              <w:rPr>
                <w:rFonts w:asciiTheme="minorEastAsia" w:eastAsiaTheme="minorEastAsia" w:hAnsiTheme="minorEastAsia" w:hint="eastAsia"/>
                <w:sz w:val="21"/>
                <w:szCs w:val="21"/>
              </w:rPr>
              <w:t>节假日名称</w:t>
            </w:r>
          </w:p>
        </w:tc>
      </w:tr>
      <w:tr w:rsidR="00CB2E7C" w:rsidRPr="00963C99" w:rsidTr="00A85380">
        <w:trPr>
          <w:trHeight w:val="467"/>
        </w:trPr>
        <w:tc>
          <w:tcPr>
            <w:tcW w:w="4230" w:type="dxa"/>
          </w:tcPr>
          <w:p w:rsidR="00CB2E7C" w:rsidRPr="00963C99" w:rsidRDefault="000070C7" w:rsidP="00A02169">
            <w:pPr>
              <w:pStyle w:val="TableParagraph"/>
              <w:ind w:right="384"/>
              <w:jc w:val="center"/>
              <w:rPr>
                <w:rFonts w:asciiTheme="minorEastAsia" w:eastAsiaTheme="minorEastAsia" w:hAnsiTheme="minorEastAsia"/>
                <w:sz w:val="21"/>
                <w:szCs w:val="21"/>
                <w:lang w:eastAsia="zh-CN"/>
              </w:rPr>
            </w:pPr>
            <w:r w:rsidRPr="000070C7">
              <w:rPr>
                <w:rFonts w:ascii="MS Gothic" w:eastAsiaTheme="minorEastAsia" w:hAnsi="MS Gothic" w:cs="MS Gothic"/>
                <w:sz w:val="21"/>
                <w:szCs w:val="21"/>
              </w:rPr>
              <w:t>‌</w:t>
            </w:r>
            <w:r w:rsidR="00075BC6">
              <w:rPr>
                <w:rFonts w:hint="eastAsia"/>
              </w:rPr>
              <w:t xml:space="preserve"> </w:t>
            </w:r>
            <w:r w:rsidR="00075BC6" w:rsidRPr="00075BC6">
              <w:rPr>
                <w:rFonts w:asciiTheme="minorEastAsia" w:eastAsiaTheme="minorEastAsia" w:hAnsiTheme="minorEastAsia" w:hint="eastAsia"/>
                <w:sz w:val="21"/>
                <w:szCs w:val="21"/>
              </w:rPr>
              <w:t>4月3日（星期五）至4月7日（星期二）</w:t>
            </w:r>
          </w:p>
        </w:tc>
        <w:tc>
          <w:tcPr>
            <w:tcW w:w="4133" w:type="dxa"/>
          </w:tcPr>
          <w:p w:rsidR="00CB2E7C" w:rsidRPr="00963C99" w:rsidRDefault="00075BC6" w:rsidP="00A85380">
            <w:pPr>
              <w:pStyle w:val="TableParagraph"/>
              <w:spacing w:before="101"/>
              <w:ind w:right="383"/>
              <w:jc w:val="center"/>
              <w:rPr>
                <w:rFonts w:asciiTheme="minorEastAsia" w:eastAsiaTheme="minorEastAsia" w:hAnsiTheme="minorEastAsia"/>
                <w:sz w:val="21"/>
                <w:szCs w:val="21"/>
                <w:lang w:eastAsia="zh-CN"/>
              </w:rPr>
            </w:pPr>
            <w:r w:rsidRPr="00075BC6">
              <w:rPr>
                <w:rFonts w:asciiTheme="minorEastAsia" w:eastAsiaTheme="minorEastAsia" w:hAnsiTheme="minorEastAsia" w:hint="eastAsia"/>
                <w:sz w:val="21"/>
                <w:szCs w:val="21"/>
                <w:lang w:eastAsia="zh-CN"/>
              </w:rPr>
              <w:t>耶稣受难节、清明节、复活节</w:t>
            </w:r>
          </w:p>
        </w:tc>
      </w:tr>
    </w:tbl>
    <w:p w:rsidR="000C4913" w:rsidRPr="00F20D85" w:rsidRDefault="00F20D85" w:rsidP="00F20D85">
      <w:pPr>
        <w:pStyle w:val="aa"/>
        <w:spacing w:before="128" w:line="360" w:lineRule="auto"/>
        <w:ind w:left="220"/>
        <w:rPr>
          <w:color w:val="242424"/>
          <w:lang w:eastAsia="zh-CN"/>
        </w:rPr>
      </w:pPr>
      <w:r w:rsidRPr="00F20D85">
        <w:rPr>
          <w:rFonts w:hint="eastAsia"/>
          <w:color w:val="242424"/>
          <w:lang w:eastAsia="zh-CN"/>
        </w:rPr>
        <w:t>三、</w:t>
      </w:r>
      <w:r w:rsidR="007C2779" w:rsidRPr="00F20D85">
        <w:rPr>
          <w:rFonts w:hint="eastAsia"/>
          <w:color w:val="242424"/>
          <w:lang w:eastAsia="zh-CN"/>
        </w:rPr>
        <w:t>其他需要提示的事项</w:t>
      </w:r>
      <w:bookmarkStart w:id="2" w:name="t_3_2_2646_a1_fm1"/>
      <w:bookmarkEnd w:id="2"/>
    </w:p>
    <w:p w:rsidR="00C155DC" w:rsidRPr="00C155DC" w:rsidRDefault="00C155DC" w:rsidP="00C155DC">
      <w:pPr>
        <w:pStyle w:val="a3"/>
        <w:numPr>
          <w:ilvl w:val="0"/>
          <w:numId w:val="1"/>
        </w:numPr>
        <w:spacing w:line="360" w:lineRule="auto"/>
        <w:ind w:left="0" w:firstLine="420"/>
        <w:jc w:val="left"/>
        <w:rPr>
          <w:rFonts w:ascii="宋体" w:hAnsi="宋体"/>
          <w:szCs w:val="21"/>
        </w:rPr>
      </w:pPr>
      <w:r w:rsidRPr="00C155DC">
        <w:rPr>
          <w:rFonts w:ascii="宋体" w:hAnsi="宋体" w:hint="eastAsia"/>
          <w:szCs w:val="21"/>
        </w:rPr>
        <w:t>各基金是否已开放申购、赎回、转换与定期定额投资业务，详见本公司发布的相关公告。</w:t>
      </w:r>
    </w:p>
    <w:p w:rsidR="00C155DC" w:rsidRPr="00C155DC" w:rsidRDefault="00C155DC" w:rsidP="00C155DC">
      <w:pPr>
        <w:pStyle w:val="a3"/>
        <w:numPr>
          <w:ilvl w:val="0"/>
          <w:numId w:val="1"/>
        </w:numPr>
        <w:spacing w:line="360" w:lineRule="auto"/>
        <w:ind w:left="0" w:firstLine="420"/>
        <w:jc w:val="left"/>
        <w:rPr>
          <w:rFonts w:ascii="宋体" w:hAnsi="宋体"/>
          <w:szCs w:val="21"/>
        </w:rPr>
      </w:pPr>
      <w:r w:rsidRPr="00C155DC">
        <w:rPr>
          <w:rFonts w:ascii="宋体" w:hAnsi="宋体" w:hint="eastAsia"/>
          <w:szCs w:val="21"/>
        </w:rPr>
        <w:t>本公告主要为相关基金因港股通非交易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C155DC" w:rsidRPr="00AD7C33" w:rsidRDefault="00C155DC" w:rsidP="00C155DC">
      <w:pPr>
        <w:pStyle w:val="a3"/>
        <w:numPr>
          <w:ilvl w:val="0"/>
          <w:numId w:val="1"/>
        </w:numPr>
        <w:spacing w:line="360" w:lineRule="auto"/>
        <w:ind w:left="0" w:firstLine="420"/>
        <w:jc w:val="left"/>
        <w:rPr>
          <w:rFonts w:ascii="宋体" w:hAnsi="宋体"/>
          <w:szCs w:val="21"/>
        </w:rPr>
      </w:pPr>
      <w:r w:rsidRPr="00AD7C33">
        <w:rPr>
          <w:rFonts w:ascii="宋体" w:hAnsi="宋体" w:hint="eastAsia"/>
          <w:szCs w:val="21"/>
        </w:rPr>
        <w:t>若非港股通交易日安排发生变化，</w:t>
      </w:r>
      <w:r>
        <w:rPr>
          <w:rFonts w:ascii="宋体" w:hAnsi="宋体" w:hint="eastAsia"/>
          <w:szCs w:val="21"/>
        </w:rPr>
        <w:t>本基金管理人将进行相应的调整并公告</w:t>
      </w:r>
      <w:r w:rsidRPr="00AD7C33">
        <w:rPr>
          <w:rFonts w:ascii="宋体" w:hAnsi="宋体" w:hint="eastAsia"/>
          <w:szCs w:val="21"/>
        </w:rPr>
        <w:t>。</w:t>
      </w:r>
    </w:p>
    <w:p w:rsidR="000C4913" w:rsidRPr="00D71EA4" w:rsidRDefault="000C4913" w:rsidP="00F20D85">
      <w:pPr>
        <w:pStyle w:val="a3"/>
        <w:numPr>
          <w:ilvl w:val="0"/>
          <w:numId w:val="1"/>
        </w:numPr>
        <w:spacing w:line="360" w:lineRule="auto"/>
        <w:ind w:left="0" w:firstLine="420"/>
        <w:jc w:val="left"/>
        <w:rPr>
          <w:rFonts w:ascii="宋体" w:hAnsi="宋体"/>
          <w:szCs w:val="21"/>
        </w:rPr>
      </w:pPr>
      <w:r w:rsidRPr="00D71EA4">
        <w:rPr>
          <w:rFonts w:ascii="宋体" w:hAnsi="宋体" w:hint="eastAsia"/>
          <w:szCs w:val="21"/>
        </w:rPr>
        <w:t>投资者如有疑问，请拨打本基金管理人客户服务热线：400-606-6188(免长途通话费)、021-68619600，或登录公司网站www.xyamc.com获取相关信息。</w:t>
      </w:r>
      <w:bookmarkStart w:id="3" w:name="_GoBack"/>
      <w:bookmarkEnd w:id="3"/>
    </w:p>
    <w:p w:rsidR="007C2779" w:rsidRPr="00D71EA4" w:rsidRDefault="00B80135" w:rsidP="00F20D85">
      <w:pPr>
        <w:pStyle w:val="a3"/>
        <w:numPr>
          <w:ilvl w:val="0"/>
          <w:numId w:val="1"/>
        </w:numPr>
        <w:spacing w:line="360" w:lineRule="auto"/>
        <w:ind w:left="0" w:firstLine="420"/>
        <w:jc w:val="left"/>
        <w:rPr>
          <w:rFonts w:ascii="宋体" w:hAnsi="宋体"/>
          <w:szCs w:val="21"/>
        </w:rPr>
      </w:pPr>
      <w:r w:rsidRPr="00D71EA4">
        <w:t>风险提示：</w:t>
      </w:r>
      <w:r w:rsidR="003A674C" w:rsidRPr="00D71EA4">
        <w:rPr>
          <w:rFonts w:hint="eastAsia"/>
        </w:rPr>
        <w:t>基金管理人承诺以诚实信用、勤勉尽责的原则管理和运用基金财产，不保证基金一定盈利，也不保证最低收益。基金的过往业绩并不预示其未来表现，基金管理人管理的其他基金的业绩并不构成基金业绩表现的保证。定期定额投资是引导投资人进行长期投资、平均投资成本的一种简单易行的投资方式。但是定期定额投资并不能规避基金投资所固有的风险，不能保证投资人获得收益，也不是替代储蓄的等效理财方式。本公司提醒投资者在投资前应认真阅读基金的基金合同、招募说明书等文件。敬请投资者注意投资风险。</w:t>
      </w:r>
    </w:p>
    <w:p w:rsidR="007C2779" w:rsidRPr="00D71EA4" w:rsidRDefault="007C2779" w:rsidP="00F20D85">
      <w:pPr>
        <w:spacing w:line="360" w:lineRule="auto"/>
        <w:ind w:firstLineChars="200" w:firstLine="420"/>
        <w:jc w:val="left"/>
        <w:rPr>
          <w:rFonts w:ascii="宋体" w:hAnsi="宋体"/>
          <w:szCs w:val="21"/>
        </w:rPr>
      </w:pPr>
      <w:r w:rsidRPr="00D71EA4">
        <w:rPr>
          <w:rFonts w:ascii="宋体" w:hAnsi="宋体" w:hint="eastAsia"/>
          <w:szCs w:val="21"/>
        </w:rPr>
        <w:t>特此公告。</w:t>
      </w:r>
    </w:p>
    <w:p w:rsidR="007C2779" w:rsidRPr="00D71EA4" w:rsidRDefault="007C2779" w:rsidP="007C2779">
      <w:pPr>
        <w:spacing w:line="360" w:lineRule="auto"/>
        <w:ind w:firstLineChars="200" w:firstLine="420"/>
        <w:jc w:val="left"/>
        <w:rPr>
          <w:rFonts w:ascii="宋体" w:hAnsi="宋体"/>
          <w:szCs w:val="21"/>
        </w:rPr>
      </w:pPr>
    </w:p>
    <w:p w:rsidR="007C2779" w:rsidRPr="00D71EA4" w:rsidRDefault="007C2779" w:rsidP="007C2779">
      <w:pPr>
        <w:spacing w:line="360" w:lineRule="auto"/>
        <w:ind w:firstLineChars="200" w:firstLine="420"/>
        <w:jc w:val="right"/>
        <w:rPr>
          <w:rFonts w:ascii="宋体" w:hAnsi="宋体"/>
          <w:szCs w:val="21"/>
        </w:rPr>
      </w:pPr>
      <w:r w:rsidRPr="00D71EA4">
        <w:rPr>
          <w:rFonts w:ascii="宋体" w:hAnsi="宋体" w:hint="eastAsia"/>
          <w:szCs w:val="21"/>
        </w:rPr>
        <w:t>鑫元基金管理有限公司</w:t>
      </w:r>
    </w:p>
    <w:p w:rsidR="007C2779" w:rsidRDefault="00AA7C52" w:rsidP="007C2779">
      <w:pPr>
        <w:spacing w:line="360" w:lineRule="auto"/>
        <w:ind w:firstLineChars="200" w:firstLine="420"/>
        <w:jc w:val="right"/>
        <w:rPr>
          <w:rFonts w:ascii="宋体" w:hAnsi="宋体"/>
          <w:szCs w:val="21"/>
        </w:rPr>
      </w:pPr>
      <w:r w:rsidRPr="00D71EA4">
        <w:rPr>
          <w:rFonts w:ascii="宋体" w:hAnsi="宋体"/>
          <w:szCs w:val="21"/>
        </w:rPr>
        <w:t>202</w:t>
      </w:r>
      <w:r w:rsidR="000070C7">
        <w:rPr>
          <w:rFonts w:ascii="宋体" w:hAnsi="宋体"/>
          <w:szCs w:val="21"/>
        </w:rPr>
        <w:t>6</w:t>
      </w:r>
      <w:r w:rsidR="007C2779" w:rsidRPr="00D71EA4">
        <w:rPr>
          <w:rFonts w:ascii="宋体" w:hAnsi="宋体"/>
          <w:szCs w:val="21"/>
        </w:rPr>
        <w:t>年</w:t>
      </w:r>
      <w:r w:rsidR="000070C7">
        <w:rPr>
          <w:rFonts w:ascii="宋体" w:hAnsi="宋体"/>
          <w:szCs w:val="21"/>
        </w:rPr>
        <w:t>4</w:t>
      </w:r>
      <w:r w:rsidR="007C2779" w:rsidRPr="00D71EA4">
        <w:rPr>
          <w:rFonts w:ascii="宋体" w:hAnsi="宋体"/>
          <w:szCs w:val="21"/>
        </w:rPr>
        <w:t>月</w:t>
      </w:r>
      <w:r w:rsidR="00075BC6">
        <w:rPr>
          <w:rFonts w:ascii="宋体" w:hAnsi="宋体"/>
          <w:szCs w:val="21"/>
        </w:rPr>
        <w:t>2</w:t>
      </w:r>
      <w:r w:rsidR="007C2779" w:rsidRPr="00D71EA4">
        <w:rPr>
          <w:rFonts w:ascii="宋体" w:hAnsi="宋体"/>
          <w:szCs w:val="21"/>
        </w:rPr>
        <w:t>日</w:t>
      </w:r>
    </w:p>
    <w:p w:rsidR="007C2779" w:rsidRDefault="007C2779" w:rsidP="007C2779"/>
    <w:p w:rsidR="007C2779" w:rsidRDefault="007C2779" w:rsidP="007C2779"/>
    <w:p w:rsidR="00B568B4" w:rsidRDefault="00B568B4"/>
    <w:sectPr w:rsidR="00B568B4" w:rsidSect="00FD5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739" w:rsidRDefault="006D4739" w:rsidP="00E070FD">
      <w:r>
        <w:separator/>
      </w:r>
    </w:p>
  </w:endnote>
  <w:endnote w:type="continuationSeparator" w:id="0">
    <w:p w:rsidR="006D4739" w:rsidRDefault="006D4739" w:rsidP="00E07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739" w:rsidRDefault="006D4739" w:rsidP="00E070FD">
      <w:r>
        <w:separator/>
      </w:r>
    </w:p>
  </w:footnote>
  <w:footnote w:type="continuationSeparator" w:id="0">
    <w:p w:rsidR="006D4739" w:rsidRDefault="006D4739" w:rsidP="00E07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37C89"/>
    <w:multiLevelType w:val="hybridMultilevel"/>
    <w:tmpl w:val="C6566974"/>
    <w:lvl w:ilvl="0" w:tplc="A7A8850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7710C8"/>
    <w:multiLevelType w:val="hybridMultilevel"/>
    <w:tmpl w:val="AFCCDAA0"/>
    <w:lvl w:ilvl="0" w:tplc="9280BEEA">
      <w:start w:val="1"/>
      <w:numFmt w:val="decimal"/>
      <w:lvlText w:val="%1、"/>
      <w:lvlJc w:val="left"/>
      <w:pPr>
        <w:ind w:left="1695" w:hanging="420"/>
      </w:pPr>
      <w:rPr>
        <w:rFonts w:hint="eastAsia"/>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2779"/>
    <w:rsid w:val="000070C7"/>
    <w:rsid w:val="0001416C"/>
    <w:rsid w:val="00015F58"/>
    <w:rsid w:val="0002458B"/>
    <w:rsid w:val="000303AF"/>
    <w:rsid w:val="00035EA0"/>
    <w:rsid w:val="00071DF5"/>
    <w:rsid w:val="00075BC6"/>
    <w:rsid w:val="00092EF1"/>
    <w:rsid w:val="000A3F7C"/>
    <w:rsid w:val="000B50B8"/>
    <w:rsid w:val="000C4913"/>
    <w:rsid w:val="000D7499"/>
    <w:rsid w:val="00103DC7"/>
    <w:rsid w:val="00137F09"/>
    <w:rsid w:val="001417DD"/>
    <w:rsid w:val="00152524"/>
    <w:rsid w:val="00154A84"/>
    <w:rsid w:val="001608C7"/>
    <w:rsid w:val="00167F84"/>
    <w:rsid w:val="0017173D"/>
    <w:rsid w:val="00186B4D"/>
    <w:rsid w:val="001877D4"/>
    <w:rsid w:val="001B4D06"/>
    <w:rsid w:val="001B5A16"/>
    <w:rsid w:val="001E6AE5"/>
    <w:rsid w:val="001F3FDE"/>
    <w:rsid w:val="00220382"/>
    <w:rsid w:val="00244B66"/>
    <w:rsid w:val="002479C0"/>
    <w:rsid w:val="0025186A"/>
    <w:rsid w:val="002549F3"/>
    <w:rsid w:val="00264F68"/>
    <w:rsid w:val="00297F76"/>
    <w:rsid w:val="002B728D"/>
    <w:rsid w:val="002E4528"/>
    <w:rsid w:val="003141EA"/>
    <w:rsid w:val="00356BED"/>
    <w:rsid w:val="003639A0"/>
    <w:rsid w:val="003822E3"/>
    <w:rsid w:val="00382D90"/>
    <w:rsid w:val="003A674C"/>
    <w:rsid w:val="003F0345"/>
    <w:rsid w:val="003F4165"/>
    <w:rsid w:val="00435BBC"/>
    <w:rsid w:val="00451EEC"/>
    <w:rsid w:val="00452667"/>
    <w:rsid w:val="00472E7A"/>
    <w:rsid w:val="00492CA3"/>
    <w:rsid w:val="004E3B39"/>
    <w:rsid w:val="004E6BC5"/>
    <w:rsid w:val="0052546D"/>
    <w:rsid w:val="00531456"/>
    <w:rsid w:val="00541D98"/>
    <w:rsid w:val="00547F5C"/>
    <w:rsid w:val="00553C11"/>
    <w:rsid w:val="00560EB5"/>
    <w:rsid w:val="00565DAC"/>
    <w:rsid w:val="005A7FCC"/>
    <w:rsid w:val="005E365C"/>
    <w:rsid w:val="00610DF5"/>
    <w:rsid w:val="0061547D"/>
    <w:rsid w:val="006246C5"/>
    <w:rsid w:val="006440C8"/>
    <w:rsid w:val="00646A00"/>
    <w:rsid w:val="00673A01"/>
    <w:rsid w:val="00682EB7"/>
    <w:rsid w:val="00690FC9"/>
    <w:rsid w:val="006A3335"/>
    <w:rsid w:val="006A377F"/>
    <w:rsid w:val="006C4138"/>
    <w:rsid w:val="006D4739"/>
    <w:rsid w:val="006F4A4D"/>
    <w:rsid w:val="00701C40"/>
    <w:rsid w:val="00723BD6"/>
    <w:rsid w:val="00724AA0"/>
    <w:rsid w:val="00771596"/>
    <w:rsid w:val="00777A79"/>
    <w:rsid w:val="007835FD"/>
    <w:rsid w:val="00796BBF"/>
    <w:rsid w:val="007A64A7"/>
    <w:rsid w:val="007A726C"/>
    <w:rsid w:val="007B53B8"/>
    <w:rsid w:val="007B7D57"/>
    <w:rsid w:val="007C059F"/>
    <w:rsid w:val="007C2779"/>
    <w:rsid w:val="007E394D"/>
    <w:rsid w:val="00853AFD"/>
    <w:rsid w:val="008563B2"/>
    <w:rsid w:val="008653CE"/>
    <w:rsid w:val="008A2847"/>
    <w:rsid w:val="008A5EC2"/>
    <w:rsid w:val="008C126B"/>
    <w:rsid w:val="008C5D79"/>
    <w:rsid w:val="008E2E8B"/>
    <w:rsid w:val="00910F28"/>
    <w:rsid w:val="0093692E"/>
    <w:rsid w:val="00990454"/>
    <w:rsid w:val="009A09B7"/>
    <w:rsid w:val="009A2E78"/>
    <w:rsid w:val="009B255B"/>
    <w:rsid w:val="009C6302"/>
    <w:rsid w:val="009F609F"/>
    <w:rsid w:val="00A02169"/>
    <w:rsid w:val="00A43FC9"/>
    <w:rsid w:val="00A60051"/>
    <w:rsid w:val="00AA1FE4"/>
    <w:rsid w:val="00AA7C52"/>
    <w:rsid w:val="00AD1BC5"/>
    <w:rsid w:val="00AD7C33"/>
    <w:rsid w:val="00B0317D"/>
    <w:rsid w:val="00B061A7"/>
    <w:rsid w:val="00B26E8C"/>
    <w:rsid w:val="00B27144"/>
    <w:rsid w:val="00B42F93"/>
    <w:rsid w:val="00B44A6A"/>
    <w:rsid w:val="00B51C16"/>
    <w:rsid w:val="00B568B4"/>
    <w:rsid w:val="00B57A00"/>
    <w:rsid w:val="00B80135"/>
    <w:rsid w:val="00B959C0"/>
    <w:rsid w:val="00BF78E8"/>
    <w:rsid w:val="00C076D2"/>
    <w:rsid w:val="00C155DC"/>
    <w:rsid w:val="00C72E00"/>
    <w:rsid w:val="00C76ED9"/>
    <w:rsid w:val="00C85FEB"/>
    <w:rsid w:val="00CA01C5"/>
    <w:rsid w:val="00CA78AC"/>
    <w:rsid w:val="00CB2E7C"/>
    <w:rsid w:val="00CC031D"/>
    <w:rsid w:val="00CD438B"/>
    <w:rsid w:val="00CF30B7"/>
    <w:rsid w:val="00CF5955"/>
    <w:rsid w:val="00D028EA"/>
    <w:rsid w:val="00D14ACC"/>
    <w:rsid w:val="00D43D1B"/>
    <w:rsid w:val="00D70CA1"/>
    <w:rsid w:val="00D71EA4"/>
    <w:rsid w:val="00DB0D1F"/>
    <w:rsid w:val="00DB270F"/>
    <w:rsid w:val="00DB725F"/>
    <w:rsid w:val="00DE2D4F"/>
    <w:rsid w:val="00E01CDE"/>
    <w:rsid w:val="00E05075"/>
    <w:rsid w:val="00E070FD"/>
    <w:rsid w:val="00E21A0A"/>
    <w:rsid w:val="00E3210F"/>
    <w:rsid w:val="00E3225D"/>
    <w:rsid w:val="00E3752E"/>
    <w:rsid w:val="00E427D0"/>
    <w:rsid w:val="00E44AB2"/>
    <w:rsid w:val="00E47E97"/>
    <w:rsid w:val="00E6399B"/>
    <w:rsid w:val="00E86B04"/>
    <w:rsid w:val="00EB3212"/>
    <w:rsid w:val="00EB529B"/>
    <w:rsid w:val="00ED185B"/>
    <w:rsid w:val="00EE635F"/>
    <w:rsid w:val="00EF313C"/>
    <w:rsid w:val="00F20D85"/>
    <w:rsid w:val="00F33322"/>
    <w:rsid w:val="00F7205C"/>
    <w:rsid w:val="00FB3BB2"/>
    <w:rsid w:val="00FD3750"/>
    <w:rsid w:val="00FD5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79"/>
    <w:pPr>
      <w:widowControl w:val="0"/>
      <w:jc w:val="both"/>
    </w:pPr>
    <w:rPr>
      <w:rFonts w:ascii="Calibri" w:eastAsia="宋体" w:hAnsi="Calibri" w:cs="Times New Roman"/>
      <w:szCs w:val="20"/>
    </w:rPr>
  </w:style>
  <w:style w:type="paragraph" w:styleId="2">
    <w:name w:val="heading 2"/>
    <w:basedOn w:val="a"/>
    <w:next w:val="a"/>
    <w:link w:val="2Char"/>
    <w:qFormat/>
    <w:rsid w:val="007C2779"/>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C2779"/>
    <w:rPr>
      <w:rFonts w:ascii="Arial" w:eastAsia="黑体" w:hAnsi="Arial" w:cs="Times New Roman"/>
      <w:b/>
      <w:sz w:val="32"/>
      <w:szCs w:val="20"/>
    </w:rPr>
  </w:style>
  <w:style w:type="paragraph" w:customStyle="1" w:styleId="Default">
    <w:name w:val="Default"/>
    <w:rsid w:val="007C2779"/>
    <w:pPr>
      <w:widowControl w:val="0"/>
      <w:autoSpaceDE w:val="0"/>
      <w:autoSpaceDN w:val="0"/>
      <w:adjustRightInd w:val="0"/>
    </w:pPr>
    <w:rPr>
      <w:rFonts w:ascii="宋体" w:eastAsia="宋体" w:hAnsi="Calibri" w:cs="宋体"/>
      <w:color w:val="000000"/>
      <w:kern w:val="0"/>
      <w:sz w:val="24"/>
      <w:szCs w:val="24"/>
    </w:rPr>
  </w:style>
  <w:style w:type="paragraph" w:styleId="a3">
    <w:name w:val="List Paragraph"/>
    <w:basedOn w:val="a"/>
    <w:uiPriority w:val="34"/>
    <w:qFormat/>
    <w:rsid w:val="007C2779"/>
    <w:pPr>
      <w:ind w:firstLineChars="200" w:firstLine="420"/>
    </w:pPr>
  </w:style>
  <w:style w:type="paragraph" w:styleId="a4">
    <w:name w:val="header"/>
    <w:basedOn w:val="a"/>
    <w:link w:val="Char"/>
    <w:uiPriority w:val="99"/>
    <w:unhideWhenUsed/>
    <w:rsid w:val="00E07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70FD"/>
    <w:rPr>
      <w:rFonts w:ascii="Calibri" w:eastAsia="宋体" w:hAnsi="Calibri" w:cs="Times New Roman"/>
      <w:sz w:val="18"/>
      <w:szCs w:val="18"/>
    </w:rPr>
  </w:style>
  <w:style w:type="paragraph" w:styleId="a5">
    <w:name w:val="footer"/>
    <w:basedOn w:val="a"/>
    <w:link w:val="Char0"/>
    <w:uiPriority w:val="99"/>
    <w:unhideWhenUsed/>
    <w:rsid w:val="00E070FD"/>
    <w:pPr>
      <w:tabs>
        <w:tab w:val="center" w:pos="4153"/>
        <w:tab w:val="right" w:pos="8306"/>
      </w:tabs>
      <w:snapToGrid w:val="0"/>
      <w:jc w:val="left"/>
    </w:pPr>
    <w:rPr>
      <w:sz w:val="18"/>
      <w:szCs w:val="18"/>
    </w:rPr>
  </w:style>
  <w:style w:type="character" w:customStyle="1" w:styleId="Char0">
    <w:name w:val="页脚 Char"/>
    <w:basedOn w:val="a0"/>
    <w:link w:val="a5"/>
    <w:uiPriority w:val="99"/>
    <w:rsid w:val="00E070FD"/>
    <w:rPr>
      <w:rFonts w:ascii="Calibri" w:eastAsia="宋体" w:hAnsi="Calibri" w:cs="Times New Roman"/>
      <w:sz w:val="18"/>
      <w:szCs w:val="18"/>
    </w:rPr>
  </w:style>
  <w:style w:type="character" w:styleId="a6">
    <w:name w:val="annotation reference"/>
    <w:basedOn w:val="a0"/>
    <w:uiPriority w:val="99"/>
    <w:semiHidden/>
    <w:unhideWhenUsed/>
    <w:rsid w:val="00EE635F"/>
    <w:rPr>
      <w:sz w:val="21"/>
      <w:szCs w:val="21"/>
    </w:rPr>
  </w:style>
  <w:style w:type="paragraph" w:styleId="a7">
    <w:name w:val="annotation text"/>
    <w:basedOn w:val="a"/>
    <w:link w:val="Char1"/>
    <w:uiPriority w:val="99"/>
    <w:semiHidden/>
    <w:unhideWhenUsed/>
    <w:rsid w:val="00EE635F"/>
    <w:pPr>
      <w:jc w:val="left"/>
    </w:pPr>
  </w:style>
  <w:style w:type="character" w:customStyle="1" w:styleId="Char1">
    <w:name w:val="批注文字 Char"/>
    <w:basedOn w:val="a0"/>
    <w:link w:val="a7"/>
    <w:uiPriority w:val="99"/>
    <w:semiHidden/>
    <w:rsid w:val="00EE635F"/>
    <w:rPr>
      <w:rFonts w:ascii="Calibri" w:eastAsia="宋体" w:hAnsi="Calibri" w:cs="Times New Roman"/>
      <w:szCs w:val="20"/>
    </w:rPr>
  </w:style>
  <w:style w:type="paragraph" w:styleId="a8">
    <w:name w:val="annotation subject"/>
    <w:basedOn w:val="a7"/>
    <w:next w:val="a7"/>
    <w:link w:val="Char2"/>
    <w:uiPriority w:val="99"/>
    <w:semiHidden/>
    <w:unhideWhenUsed/>
    <w:rsid w:val="00EE635F"/>
    <w:rPr>
      <w:b/>
      <w:bCs/>
    </w:rPr>
  </w:style>
  <w:style w:type="character" w:customStyle="1" w:styleId="Char2">
    <w:name w:val="批注主题 Char"/>
    <w:basedOn w:val="Char1"/>
    <w:link w:val="a8"/>
    <w:uiPriority w:val="99"/>
    <w:semiHidden/>
    <w:rsid w:val="00EE635F"/>
    <w:rPr>
      <w:rFonts w:ascii="Calibri" w:eastAsia="宋体" w:hAnsi="Calibri" w:cs="Times New Roman"/>
      <w:b/>
      <w:bCs/>
      <w:szCs w:val="20"/>
    </w:rPr>
  </w:style>
  <w:style w:type="paragraph" w:styleId="a9">
    <w:name w:val="Balloon Text"/>
    <w:basedOn w:val="a"/>
    <w:link w:val="Char3"/>
    <w:uiPriority w:val="99"/>
    <w:semiHidden/>
    <w:unhideWhenUsed/>
    <w:rsid w:val="00EE635F"/>
    <w:rPr>
      <w:sz w:val="18"/>
      <w:szCs w:val="18"/>
    </w:rPr>
  </w:style>
  <w:style w:type="character" w:customStyle="1" w:styleId="Char3">
    <w:name w:val="批注框文本 Char"/>
    <w:basedOn w:val="a0"/>
    <w:link w:val="a9"/>
    <w:uiPriority w:val="99"/>
    <w:semiHidden/>
    <w:rsid w:val="00EE635F"/>
    <w:rPr>
      <w:rFonts w:ascii="Calibri" w:eastAsia="宋体" w:hAnsi="Calibri" w:cs="Times New Roman"/>
      <w:sz w:val="18"/>
      <w:szCs w:val="18"/>
    </w:rPr>
  </w:style>
  <w:style w:type="paragraph" w:styleId="aa">
    <w:name w:val="Body Text"/>
    <w:basedOn w:val="a"/>
    <w:link w:val="Char4"/>
    <w:uiPriority w:val="1"/>
    <w:qFormat/>
    <w:rsid w:val="00264F68"/>
    <w:pPr>
      <w:autoSpaceDE w:val="0"/>
      <w:autoSpaceDN w:val="0"/>
      <w:jc w:val="left"/>
    </w:pPr>
    <w:rPr>
      <w:rFonts w:ascii="宋体" w:hAnsi="宋体" w:cs="宋体"/>
      <w:kern w:val="0"/>
      <w:szCs w:val="21"/>
      <w:lang w:eastAsia="en-US"/>
    </w:rPr>
  </w:style>
  <w:style w:type="character" w:customStyle="1" w:styleId="Char4">
    <w:name w:val="正文文本 Char"/>
    <w:basedOn w:val="a0"/>
    <w:link w:val="aa"/>
    <w:uiPriority w:val="1"/>
    <w:rsid w:val="00264F68"/>
    <w:rPr>
      <w:rFonts w:ascii="宋体" w:eastAsia="宋体" w:hAnsi="宋体" w:cs="宋体"/>
      <w:kern w:val="0"/>
      <w:szCs w:val="21"/>
      <w:lang w:eastAsia="en-US"/>
    </w:rPr>
  </w:style>
  <w:style w:type="table" w:customStyle="1" w:styleId="TableNormal">
    <w:name w:val="Table Normal"/>
    <w:uiPriority w:val="2"/>
    <w:semiHidden/>
    <w:unhideWhenUsed/>
    <w:qFormat/>
    <w:rsid w:val="00264F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4F68"/>
    <w:pPr>
      <w:autoSpaceDE w:val="0"/>
      <w:autoSpaceDN w:val="0"/>
      <w:spacing w:before="22"/>
      <w:ind w:left="107"/>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6173928">
      <w:bodyDiv w:val="1"/>
      <w:marLeft w:val="0"/>
      <w:marRight w:val="0"/>
      <w:marTop w:val="0"/>
      <w:marBottom w:val="0"/>
      <w:divBdr>
        <w:top w:val="none" w:sz="0" w:space="0" w:color="auto"/>
        <w:left w:val="none" w:sz="0" w:space="0" w:color="auto"/>
        <w:bottom w:val="none" w:sz="0" w:space="0" w:color="auto"/>
        <w:right w:val="none" w:sz="0" w:space="0" w:color="auto"/>
      </w:divBdr>
    </w:div>
    <w:div w:id="7488508">
      <w:bodyDiv w:val="1"/>
      <w:marLeft w:val="0"/>
      <w:marRight w:val="0"/>
      <w:marTop w:val="0"/>
      <w:marBottom w:val="0"/>
      <w:divBdr>
        <w:top w:val="none" w:sz="0" w:space="0" w:color="auto"/>
        <w:left w:val="none" w:sz="0" w:space="0" w:color="auto"/>
        <w:bottom w:val="none" w:sz="0" w:space="0" w:color="auto"/>
        <w:right w:val="none" w:sz="0" w:space="0" w:color="auto"/>
      </w:divBdr>
    </w:div>
    <w:div w:id="21072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1249</Characters>
  <Application>Microsoft Office Word</Application>
  <DocSecurity>4</DocSecurity>
  <Lines>10</Lines>
  <Paragraphs>2</Paragraphs>
  <ScaleCrop>false</ScaleCrop>
  <Company>xyamc</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施艳霞</dc:creator>
  <cp:lastModifiedBy>ZHONGM</cp:lastModifiedBy>
  <cp:revision>2</cp:revision>
  <dcterms:created xsi:type="dcterms:W3CDTF">2026-04-01T16:01:00Z</dcterms:created>
  <dcterms:modified xsi:type="dcterms:W3CDTF">2026-04-01T16:01:00Z</dcterms:modified>
</cp:coreProperties>
</file>