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4590B">
      <w:pPr>
        <w:spacing w:line="360" w:lineRule="auto"/>
        <w:jc w:val="center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交银施罗德基金</w:t>
      </w:r>
      <w:r>
        <w:rPr>
          <w:b/>
          <w:sz w:val="30"/>
          <w:szCs w:val="30"/>
        </w:rPr>
        <w:t>管理有限公司关于旗下部分基金</w:t>
      </w:r>
      <w:r>
        <w:rPr>
          <w:rFonts w:hint="eastAsia"/>
          <w:b/>
          <w:sz w:val="30"/>
          <w:szCs w:val="30"/>
        </w:rPr>
        <w:t>参与交通银行股份有限公司</w:t>
      </w:r>
      <w:r>
        <w:rPr>
          <w:rFonts w:hint="eastAsia"/>
          <w:b/>
          <w:sz w:val="30"/>
          <w:szCs w:val="30"/>
        </w:rPr>
        <w:t>前端</w:t>
      </w:r>
      <w:r>
        <w:rPr>
          <w:b/>
          <w:sz w:val="30"/>
          <w:szCs w:val="30"/>
        </w:rPr>
        <w:t>申购</w:t>
      </w:r>
      <w:r>
        <w:rPr>
          <w:rFonts w:hint="eastAsia"/>
          <w:b/>
          <w:sz w:val="30"/>
          <w:szCs w:val="30"/>
        </w:rPr>
        <w:t>、</w:t>
      </w:r>
      <w:r>
        <w:rPr>
          <w:rFonts w:hint="eastAsia"/>
          <w:b/>
          <w:sz w:val="30"/>
          <w:szCs w:val="30"/>
        </w:rPr>
        <w:t>定期定额投资</w:t>
      </w:r>
      <w:r>
        <w:rPr>
          <w:rFonts w:hint="eastAsia"/>
          <w:b/>
          <w:sz w:val="30"/>
          <w:szCs w:val="30"/>
        </w:rPr>
        <w:t>费率</w:t>
      </w:r>
      <w:r>
        <w:rPr>
          <w:rFonts w:hint="eastAsia"/>
          <w:b/>
          <w:sz w:val="30"/>
          <w:szCs w:val="30"/>
        </w:rPr>
        <w:t>优惠</w:t>
      </w:r>
      <w:r>
        <w:rPr>
          <w:rFonts w:hint="eastAsia"/>
          <w:b/>
          <w:sz w:val="30"/>
          <w:szCs w:val="30"/>
        </w:rPr>
        <w:t>的公告</w:t>
      </w:r>
    </w:p>
    <w:p w:rsidR="00000000" w:rsidRDefault="00F4590B">
      <w:pPr>
        <w:spacing w:line="360" w:lineRule="auto"/>
        <w:ind w:firstLineChars="200" w:firstLine="480"/>
        <w:rPr>
          <w:rFonts w:hAnsi="宋体"/>
          <w:sz w:val="24"/>
        </w:rPr>
      </w:pPr>
    </w:p>
    <w:p w:rsidR="00000000" w:rsidRDefault="00F4590B">
      <w:pPr>
        <w:spacing w:line="360" w:lineRule="auto"/>
        <w:ind w:firstLineChars="200" w:firstLine="480"/>
        <w:rPr>
          <w:rFonts w:hAnsi="宋体"/>
          <w:sz w:val="24"/>
        </w:rPr>
      </w:pPr>
      <w:r>
        <w:rPr>
          <w:rFonts w:hAnsi="宋体"/>
          <w:sz w:val="24"/>
        </w:rPr>
        <w:t>交银施罗德基金管理有限公司（以下简称</w:t>
      </w:r>
      <w:r>
        <w:rPr>
          <w:rFonts w:hAnsi="宋体" w:hint="eastAsia"/>
          <w:sz w:val="24"/>
        </w:rPr>
        <w:t>“</w:t>
      </w:r>
      <w:r>
        <w:rPr>
          <w:rFonts w:hAnsi="宋体"/>
          <w:sz w:val="24"/>
        </w:rPr>
        <w:t>本公司</w:t>
      </w:r>
      <w:r>
        <w:rPr>
          <w:rFonts w:hAnsi="宋体" w:hint="eastAsia"/>
          <w:sz w:val="24"/>
        </w:rPr>
        <w:t>”</w:t>
      </w:r>
      <w:r>
        <w:rPr>
          <w:rFonts w:hAnsi="宋体"/>
          <w:sz w:val="24"/>
        </w:rPr>
        <w:t>）</w:t>
      </w:r>
      <w:r>
        <w:rPr>
          <w:rFonts w:hAnsi="宋体" w:hint="eastAsia"/>
          <w:sz w:val="24"/>
        </w:rPr>
        <w:t>与</w:t>
      </w:r>
      <w:r>
        <w:rPr>
          <w:rFonts w:hAnsi="宋体" w:hint="eastAsia"/>
          <w:sz w:val="24"/>
        </w:rPr>
        <w:t>交通银行股份有限公司</w:t>
      </w:r>
      <w:r>
        <w:rPr>
          <w:rFonts w:hAnsi="宋体"/>
          <w:sz w:val="24"/>
        </w:rPr>
        <w:t>（以下简称</w:t>
      </w:r>
      <w:r>
        <w:rPr>
          <w:rFonts w:hAnsi="宋体" w:hint="eastAsia"/>
          <w:sz w:val="24"/>
        </w:rPr>
        <w:t>“</w:t>
      </w:r>
      <w:r>
        <w:rPr>
          <w:rFonts w:hAnsi="宋体" w:hint="eastAsia"/>
          <w:sz w:val="24"/>
        </w:rPr>
        <w:t>交通银行</w:t>
      </w:r>
      <w:r>
        <w:rPr>
          <w:rFonts w:hAnsi="宋体" w:hint="eastAsia"/>
          <w:sz w:val="24"/>
        </w:rPr>
        <w:t>”</w:t>
      </w:r>
      <w:r>
        <w:rPr>
          <w:rFonts w:hAnsi="宋体"/>
          <w:sz w:val="24"/>
        </w:rPr>
        <w:t>）</w:t>
      </w:r>
      <w:r>
        <w:rPr>
          <w:rFonts w:hAnsi="宋体" w:hint="eastAsia"/>
          <w:sz w:val="24"/>
        </w:rPr>
        <w:t>协商决定</w:t>
      </w:r>
      <w:r>
        <w:rPr>
          <w:rFonts w:hAnsi="宋体"/>
          <w:sz w:val="24"/>
        </w:rPr>
        <w:t>，</w:t>
      </w:r>
      <w:r>
        <w:rPr>
          <w:rFonts w:hAnsi="宋体" w:hint="eastAsia"/>
          <w:sz w:val="24"/>
        </w:rPr>
        <w:t>本公司</w:t>
      </w:r>
      <w:r>
        <w:rPr>
          <w:rFonts w:hAnsi="宋体"/>
          <w:sz w:val="24"/>
        </w:rPr>
        <w:t>旗下</w:t>
      </w:r>
      <w:r>
        <w:rPr>
          <w:rFonts w:hAnsi="宋体" w:hint="eastAsia"/>
          <w:sz w:val="24"/>
        </w:rPr>
        <w:t>部分基金</w:t>
      </w:r>
      <w:r>
        <w:rPr>
          <w:rFonts w:hAnsi="宋体" w:hint="eastAsia"/>
          <w:sz w:val="24"/>
        </w:rPr>
        <w:t>参与交通银行</w:t>
      </w:r>
      <w:r>
        <w:rPr>
          <w:rFonts w:hAnsi="宋体" w:hint="eastAsia"/>
          <w:sz w:val="24"/>
        </w:rPr>
        <w:t>前端申购</w:t>
      </w:r>
      <w:r>
        <w:rPr>
          <w:rFonts w:hAnsi="宋体" w:hint="eastAsia"/>
          <w:sz w:val="24"/>
        </w:rPr>
        <w:t>、</w:t>
      </w:r>
      <w:r>
        <w:rPr>
          <w:rFonts w:hAnsi="宋体" w:hint="eastAsia"/>
          <w:sz w:val="24"/>
        </w:rPr>
        <w:t>定期定额投资</w:t>
      </w:r>
      <w:r>
        <w:rPr>
          <w:rFonts w:hAnsi="宋体" w:hint="eastAsia"/>
          <w:sz w:val="24"/>
        </w:rPr>
        <w:t>费率优惠活动</w:t>
      </w:r>
      <w:r>
        <w:rPr>
          <w:rFonts w:hAnsi="宋体" w:hint="eastAsia"/>
          <w:sz w:val="24"/>
        </w:rPr>
        <w:t>。具体情况公告如下：</w:t>
      </w:r>
      <w:r>
        <w:rPr>
          <w:rFonts w:hAnsi="宋体"/>
          <w:sz w:val="24"/>
        </w:rPr>
        <w:tab/>
      </w:r>
    </w:p>
    <w:p w:rsidR="00000000" w:rsidRDefault="00F4590B">
      <w:pPr>
        <w:spacing w:line="360" w:lineRule="auto"/>
        <w:ind w:firstLineChars="200" w:firstLine="480"/>
        <w:rPr>
          <w:rFonts w:hAnsi="宋体" w:hint="eastAsia"/>
          <w:sz w:val="24"/>
        </w:rPr>
      </w:pPr>
    </w:p>
    <w:p w:rsidR="00000000" w:rsidRDefault="00F4590B">
      <w:pPr>
        <w:spacing w:line="360" w:lineRule="auto"/>
        <w:ind w:firstLineChars="200" w:firstLine="480"/>
        <w:rPr>
          <w:kern w:val="0"/>
          <w:sz w:val="24"/>
        </w:rPr>
      </w:pPr>
      <w:r>
        <w:rPr>
          <w:rFonts w:hint="eastAsia"/>
          <w:kern w:val="0"/>
          <w:sz w:val="24"/>
        </w:rPr>
        <w:t>一、适用基金范围</w:t>
      </w:r>
    </w:p>
    <w:tbl>
      <w:tblPr>
        <w:tblW w:w="8303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7"/>
        <w:gridCol w:w="3100"/>
        <w:gridCol w:w="2564"/>
        <w:gridCol w:w="1822"/>
      </w:tblGrid>
      <w:tr w:rsidR="00000000">
        <w:trPr>
          <w:trHeight w:val="480"/>
          <w:jc w:val="center"/>
        </w:trPr>
        <w:tc>
          <w:tcPr>
            <w:tcW w:w="817" w:type="dxa"/>
            <w:vAlign w:val="center"/>
          </w:tcPr>
          <w:p w:rsidR="00000000" w:rsidRDefault="00F4590B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100" w:type="dxa"/>
            <w:vAlign w:val="center"/>
          </w:tcPr>
          <w:p w:rsidR="00000000" w:rsidRDefault="00F4590B">
            <w:pPr>
              <w:widowControl/>
              <w:jc w:val="center"/>
              <w:rPr>
                <w:color w:val="000000"/>
                <w:kern w:val="0"/>
                <w:sz w:val="24"/>
              </w:rPr>
            </w:pPr>
            <w:r>
              <w:rPr>
                <w:color w:val="000000"/>
                <w:kern w:val="0"/>
                <w:sz w:val="24"/>
              </w:rPr>
              <w:t>基金名称</w:t>
            </w:r>
          </w:p>
        </w:tc>
        <w:tc>
          <w:tcPr>
            <w:tcW w:w="2564" w:type="dxa"/>
            <w:vAlign w:val="center"/>
          </w:tcPr>
          <w:p w:rsidR="00000000" w:rsidRDefault="00F4590B">
            <w:pPr>
              <w:widowControl/>
              <w:jc w:val="center"/>
              <w:rPr>
                <w:color w:val="000000"/>
                <w:kern w:val="0"/>
                <w:sz w:val="24"/>
              </w:rPr>
            </w:pPr>
            <w:r>
              <w:rPr>
                <w:color w:val="000000"/>
                <w:kern w:val="0"/>
                <w:sz w:val="24"/>
              </w:rPr>
              <w:t>简称</w:t>
            </w:r>
          </w:p>
        </w:tc>
        <w:tc>
          <w:tcPr>
            <w:tcW w:w="1822" w:type="dxa"/>
            <w:vAlign w:val="center"/>
          </w:tcPr>
          <w:p w:rsidR="00000000" w:rsidRDefault="00F4590B">
            <w:pPr>
              <w:widowControl/>
              <w:jc w:val="center"/>
              <w:rPr>
                <w:color w:val="000000"/>
                <w:kern w:val="0"/>
                <w:sz w:val="24"/>
              </w:rPr>
            </w:pPr>
            <w:r>
              <w:rPr>
                <w:color w:val="000000"/>
                <w:kern w:val="0"/>
                <w:sz w:val="24"/>
              </w:rPr>
              <w:t>基金代码</w:t>
            </w:r>
          </w:p>
        </w:tc>
      </w:tr>
      <w:tr w:rsidR="00000000">
        <w:trPr>
          <w:trHeight w:val="480"/>
          <w:jc w:val="center"/>
        </w:trPr>
        <w:tc>
          <w:tcPr>
            <w:tcW w:w="817" w:type="dxa"/>
            <w:vAlign w:val="center"/>
          </w:tcPr>
          <w:p w:rsidR="00000000" w:rsidRDefault="00F4590B">
            <w:pPr>
              <w:widowControl/>
              <w:jc w:val="center"/>
              <w:rPr>
                <w:color w:val="000000"/>
                <w:kern w:val="0"/>
                <w:sz w:val="24"/>
              </w:rPr>
            </w:pPr>
            <w:r>
              <w:rPr>
                <w:color w:val="000000"/>
                <w:kern w:val="0"/>
                <w:sz w:val="24"/>
              </w:rPr>
              <w:t>1</w:t>
            </w:r>
          </w:p>
        </w:tc>
        <w:tc>
          <w:tcPr>
            <w:tcW w:w="3100" w:type="dxa"/>
            <w:vAlign w:val="center"/>
          </w:tcPr>
          <w:p w:rsidR="00000000" w:rsidRDefault="00F4590B">
            <w:pPr>
              <w:widowControl/>
              <w:jc w:val="left"/>
              <w:rPr>
                <w:color w:val="000000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交银施罗德优选回报灵活配置混合型证券投资基金</w:t>
            </w:r>
            <w:r>
              <w:rPr>
                <w:rFonts w:hint="eastAsia"/>
                <w:kern w:val="0"/>
                <w:sz w:val="24"/>
              </w:rPr>
              <w:t>A</w:t>
            </w:r>
          </w:p>
        </w:tc>
        <w:tc>
          <w:tcPr>
            <w:tcW w:w="2564" w:type="dxa"/>
            <w:vAlign w:val="center"/>
          </w:tcPr>
          <w:p w:rsidR="00000000" w:rsidRDefault="00F4590B">
            <w:pPr>
              <w:widowControl/>
              <w:jc w:val="center"/>
              <w:rPr>
                <w:color w:val="000000"/>
                <w:kern w:val="0"/>
                <w:sz w:val="24"/>
              </w:rPr>
            </w:pPr>
            <w:r>
              <w:rPr>
                <w:rFonts w:hint="eastAsia"/>
                <w:color w:val="000000"/>
                <w:kern w:val="0"/>
                <w:sz w:val="24"/>
              </w:rPr>
              <w:t>交银优选回报</w:t>
            </w:r>
            <w:r>
              <w:rPr>
                <w:rFonts w:hint="eastAsia"/>
                <w:color w:val="000000"/>
                <w:kern w:val="0"/>
                <w:sz w:val="24"/>
              </w:rPr>
              <w:t>A</w:t>
            </w:r>
          </w:p>
        </w:tc>
        <w:tc>
          <w:tcPr>
            <w:tcW w:w="1822" w:type="dxa"/>
            <w:vAlign w:val="center"/>
          </w:tcPr>
          <w:p w:rsidR="00000000" w:rsidRDefault="00F4590B">
            <w:pPr>
              <w:widowControl/>
              <w:jc w:val="center"/>
              <w:rPr>
                <w:color w:val="000000"/>
                <w:kern w:val="0"/>
                <w:sz w:val="24"/>
              </w:rPr>
            </w:pPr>
            <w:r>
              <w:rPr>
                <w:rFonts w:hint="eastAsia"/>
                <w:color w:val="000000"/>
                <w:kern w:val="0"/>
                <w:sz w:val="24"/>
              </w:rPr>
              <w:t>A</w:t>
            </w:r>
            <w:r>
              <w:rPr>
                <w:rFonts w:hint="eastAsia"/>
                <w:color w:val="000000"/>
                <w:kern w:val="0"/>
                <w:sz w:val="24"/>
              </w:rPr>
              <w:t>类：</w:t>
            </w:r>
            <w:r>
              <w:rPr>
                <w:rFonts w:hint="eastAsia"/>
                <w:color w:val="000000"/>
                <w:kern w:val="0"/>
                <w:sz w:val="24"/>
              </w:rPr>
              <w:t>519768</w:t>
            </w:r>
          </w:p>
        </w:tc>
      </w:tr>
      <w:tr w:rsidR="00000000">
        <w:trPr>
          <w:trHeight w:val="480"/>
          <w:jc w:val="center"/>
        </w:trPr>
        <w:tc>
          <w:tcPr>
            <w:tcW w:w="817" w:type="dxa"/>
            <w:vAlign w:val="center"/>
          </w:tcPr>
          <w:p w:rsidR="00000000" w:rsidRDefault="00F4590B">
            <w:pPr>
              <w:widowControl/>
              <w:jc w:val="center"/>
              <w:rPr>
                <w:rFonts w:hint="eastAsia"/>
                <w:color w:val="000000"/>
                <w:kern w:val="0"/>
                <w:sz w:val="24"/>
              </w:rPr>
            </w:pPr>
            <w:r>
              <w:rPr>
                <w:rFonts w:hint="eastAsia"/>
                <w:color w:val="000000"/>
                <w:kern w:val="0"/>
                <w:sz w:val="24"/>
              </w:rPr>
              <w:t>2</w:t>
            </w:r>
          </w:p>
        </w:tc>
        <w:tc>
          <w:tcPr>
            <w:tcW w:w="3100" w:type="dxa"/>
            <w:vAlign w:val="center"/>
          </w:tcPr>
          <w:p w:rsidR="00000000" w:rsidRDefault="00F4590B">
            <w:pPr>
              <w:widowControl/>
              <w:jc w:val="left"/>
              <w:rPr>
                <w:rFonts w:hint="eastAsia"/>
                <w:kern w:val="0"/>
                <w:sz w:val="24"/>
              </w:rPr>
            </w:pPr>
            <w:r>
              <w:rPr>
                <w:rFonts w:hint="eastAsia"/>
                <w:kern w:val="0"/>
                <w:sz w:val="24"/>
              </w:rPr>
              <w:t>交银施罗德安心收益债券型证券投资基金</w:t>
            </w:r>
            <w:r>
              <w:rPr>
                <w:rFonts w:hint="eastAsia"/>
                <w:kern w:val="0"/>
                <w:sz w:val="24"/>
              </w:rPr>
              <w:t>A</w:t>
            </w:r>
          </w:p>
        </w:tc>
        <w:tc>
          <w:tcPr>
            <w:tcW w:w="2564" w:type="dxa"/>
            <w:vAlign w:val="center"/>
          </w:tcPr>
          <w:p w:rsidR="00000000" w:rsidRDefault="00F4590B">
            <w:pPr>
              <w:widowControl/>
              <w:jc w:val="center"/>
              <w:rPr>
                <w:color w:val="000000"/>
                <w:kern w:val="0"/>
                <w:sz w:val="24"/>
              </w:rPr>
            </w:pPr>
            <w:r>
              <w:rPr>
                <w:rFonts w:hint="eastAsia"/>
                <w:color w:val="000000"/>
                <w:kern w:val="0"/>
                <w:sz w:val="24"/>
              </w:rPr>
              <w:t>交银</w:t>
            </w:r>
            <w:r>
              <w:rPr>
                <w:rFonts w:hint="eastAsia"/>
                <w:color w:val="000000"/>
                <w:kern w:val="0"/>
                <w:sz w:val="24"/>
              </w:rPr>
              <w:t>安心收益</w:t>
            </w:r>
            <w:r>
              <w:rPr>
                <w:rFonts w:hint="eastAsia"/>
                <w:color w:val="000000"/>
                <w:kern w:val="0"/>
                <w:sz w:val="24"/>
              </w:rPr>
              <w:t>A</w:t>
            </w:r>
          </w:p>
        </w:tc>
        <w:tc>
          <w:tcPr>
            <w:tcW w:w="1822" w:type="dxa"/>
            <w:vAlign w:val="center"/>
          </w:tcPr>
          <w:p w:rsidR="00000000" w:rsidRDefault="00F4590B">
            <w:pPr>
              <w:widowControl/>
              <w:jc w:val="center"/>
              <w:rPr>
                <w:color w:val="000000"/>
                <w:kern w:val="0"/>
                <w:sz w:val="24"/>
              </w:rPr>
            </w:pPr>
            <w:r>
              <w:rPr>
                <w:rFonts w:hint="eastAsia"/>
                <w:color w:val="000000"/>
                <w:kern w:val="0"/>
                <w:sz w:val="24"/>
              </w:rPr>
              <w:t>A</w:t>
            </w:r>
            <w:r>
              <w:rPr>
                <w:rFonts w:hint="eastAsia"/>
                <w:color w:val="000000"/>
                <w:kern w:val="0"/>
                <w:sz w:val="24"/>
              </w:rPr>
              <w:t>类：</w:t>
            </w:r>
            <w:r>
              <w:rPr>
                <w:rFonts w:hint="eastAsia"/>
                <w:color w:val="000000"/>
                <w:kern w:val="0"/>
                <w:sz w:val="24"/>
              </w:rPr>
              <w:t>51</w:t>
            </w:r>
            <w:r>
              <w:rPr>
                <w:rFonts w:hint="eastAsia"/>
                <w:color w:val="000000"/>
                <w:kern w:val="0"/>
                <w:sz w:val="24"/>
              </w:rPr>
              <w:t>97</w:t>
            </w:r>
            <w:r>
              <w:rPr>
                <w:rFonts w:hint="eastAsia"/>
                <w:color w:val="000000"/>
                <w:kern w:val="0"/>
                <w:sz w:val="24"/>
              </w:rPr>
              <w:t>53</w:t>
            </w:r>
          </w:p>
        </w:tc>
      </w:tr>
    </w:tbl>
    <w:p w:rsidR="00000000" w:rsidRDefault="00F4590B">
      <w:pPr>
        <w:spacing w:line="360" w:lineRule="auto"/>
        <w:ind w:firstLineChars="200" w:firstLine="480"/>
        <w:rPr>
          <w:rFonts w:hint="eastAsia"/>
          <w:kern w:val="0"/>
          <w:sz w:val="24"/>
        </w:rPr>
      </w:pPr>
    </w:p>
    <w:p w:rsidR="00000000" w:rsidRDefault="00F4590B">
      <w:pPr>
        <w:spacing w:line="360" w:lineRule="auto"/>
        <w:ind w:firstLine="420"/>
        <w:rPr>
          <w:rFonts w:hint="eastAsia"/>
          <w:kern w:val="0"/>
          <w:sz w:val="24"/>
        </w:rPr>
      </w:pPr>
      <w:r>
        <w:rPr>
          <w:rFonts w:hint="eastAsia"/>
          <w:kern w:val="0"/>
          <w:sz w:val="24"/>
        </w:rPr>
        <w:t>二、具体内容</w:t>
      </w:r>
    </w:p>
    <w:p w:rsidR="00000000" w:rsidRDefault="00F4590B">
      <w:pPr>
        <w:pStyle w:val="a3"/>
        <w:autoSpaceDE w:val="0"/>
        <w:autoSpaceDN w:val="0"/>
        <w:adjustRightInd w:val="0"/>
        <w:spacing w:after="0" w:line="360" w:lineRule="auto"/>
        <w:ind w:rightChars="-85" w:right="-178" w:firstLine="480"/>
        <w:jc w:val="left"/>
        <w:rPr>
          <w:rFonts w:hAnsi="宋体"/>
          <w:sz w:val="24"/>
        </w:rPr>
      </w:pPr>
      <w:r>
        <w:rPr>
          <w:rFonts w:hint="eastAsia"/>
          <w:kern w:val="0"/>
          <w:sz w:val="24"/>
        </w:rPr>
        <w:t>自</w:t>
      </w:r>
      <w:r>
        <w:rPr>
          <w:rFonts w:hint="eastAsia"/>
          <w:kern w:val="0"/>
          <w:sz w:val="24"/>
        </w:rPr>
        <w:t>20</w:t>
      </w:r>
      <w:r>
        <w:rPr>
          <w:kern w:val="0"/>
          <w:sz w:val="24"/>
        </w:rPr>
        <w:t>2</w:t>
      </w:r>
      <w:r>
        <w:rPr>
          <w:rFonts w:hint="eastAsia"/>
          <w:kern w:val="0"/>
          <w:sz w:val="24"/>
        </w:rPr>
        <w:t>6</w:t>
      </w:r>
      <w:r>
        <w:rPr>
          <w:rFonts w:hint="eastAsia"/>
          <w:kern w:val="0"/>
          <w:sz w:val="24"/>
        </w:rPr>
        <w:t>年</w:t>
      </w:r>
      <w:r>
        <w:rPr>
          <w:rFonts w:hint="eastAsia"/>
          <w:kern w:val="0"/>
          <w:sz w:val="24"/>
        </w:rPr>
        <w:t>4</w:t>
      </w:r>
      <w:r>
        <w:rPr>
          <w:rFonts w:hint="eastAsia"/>
          <w:kern w:val="0"/>
          <w:sz w:val="24"/>
        </w:rPr>
        <w:t>月</w:t>
      </w:r>
      <w:r>
        <w:rPr>
          <w:rFonts w:hint="eastAsia"/>
          <w:kern w:val="0"/>
          <w:sz w:val="24"/>
        </w:rPr>
        <w:t>1</w:t>
      </w:r>
      <w:r>
        <w:rPr>
          <w:rFonts w:hint="eastAsia"/>
          <w:kern w:val="0"/>
          <w:sz w:val="24"/>
        </w:rPr>
        <w:t>日起，凡通过</w:t>
      </w:r>
      <w:r>
        <w:rPr>
          <w:rFonts w:hAnsi="宋体" w:hint="eastAsia"/>
          <w:sz w:val="24"/>
        </w:rPr>
        <w:t>交通银行</w:t>
      </w:r>
      <w:r>
        <w:rPr>
          <w:rFonts w:hAnsi="宋体" w:hint="eastAsia"/>
          <w:sz w:val="24"/>
        </w:rPr>
        <w:t>手机银行</w:t>
      </w:r>
      <w:r>
        <w:rPr>
          <w:rFonts w:hint="eastAsia"/>
          <w:kern w:val="0"/>
          <w:sz w:val="24"/>
        </w:rPr>
        <w:t>办理本</w:t>
      </w:r>
      <w:r>
        <w:rPr>
          <w:kern w:val="0"/>
          <w:sz w:val="24"/>
        </w:rPr>
        <w:t>公司</w:t>
      </w:r>
      <w:r>
        <w:rPr>
          <w:rFonts w:hint="eastAsia"/>
          <w:kern w:val="0"/>
          <w:sz w:val="24"/>
        </w:rPr>
        <w:t>上述开放式基金前端</w:t>
      </w:r>
      <w:r>
        <w:rPr>
          <w:kern w:val="0"/>
          <w:sz w:val="24"/>
        </w:rPr>
        <w:t>收费模式下申购</w:t>
      </w:r>
      <w:r>
        <w:rPr>
          <w:rFonts w:hint="eastAsia"/>
          <w:kern w:val="0"/>
          <w:sz w:val="24"/>
        </w:rPr>
        <w:t>、</w:t>
      </w:r>
      <w:r>
        <w:rPr>
          <w:kern w:val="0"/>
          <w:sz w:val="24"/>
        </w:rPr>
        <w:t>定期定额投资</w:t>
      </w:r>
      <w:r>
        <w:rPr>
          <w:rFonts w:hint="eastAsia"/>
          <w:kern w:val="0"/>
          <w:sz w:val="24"/>
        </w:rPr>
        <w:t>业务</w:t>
      </w:r>
      <w:r>
        <w:rPr>
          <w:rFonts w:hint="eastAsia"/>
          <w:kern w:val="0"/>
          <w:sz w:val="24"/>
        </w:rPr>
        <w:t>的个人投资者，</w:t>
      </w:r>
      <w:r>
        <w:rPr>
          <w:rFonts w:hint="eastAsia"/>
          <w:kern w:val="0"/>
          <w:sz w:val="24"/>
        </w:rPr>
        <w:t>享受</w:t>
      </w:r>
      <w:r>
        <w:rPr>
          <w:rFonts w:hAnsi="宋体" w:hint="eastAsia"/>
          <w:sz w:val="24"/>
        </w:rPr>
        <w:t>前端申购</w:t>
      </w:r>
      <w:r>
        <w:rPr>
          <w:rFonts w:hAnsi="宋体" w:hint="eastAsia"/>
          <w:sz w:val="24"/>
        </w:rPr>
        <w:t>费率及</w:t>
      </w:r>
      <w:r>
        <w:rPr>
          <w:rFonts w:hAnsi="宋体" w:hint="eastAsia"/>
          <w:sz w:val="24"/>
        </w:rPr>
        <w:t>定期定额投资费率</w:t>
      </w:r>
      <w:r>
        <w:rPr>
          <w:rFonts w:hAnsi="宋体" w:hint="eastAsia"/>
          <w:sz w:val="24"/>
        </w:rPr>
        <w:t>5</w:t>
      </w:r>
      <w:r>
        <w:rPr>
          <w:rFonts w:hAnsi="宋体" w:hint="eastAsia"/>
          <w:sz w:val="24"/>
        </w:rPr>
        <w:t>折优惠</w:t>
      </w:r>
      <w:r>
        <w:rPr>
          <w:rFonts w:hAnsi="宋体" w:hint="eastAsia"/>
          <w:sz w:val="24"/>
        </w:rPr>
        <w:t>；非手机银行</w:t>
      </w:r>
      <w:r>
        <w:rPr>
          <w:rFonts w:hAnsi="宋体" w:hint="eastAsia"/>
          <w:sz w:val="24"/>
        </w:rPr>
        <w:t>办理上述开放式基金定期定额投资</w:t>
      </w:r>
      <w:r>
        <w:rPr>
          <w:rFonts w:hAnsi="宋体" w:hint="eastAsia"/>
          <w:sz w:val="24"/>
        </w:rPr>
        <w:t>业务</w:t>
      </w:r>
      <w:r>
        <w:rPr>
          <w:rFonts w:hAnsi="宋体" w:hint="eastAsia"/>
          <w:sz w:val="24"/>
        </w:rPr>
        <w:t>的个人投资者，</w:t>
      </w:r>
      <w:r>
        <w:rPr>
          <w:rFonts w:hAnsi="宋体" w:hint="eastAsia"/>
          <w:sz w:val="24"/>
        </w:rPr>
        <w:t>享受</w:t>
      </w:r>
      <w:r>
        <w:rPr>
          <w:rFonts w:hAnsi="宋体" w:hint="eastAsia"/>
          <w:sz w:val="24"/>
        </w:rPr>
        <w:t>定期定额投资费率</w:t>
      </w:r>
      <w:r>
        <w:rPr>
          <w:rFonts w:hAnsi="宋体" w:hint="eastAsia"/>
          <w:sz w:val="24"/>
        </w:rPr>
        <w:t>8</w:t>
      </w:r>
      <w:r>
        <w:rPr>
          <w:rFonts w:hAnsi="宋体" w:hint="eastAsia"/>
          <w:sz w:val="24"/>
        </w:rPr>
        <w:t>折优惠，</w:t>
      </w:r>
      <w:r>
        <w:rPr>
          <w:rFonts w:hAnsi="宋体" w:hint="eastAsia"/>
          <w:sz w:val="24"/>
        </w:rPr>
        <w:t>前端申购</w:t>
      </w:r>
      <w:r>
        <w:rPr>
          <w:rFonts w:hAnsi="宋体" w:hint="eastAsia"/>
          <w:sz w:val="24"/>
        </w:rPr>
        <w:t>费率不享受优惠。</w:t>
      </w:r>
    </w:p>
    <w:p w:rsidR="00000000" w:rsidRDefault="00F4590B">
      <w:pPr>
        <w:pStyle w:val="a3"/>
        <w:autoSpaceDE w:val="0"/>
        <w:autoSpaceDN w:val="0"/>
        <w:adjustRightInd w:val="0"/>
        <w:spacing w:after="0" w:line="360" w:lineRule="auto"/>
        <w:ind w:rightChars="-85" w:right="-178" w:firstLine="480"/>
        <w:jc w:val="left"/>
        <w:rPr>
          <w:rFonts w:ascii="宋体" w:hAnsi="宋体"/>
          <w:kern w:val="0"/>
          <w:sz w:val="24"/>
        </w:rPr>
      </w:pPr>
      <w:r>
        <w:rPr>
          <w:rFonts w:ascii="宋体" w:hAnsi="宋体" w:hint="eastAsia"/>
          <w:kern w:val="0"/>
          <w:sz w:val="24"/>
        </w:rPr>
        <w:t>注：在遵守基金合同及招募说明书的前提下，销售机构办理各项基金销售业务的具体时间、流程、业务类型及费率优惠活动的具体内容（如有）以销售机构及网点的安排和规定为准。</w:t>
      </w:r>
    </w:p>
    <w:p w:rsidR="00000000" w:rsidRDefault="00F4590B">
      <w:pPr>
        <w:pStyle w:val="a3"/>
        <w:autoSpaceDE w:val="0"/>
        <w:autoSpaceDN w:val="0"/>
        <w:adjustRightInd w:val="0"/>
        <w:spacing w:after="0" w:line="360" w:lineRule="auto"/>
        <w:ind w:rightChars="-85" w:right="-178" w:firstLineChars="0" w:firstLine="480"/>
        <w:rPr>
          <w:rFonts w:ascii="宋体" w:hAnsi="宋体" w:hint="eastAsia"/>
          <w:kern w:val="0"/>
          <w:sz w:val="24"/>
        </w:rPr>
      </w:pPr>
    </w:p>
    <w:p w:rsidR="00000000" w:rsidRDefault="00F4590B">
      <w:pPr>
        <w:numPr>
          <w:ilvl w:val="0"/>
          <w:numId w:val="2"/>
        </w:numPr>
        <w:spacing w:line="360" w:lineRule="auto"/>
        <w:ind w:firstLineChars="200" w:firstLine="480"/>
        <w:rPr>
          <w:rFonts w:hint="eastAsia"/>
          <w:kern w:val="0"/>
          <w:sz w:val="24"/>
        </w:rPr>
      </w:pPr>
      <w:r>
        <w:rPr>
          <w:rFonts w:hint="eastAsia"/>
          <w:kern w:val="0"/>
          <w:sz w:val="24"/>
        </w:rPr>
        <w:t>投资者可通过以下途径咨询有关详情</w:t>
      </w:r>
    </w:p>
    <w:p w:rsidR="00000000" w:rsidRDefault="00F4590B">
      <w:pPr>
        <w:spacing w:line="360" w:lineRule="auto"/>
        <w:ind w:firstLineChars="200" w:firstLine="480"/>
        <w:rPr>
          <w:rFonts w:hint="eastAsia"/>
          <w:kern w:val="0"/>
          <w:sz w:val="24"/>
        </w:rPr>
      </w:pPr>
      <w:r>
        <w:rPr>
          <w:rFonts w:hint="eastAsia"/>
          <w:kern w:val="0"/>
          <w:sz w:val="24"/>
        </w:rPr>
        <w:t>1</w:t>
      </w:r>
      <w:r>
        <w:rPr>
          <w:rFonts w:hint="eastAsia"/>
          <w:kern w:val="0"/>
          <w:sz w:val="24"/>
        </w:rPr>
        <w:t>、</w:t>
      </w:r>
      <w:r>
        <w:rPr>
          <w:rFonts w:hint="eastAsia"/>
          <w:kern w:val="0"/>
          <w:sz w:val="24"/>
        </w:rPr>
        <w:t>交通</w:t>
      </w:r>
      <w:r>
        <w:rPr>
          <w:rFonts w:hint="eastAsia"/>
          <w:kern w:val="0"/>
          <w:sz w:val="24"/>
        </w:rPr>
        <w:t>银行股份有限公司</w:t>
      </w:r>
    </w:p>
    <w:p w:rsidR="00000000" w:rsidRDefault="00F4590B">
      <w:pPr>
        <w:spacing w:line="360" w:lineRule="auto"/>
        <w:ind w:firstLineChars="400" w:firstLine="960"/>
        <w:rPr>
          <w:rFonts w:hint="eastAsia"/>
          <w:kern w:val="0"/>
          <w:sz w:val="24"/>
        </w:rPr>
      </w:pPr>
      <w:r>
        <w:rPr>
          <w:rFonts w:hint="eastAsia"/>
          <w:kern w:val="0"/>
          <w:sz w:val="24"/>
        </w:rPr>
        <w:t>客户服务电话：</w:t>
      </w:r>
      <w:r>
        <w:rPr>
          <w:rFonts w:hint="eastAsia"/>
          <w:kern w:val="0"/>
          <w:sz w:val="24"/>
        </w:rPr>
        <w:t>95559</w:t>
      </w:r>
    </w:p>
    <w:p w:rsidR="00000000" w:rsidRDefault="00F4590B">
      <w:pPr>
        <w:spacing w:line="360" w:lineRule="auto"/>
        <w:ind w:firstLineChars="400" w:firstLine="960"/>
        <w:rPr>
          <w:rFonts w:hint="eastAsia"/>
          <w:kern w:val="0"/>
          <w:sz w:val="24"/>
        </w:rPr>
      </w:pPr>
      <w:r>
        <w:rPr>
          <w:rFonts w:hint="eastAsia"/>
          <w:kern w:val="0"/>
          <w:sz w:val="24"/>
        </w:rPr>
        <w:t>网址：</w:t>
      </w:r>
      <w:r>
        <w:rPr>
          <w:rFonts w:hint="eastAsia"/>
          <w:kern w:val="0"/>
          <w:sz w:val="24"/>
        </w:rPr>
        <w:t>www.bankcomm.com</w:t>
      </w:r>
    </w:p>
    <w:p w:rsidR="00000000" w:rsidRDefault="00F4590B">
      <w:pPr>
        <w:spacing w:line="360" w:lineRule="auto"/>
        <w:ind w:firstLineChars="200" w:firstLine="480"/>
        <w:rPr>
          <w:kern w:val="0"/>
          <w:sz w:val="24"/>
        </w:rPr>
      </w:pPr>
      <w:r>
        <w:rPr>
          <w:rFonts w:hint="eastAsia"/>
          <w:kern w:val="0"/>
          <w:sz w:val="24"/>
        </w:rPr>
        <w:t>2</w:t>
      </w:r>
      <w:r>
        <w:rPr>
          <w:rFonts w:hint="eastAsia"/>
          <w:kern w:val="0"/>
          <w:sz w:val="24"/>
        </w:rPr>
        <w:t>、交银施罗德基金管理有限公司</w:t>
      </w:r>
    </w:p>
    <w:p w:rsidR="00000000" w:rsidRDefault="00F4590B">
      <w:pPr>
        <w:spacing w:line="360" w:lineRule="auto"/>
        <w:ind w:firstLineChars="350" w:firstLine="840"/>
        <w:rPr>
          <w:kern w:val="0"/>
          <w:sz w:val="24"/>
        </w:rPr>
      </w:pPr>
      <w:r>
        <w:rPr>
          <w:rFonts w:ascii="宋体" w:hAnsi="宋体" w:hint="eastAsia"/>
          <w:sz w:val="24"/>
        </w:rPr>
        <w:t>客户服务电话：</w:t>
      </w:r>
      <w:r>
        <w:rPr>
          <w:kern w:val="0"/>
          <w:sz w:val="24"/>
        </w:rPr>
        <w:t>400-700-5000</w:t>
      </w:r>
      <w:r>
        <w:rPr>
          <w:rFonts w:ascii="宋体" w:hAnsi="宋体" w:cs="宋体" w:hint="eastAsia"/>
          <w:kern w:val="0"/>
          <w:sz w:val="24"/>
        </w:rPr>
        <w:t>（免长途话费），</w:t>
      </w:r>
      <w:r>
        <w:rPr>
          <w:rFonts w:hint="eastAsia"/>
          <w:kern w:val="0"/>
          <w:sz w:val="24"/>
        </w:rPr>
        <w:t>（</w:t>
      </w:r>
      <w:r>
        <w:rPr>
          <w:kern w:val="0"/>
          <w:sz w:val="24"/>
        </w:rPr>
        <w:t>021</w:t>
      </w:r>
      <w:r>
        <w:rPr>
          <w:rFonts w:hint="eastAsia"/>
          <w:kern w:val="0"/>
          <w:sz w:val="24"/>
        </w:rPr>
        <w:t>）</w:t>
      </w:r>
      <w:r>
        <w:rPr>
          <w:kern w:val="0"/>
          <w:sz w:val="24"/>
        </w:rPr>
        <w:t>61055000</w:t>
      </w:r>
    </w:p>
    <w:p w:rsidR="00000000" w:rsidRDefault="00F4590B">
      <w:pPr>
        <w:pStyle w:val="a9"/>
        <w:spacing w:before="0" w:beforeAutospacing="0" w:after="0" w:afterAutospacing="0" w:line="360" w:lineRule="auto"/>
        <w:ind w:firstLineChars="350" w:firstLine="840"/>
        <w:rPr>
          <w:rFonts w:hint="eastAsia"/>
        </w:rPr>
      </w:pPr>
      <w:r>
        <w:rPr>
          <w:rFonts w:hint="eastAsia"/>
        </w:rPr>
        <w:t>网址：</w:t>
      </w:r>
      <w:r>
        <w:rPr>
          <w:rFonts w:ascii="Times New Roman" w:hAnsi="Times New Roman" w:cs="Times New Roman"/>
        </w:rPr>
        <w:t>www.fund001.com</w:t>
      </w:r>
    </w:p>
    <w:p w:rsidR="00000000" w:rsidRDefault="00F4590B">
      <w:pPr>
        <w:pStyle w:val="a9"/>
        <w:spacing w:before="0" w:beforeAutospacing="0" w:after="0" w:afterAutospacing="0" w:line="360" w:lineRule="auto"/>
        <w:rPr>
          <w:rFonts w:ascii="Times New Roman" w:hAnsi="Times New Roman" w:cs="Times New Roman"/>
        </w:rPr>
      </w:pPr>
    </w:p>
    <w:p w:rsidR="00000000" w:rsidRDefault="00F4590B">
      <w:pPr>
        <w:pStyle w:val="a9"/>
        <w:spacing w:before="0" w:beforeAutospacing="0" w:after="0" w:afterAutospacing="0"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cs="Times New Roman"/>
        </w:rPr>
        <w:t>风险提示：本基金管理人承诺以诚实信用、勤勉尽责的原则管理和运用基金财产，但不保证基金一定盈利，也不保证最低收益。基金的过往业绩并不代表其将来表现。投资有风险，敬请投资者认真阅读基金的相关法律文件，并选择适合自身风险承受能力的投资品种进行投资。</w:t>
      </w:r>
    </w:p>
    <w:p w:rsidR="00000000" w:rsidRDefault="00F4590B">
      <w:pPr>
        <w:pStyle w:val="a9"/>
        <w:spacing w:before="0" w:beforeAutospacing="0" w:after="0" w:afterAutospacing="0" w:line="360" w:lineRule="auto"/>
        <w:ind w:firstLineChars="200" w:firstLine="48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特此公告。</w:t>
      </w:r>
    </w:p>
    <w:p w:rsidR="00000000" w:rsidRDefault="00F4590B">
      <w:pPr>
        <w:pStyle w:val="a9"/>
        <w:spacing w:before="0" w:beforeAutospacing="0" w:after="0" w:afterAutospacing="0" w:line="360" w:lineRule="auto"/>
        <w:ind w:firstLineChars="200" w:firstLine="480"/>
        <w:rPr>
          <w:rFonts w:ascii="Times New Roman" w:hAnsi="Times New Roman" w:cs="Times New Roman"/>
        </w:rPr>
      </w:pPr>
    </w:p>
    <w:p w:rsidR="00000000" w:rsidRDefault="00F4590B">
      <w:pPr>
        <w:pStyle w:val="a9"/>
        <w:spacing w:before="0" w:beforeAutospacing="0" w:after="0" w:afterAutospacing="0" w:line="360" w:lineRule="auto"/>
        <w:ind w:firstLineChars="200" w:firstLine="480"/>
        <w:rPr>
          <w:rFonts w:ascii="Times New Roman" w:hAnsi="Times New Roman" w:cs="Times New Roman" w:hint="eastAsia"/>
        </w:rPr>
      </w:pPr>
    </w:p>
    <w:p w:rsidR="00000000" w:rsidRDefault="00F4590B">
      <w:pPr>
        <w:pStyle w:val="a9"/>
        <w:spacing w:before="0" w:beforeAutospacing="0" w:after="0" w:afterAutospacing="0" w:line="360" w:lineRule="auto"/>
        <w:ind w:firstLineChars="1900" w:firstLine="4560"/>
        <w:jc w:val="right"/>
        <w:rPr>
          <w:rFonts w:ascii="Times New Roman" w:hAnsi="Times New Roman" w:cs="Times New Roman"/>
        </w:rPr>
      </w:pPr>
      <w:r>
        <w:rPr>
          <w:rFonts w:ascii="Times New Roman" w:cs="Times New Roman"/>
        </w:rPr>
        <w:t>交银施罗德基金</w:t>
      </w:r>
      <w:r>
        <w:rPr>
          <w:rFonts w:ascii="Times New Roman" w:cs="Times New Roman"/>
        </w:rPr>
        <w:t>管理有限公司</w:t>
      </w:r>
    </w:p>
    <w:p w:rsidR="00000000" w:rsidRDefault="00F4590B">
      <w:pPr>
        <w:wordWrap w:val="0"/>
        <w:spacing w:line="360" w:lineRule="auto"/>
        <w:jc w:val="right"/>
      </w:pPr>
      <w:r>
        <w:rPr>
          <w:rFonts w:hAnsi="宋体"/>
          <w:kern w:val="0"/>
          <w:sz w:val="24"/>
        </w:rPr>
        <w:t>二〇</w:t>
      </w:r>
      <w:r>
        <w:rPr>
          <w:rFonts w:hAnsi="宋体" w:hint="eastAsia"/>
          <w:kern w:val="0"/>
          <w:sz w:val="24"/>
        </w:rPr>
        <w:t>二</w:t>
      </w:r>
      <w:r>
        <w:rPr>
          <w:rFonts w:hAnsi="宋体" w:hint="eastAsia"/>
          <w:kern w:val="0"/>
          <w:sz w:val="24"/>
        </w:rPr>
        <w:t>六</w:t>
      </w:r>
      <w:r>
        <w:rPr>
          <w:rFonts w:hAnsi="宋体"/>
          <w:kern w:val="0"/>
          <w:sz w:val="24"/>
        </w:rPr>
        <w:t>年</w:t>
      </w:r>
      <w:r>
        <w:rPr>
          <w:rFonts w:hAnsi="宋体" w:hint="eastAsia"/>
          <w:kern w:val="0"/>
          <w:sz w:val="24"/>
        </w:rPr>
        <w:t>四</w:t>
      </w:r>
      <w:r>
        <w:rPr>
          <w:rFonts w:hAnsi="宋体"/>
          <w:kern w:val="0"/>
          <w:sz w:val="24"/>
        </w:rPr>
        <w:t>月</w:t>
      </w:r>
      <w:r>
        <w:rPr>
          <w:rFonts w:hAnsi="宋体" w:hint="eastAsia"/>
          <w:kern w:val="0"/>
          <w:sz w:val="24"/>
        </w:rPr>
        <w:t>一</w:t>
      </w:r>
      <w:r>
        <w:rPr>
          <w:rFonts w:hAnsi="宋体"/>
          <w:kern w:val="0"/>
          <w:sz w:val="24"/>
        </w:rPr>
        <w:t>日</w:t>
      </w:r>
    </w:p>
    <w:p w:rsidR="00000000" w:rsidRDefault="00F4590B">
      <w:pPr>
        <w:spacing w:line="360" w:lineRule="auto"/>
        <w:ind w:firstLineChars="200" w:firstLine="420"/>
      </w:pPr>
    </w:p>
    <w:sectPr w:rsidR="0000000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等线 Light">
    <w:charset w:val="86"/>
    <w:family w:val="auto"/>
    <w:pitch w:val="default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B87BA74"/>
    <w:multiLevelType w:val="singleLevel"/>
    <w:tmpl w:val="EB87BA74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47D73EE"/>
    <w:multiLevelType w:val="multilevel"/>
    <w:tmpl w:val="547D73EE"/>
    <w:lvl w:ilvl="0">
      <w:start w:val="1"/>
      <w:numFmt w:val="decimal"/>
      <w:suff w:val="space"/>
      <w:lvlText w:val="§%1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suff w:val="space"/>
      <w:lvlText w:val="%1.%2"/>
      <w:lvlJc w:val="left"/>
      <w:pPr>
        <w:ind w:left="738" w:hanging="454"/>
      </w:pPr>
      <w:rPr>
        <w:rFonts w:hint="eastAsia"/>
      </w:rPr>
    </w:lvl>
    <w:lvl w:ilvl="2">
      <w:start w:val="1"/>
      <w:numFmt w:val="decimal"/>
      <w:suff w:val="space"/>
      <w:lvlText w:val="%1.%2.%3"/>
      <w:lvlJc w:val="left"/>
      <w:pPr>
        <w:ind w:left="624" w:hanging="624"/>
      </w:pPr>
    </w:lvl>
    <w:lvl w:ilvl="3">
      <w:start w:val="1"/>
      <w:numFmt w:val="decimal"/>
      <w:suff w:val="space"/>
      <w:lvlText w:val="%1.%2.%3.%4"/>
      <w:lvlJc w:val="left"/>
      <w:pPr>
        <w:ind w:left="794" w:hanging="794"/>
      </w:pPr>
      <w:rPr>
        <w:rFonts w:hint="eastAsia"/>
      </w:rPr>
    </w:lvl>
    <w:lvl w:ilvl="4">
      <w:start w:val="1"/>
      <w:numFmt w:val="decimal"/>
      <w:suff w:val="space"/>
      <w:lvlText w:val="%1.%2.%3.%4.%5"/>
      <w:lvlJc w:val="left"/>
      <w:pPr>
        <w:ind w:left="1021" w:hanging="1021"/>
      </w:pPr>
      <w:rPr>
        <w:rFonts w:hint="eastAsia"/>
      </w:rPr>
    </w:lvl>
    <w:lvl w:ilvl="5">
      <w:start w:val="1"/>
      <w:numFmt w:val="decimal"/>
      <w:suff w:val="space"/>
      <w:lvlText w:val="%1.%2.%3.%4.%5.%6"/>
      <w:lvlJc w:val="left"/>
      <w:pPr>
        <w:ind w:left="1021" w:hanging="1021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trackRevisions/>
  <w:doNotTrackMoves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A3746"/>
    <w:rsid w:val="00000B4A"/>
    <w:rsid w:val="000011B9"/>
    <w:rsid w:val="000021F0"/>
    <w:rsid w:val="00004B37"/>
    <w:rsid w:val="000076EB"/>
    <w:rsid w:val="000079D1"/>
    <w:rsid w:val="00017863"/>
    <w:rsid w:val="000201A9"/>
    <w:rsid w:val="000251F8"/>
    <w:rsid w:val="0002568B"/>
    <w:rsid w:val="0002733C"/>
    <w:rsid w:val="00032FEF"/>
    <w:rsid w:val="00033619"/>
    <w:rsid w:val="00037199"/>
    <w:rsid w:val="00042740"/>
    <w:rsid w:val="000429E4"/>
    <w:rsid w:val="00047F2E"/>
    <w:rsid w:val="00050226"/>
    <w:rsid w:val="00052F40"/>
    <w:rsid w:val="00056256"/>
    <w:rsid w:val="00057EA4"/>
    <w:rsid w:val="00060FB6"/>
    <w:rsid w:val="0006388A"/>
    <w:rsid w:val="0006393D"/>
    <w:rsid w:val="00064634"/>
    <w:rsid w:val="00064E8E"/>
    <w:rsid w:val="000656DE"/>
    <w:rsid w:val="000774AF"/>
    <w:rsid w:val="000803C3"/>
    <w:rsid w:val="00082E53"/>
    <w:rsid w:val="00087441"/>
    <w:rsid w:val="000901AE"/>
    <w:rsid w:val="00090FFC"/>
    <w:rsid w:val="00091F01"/>
    <w:rsid w:val="00092509"/>
    <w:rsid w:val="00093586"/>
    <w:rsid w:val="00093CB7"/>
    <w:rsid w:val="00096584"/>
    <w:rsid w:val="000969CC"/>
    <w:rsid w:val="00096A13"/>
    <w:rsid w:val="000A0EAB"/>
    <w:rsid w:val="000A13C5"/>
    <w:rsid w:val="000A291C"/>
    <w:rsid w:val="000B00BF"/>
    <w:rsid w:val="000B2B62"/>
    <w:rsid w:val="000B3A51"/>
    <w:rsid w:val="000B4816"/>
    <w:rsid w:val="000B4871"/>
    <w:rsid w:val="000B5A27"/>
    <w:rsid w:val="000B5AD1"/>
    <w:rsid w:val="000C18C2"/>
    <w:rsid w:val="000C239E"/>
    <w:rsid w:val="000C5414"/>
    <w:rsid w:val="000C6993"/>
    <w:rsid w:val="000C6A0E"/>
    <w:rsid w:val="000C6CD0"/>
    <w:rsid w:val="000D16A1"/>
    <w:rsid w:val="000D5475"/>
    <w:rsid w:val="000D6B43"/>
    <w:rsid w:val="000E44C2"/>
    <w:rsid w:val="000E48FC"/>
    <w:rsid w:val="000F25F7"/>
    <w:rsid w:val="00104E56"/>
    <w:rsid w:val="0010725C"/>
    <w:rsid w:val="00107EDF"/>
    <w:rsid w:val="00110635"/>
    <w:rsid w:val="00113762"/>
    <w:rsid w:val="00115182"/>
    <w:rsid w:val="00115303"/>
    <w:rsid w:val="00115D7E"/>
    <w:rsid w:val="00116597"/>
    <w:rsid w:val="00116C90"/>
    <w:rsid w:val="00116FA6"/>
    <w:rsid w:val="00121AED"/>
    <w:rsid w:val="001238E2"/>
    <w:rsid w:val="00123D32"/>
    <w:rsid w:val="0012480A"/>
    <w:rsid w:val="00131293"/>
    <w:rsid w:val="001313E7"/>
    <w:rsid w:val="00131A89"/>
    <w:rsid w:val="001324C2"/>
    <w:rsid w:val="00132592"/>
    <w:rsid w:val="00133388"/>
    <w:rsid w:val="001417F5"/>
    <w:rsid w:val="00143437"/>
    <w:rsid w:val="00145095"/>
    <w:rsid w:val="001450F8"/>
    <w:rsid w:val="00147FCC"/>
    <w:rsid w:val="0015049D"/>
    <w:rsid w:val="001520E0"/>
    <w:rsid w:val="00155D69"/>
    <w:rsid w:val="00157808"/>
    <w:rsid w:val="00161041"/>
    <w:rsid w:val="00161A09"/>
    <w:rsid w:val="00162F45"/>
    <w:rsid w:val="00163F16"/>
    <w:rsid w:val="00165E48"/>
    <w:rsid w:val="00171510"/>
    <w:rsid w:val="00172ADC"/>
    <w:rsid w:val="0017405A"/>
    <w:rsid w:val="0017711C"/>
    <w:rsid w:val="001773C1"/>
    <w:rsid w:val="00177A87"/>
    <w:rsid w:val="00180368"/>
    <w:rsid w:val="00187D39"/>
    <w:rsid w:val="00187F15"/>
    <w:rsid w:val="001A0F92"/>
    <w:rsid w:val="001A1103"/>
    <w:rsid w:val="001A12B9"/>
    <w:rsid w:val="001A3205"/>
    <w:rsid w:val="001A462A"/>
    <w:rsid w:val="001B646A"/>
    <w:rsid w:val="001C1D7E"/>
    <w:rsid w:val="001C3F4F"/>
    <w:rsid w:val="001C53FF"/>
    <w:rsid w:val="001D36CE"/>
    <w:rsid w:val="001D3721"/>
    <w:rsid w:val="001D5225"/>
    <w:rsid w:val="001D7115"/>
    <w:rsid w:val="001D767A"/>
    <w:rsid w:val="001E3688"/>
    <w:rsid w:val="001F1DDD"/>
    <w:rsid w:val="001F6590"/>
    <w:rsid w:val="00200887"/>
    <w:rsid w:val="00200AFA"/>
    <w:rsid w:val="00203448"/>
    <w:rsid w:val="00204C68"/>
    <w:rsid w:val="0021012D"/>
    <w:rsid w:val="002163E7"/>
    <w:rsid w:val="00216D1A"/>
    <w:rsid w:val="00222663"/>
    <w:rsid w:val="00223608"/>
    <w:rsid w:val="0022458C"/>
    <w:rsid w:val="00225C66"/>
    <w:rsid w:val="002328D4"/>
    <w:rsid w:val="00235B36"/>
    <w:rsid w:val="00246CEC"/>
    <w:rsid w:val="0025056A"/>
    <w:rsid w:val="0025150B"/>
    <w:rsid w:val="002517EE"/>
    <w:rsid w:val="00271FFD"/>
    <w:rsid w:val="0027248B"/>
    <w:rsid w:val="0027558D"/>
    <w:rsid w:val="002841C0"/>
    <w:rsid w:val="00284A0F"/>
    <w:rsid w:val="0028532C"/>
    <w:rsid w:val="00287FB2"/>
    <w:rsid w:val="00290E54"/>
    <w:rsid w:val="0029356B"/>
    <w:rsid w:val="002A2EFD"/>
    <w:rsid w:val="002A47D1"/>
    <w:rsid w:val="002A5470"/>
    <w:rsid w:val="002B00D6"/>
    <w:rsid w:val="002B3D50"/>
    <w:rsid w:val="002C1007"/>
    <w:rsid w:val="002C275A"/>
    <w:rsid w:val="002C508A"/>
    <w:rsid w:val="002D1EC7"/>
    <w:rsid w:val="002D4EB4"/>
    <w:rsid w:val="002D5387"/>
    <w:rsid w:val="002D5F97"/>
    <w:rsid w:val="002E1030"/>
    <w:rsid w:val="002F0EBE"/>
    <w:rsid w:val="002F1A4F"/>
    <w:rsid w:val="002F2FFC"/>
    <w:rsid w:val="002F34C7"/>
    <w:rsid w:val="002F4F01"/>
    <w:rsid w:val="002F5A95"/>
    <w:rsid w:val="002F5E20"/>
    <w:rsid w:val="003007A4"/>
    <w:rsid w:val="003014A2"/>
    <w:rsid w:val="0030237A"/>
    <w:rsid w:val="00303170"/>
    <w:rsid w:val="0030345E"/>
    <w:rsid w:val="003039EC"/>
    <w:rsid w:val="00307434"/>
    <w:rsid w:val="00310740"/>
    <w:rsid w:val="0031160E"/>
    <w:rsid w:val="00312A90"/>
    <w:rsid w:val="00315222"/>
    <w:rsid w:val="003224CE"/>
    <w:rsid w:val="003260AA"/>
    <w:rsid w:val="00330E0F"/>
    <w:rsid w:val="00333573"/>
    <w:rsid w:val="003351FB"/>
    <w:rsid w:val="0034053C"/>
    <w:rsid w:val="003413D6"/>
    <w:rsid w:val="0034475A"/>
    <w:rsid w:val="003460A9"/>
    <w:rsid w:val="0034758F"/>
    <w:rsid w:val="00347EA1"/>
    <w:rsid w:val="003513AC"/>
    <w:rsid w:val="00353233"/>
    <w:rsid w:val="00353CFE"/>
    <w:rsid w:val="003562D1"/>
    <w:rsid w:val="003600C7"/>
    <w:rsid w:val="00362DB1"/>
    <w:rsid w:val="00363CFF"/>
    <w:rsid w:val="00363DFB"/>
    <w:rsid w:val="00364F4F"/>
    <w:rsid w:val="0036578F"/>
    <w:rsid w:val="00367685"/>
    <w:rsid w:val="00367935"/>
    <w:rsid w:val="0037160F"/>
    <w:rsid w:val="00371CEA"/>
    <w:rsid w:val="0037235C"/>
    <w:rsid w:val="00372C50"/>
    <w:rsid w:val="003825F4"/>
    <w:rsid w:val="003827DF"/>
    <w:rsid w:val="003857E8"/>
    <w:rsid w:val="003878FC"/>
    <w:rsid w:val="00396B7D"/>
    <w:rsid w:val="003A4EBF"/>
    <w:rsid w:val="003A5239"/>
    <w:rsid w:val="003A76AD"/>
    <w:rsid w:val="003B3E05"/>
    <w:rsid w:val="003B426C"/>
    <w:rsid w:val="003B7669"/>
    <w:rsid w:val="003C0AD4"/>
    <w:rsid w:val="003C409B"/>
    <w:rsid w:val="003C6AF6"/>
    <w:rsid w:val="003C6B64"/>
    <w:rsid w:val="003C6C9E"/>
    <w:rsid w:val="003C7EB9"/>
    <w:rsid w:val="003D23EB"/>
    <w:rsid w:val="003D72BD"/>
    <w:rsid w:val="003D776F"/>
    <w:rsid w:val="003E05FF"/>
    <w:rsid w:val="003E1208"/>
    <w:rsid w:val="003E1B03"/>
    <w:rsid w:val="003E1BC7"/>
    <w:rsid w:val="003E52BD"/>
    <w:rsid w:val="003E6A42"/>
    <w:rsid w:val="003E7821"/>
    <w:rsid w:val="003F067E"/>
    <w:rsid w:val="003F46CE"/>
    <w:rsid w:val="003F4A0C"/>
    <w:rsid w:val="003F62B6"/>
    <w:rsid w:val="003F64EA"/>
    <w:rsid w:val="003F68C2"/>
    <w:rsid w:val="003F6E47"/>
    <w:rsid w:val="00411C4F"/>
    <w:rsid w:val="004134E9"/>
    <w:rsid w:val="00414C2D"/>
    <w:rsid w:val="00414DC9"/>
    <w:rsid w:val="00416AFE"/>
    <w:rsid w:val="00416E9D"/>
    <w:rsid w:val="00426B5F"/>
    <w:rsid w:val="00430905"/>
    <w:rsid w:val="004309A5"/>
    <w:rsid w:val="00433A30"/>
    <w:rsid w:val="00434B9A"/>
    <w:rsid w:val="00436690"/>
    <w:rsid w:val="004368DD"/>
    <w:rsid w:val="00436A81"/>
    <w:rsid w:val="0044212D"/>
    <w:rsid w:val="00443A74"/>
    <w:rsid w:val="0044463D"/>
    <w:rsid w:val="00447D40"/>
    <w:rsid w:val="00451684"/>
    <w:rsid w:val="00452ECD"/>
    <w:rsid w:val="004535D4"/>
    <w:rsid w:val="00460E0F"/>
    <w:rsid w:val="00461C1C"/>
    <w:rsid w:val="00463B31"/>
    <w:rsid w:val="00464CB7"/>
    <w:rsid w:val="0046613D"/>
    <w:rsid w:val="00472555"/>
    <w:rsid w:val="00472A13"/>
    <w:rsid w:val="0047350E"/>
    <w:rsid w:val="004826DB"/>
    <w:rsid w:val="00482E2E"/>
    <w:rsid w:val="004901C0"/>
    <w:rsid w:val="00491EA9"/>
    <w:rsid w:val="00492C2E"/>
    <w:rsid w:val="004949F0"/>
    <w:rsid w:val="00494DD4"/>
    <w:rsid w:val="00497D44"/>
    <w:rsid w:val="004A1E91"/>
    <w:rsid w:val="004A2637"/>
    <w:rsid w:val="004A376A"/>
    <w:rsid w:val="004A7D94"/>
    <w:rsid w:val="004B038D"/>
    <w:rsid w:val="004B0D0A"/>
    <w:rsid w:val="004B7A96"/>
    <w:rsid w:val="004C1567"/>
    <w:rsid w:val="004C6E9A"/>
    <w:rsid w:val="004D0C70"/>
    <w:rsid w:val="004D0C9D"/>
    <w:rsid w:val="004D1C23"/>
    <w:rsid w:val="004D27F5"/>
    <w:rsid w:val="004D3736"/>
    <w:rsid w:val="004D5792"/>
    <w:rsid w:val="004D5EAE"/>
    <w:rsid w:val="004D63F6"/>
    <w:rsid w:val="004D7F9E"/>
    <w:rsid w:val="004E04B0"/>
    <w:rsid w:val="004E0502"/>
    <w:rsid w:val="004E1E74"/>
    <w:rsid w:val="004E3C50"/>
    <w:rsid w:val="004E68E9"/>
    <w:rsid w:val="004E79EC"/>
    <w:rsid w:val="004F5BC7"/>
    <w:rsid w:val="004F7351"/>
    <w:rsid w:val="004F7EBB"/>
    <w:rsid w:val="005020B6"/>
    <w:rsid w:val="00505CB2"/>
    <w:rsid w:val="00506078"/>
    <w:rsid w:val="005062E8"/>
    <w:rsid w:val="00506936"/>
    <w:rsid w:val="00506D9D"/>
    <w:rsid w:val="00507AE1"/>
    <w:rsid w:val="00512334"/>
    <w:rsid w:val="005136A3"/>
    <w:rsid w:val="00517C46"/>
    <w:rsid w:val="005258C5"/>
    <w:rsid w:val="00527233"/>
    <w:rsid w:val="00532C2F"/>
    <w:rsid w:val="00535844"/>
    <w:rsid w:val="00537C34"/>
    <w:rsid w:val="0054011C"/>
    <w:rsid w:val="00540A38"/>
    <w:rsid w:val="00540F6A"/>
    <w:rsid w:val="0054552E"/>
    <w:rsid w:val="00545B09"/>
    <w:rsid w:val="00547D4A"/>
    <w:rsid w:val="00547E1C"/>
    <w:rsid w:val="00550755"/>
    <w:rsid w:val="0055460B"/>
    <w:rsid w:val="005566A6"/>
    <w:rsid w:val="005614C6"/>
    <w:rsid w:val="00566BAC"/>
    <w:rsid w:val="005675C0"/>
    <w:rsid w:val="00570ED7"/>
    <w:rsid w:val="00576EFD"/>
    <w:rsid w:val="00582CFA"/>
    <w:rsid w:val="00583D6F"/>
    <w:rsid w:val="00586AB9"/>
    <w:rsid w:val="00593668"/>
    <w:rsid w:val="005955C7"/>
    <w:rsid w:val="00595C18"/>
    <w:rsid w:val="00597CF4"/>
    <w:rsid w:val="005A0469"/>
    <w:rsid w:val="005A0FB2"/>
    <w:rsid w:val="005A14E0"/>
    <w:rsid w:val="005A2B5E"/>
    <w:rsid w:val="005A6B44"/>
    <w:rsid w:val="005A702F"/>
    <w:rsid w:val="005B3372"/>
    <w:rsid w:val="005B3640"/>
    <w:rsid w:val="005B4E04"/>
    <w:rsid w:val="005B6FE8"/>
    <w:rsid w:val="005C07D3"/>
    <w:rsid w:val="005C2423"/>
    <w:rsid w:val="005C2D17"/>
    <w:rsid w:val="005C4D3E"/>
    <w:rsid w:val="005C60EA"/>
    <w:rsid w:val="005C7755"/>
    <w:rsid w:val="005D1177"/>
    <w:rsid w:val="005D1E4D"/>
    <w:rsid w:val="005D2BC6"/>
    <w:rsid w:val="005D5761"/>
    <w:rsid w:val="005D72EE"/>
    <w:rsid w:val="005D751F"/>
    <w:rsid w:val="005E28B7"/>
    <w:rsid w:val="005E78BA"/>
    <w:rsid w:val="005E7926"/>
    <w:rsid w:val="005F3CB3"/>
    <w:rsid w:val="005F6F4E"/>
    <w:rsid w:val="006002E7"/>
    <w:rsid w:val="0060323D"/>
    <w:rsid w:val="00604869"/>
    <w:rsid w:val="006065EA"/>
    <w:rsid w:val="00612B90"/>
    <w:rsid w:val="00613F5F"/>
    <w:rsid w:val="00614154"/>
    <w:rsid w:val="00617B81"/>
    <w:rsid w:val="00617BAE"/>
    <w:rsid w:val="00621E8E"/>
    <w:rsid w:val="00623DB5"/>
    <w:rsid w:val="00624984"/>
    <w:rsid w:val="006260B0"/>
    <w:rsid w:val="00634C41"/>
    <w:rsid w:val="00642831"/>
    <w:rsid w:val="00642E79"/>
    <w:rsid w:val="00644A47"/>
    <w:rsid w:val="006452C9"/>
    <w:rsid w:val="00650D15"/>
    <w:rsid w:val="00654746"/>
    <w:rsid w:val="0066122E"/>
    <w:rsid w:val="00661477"/>
    <w:rsid w:val="00671662"/>
    <w:rsid w:val="006755A0"/>
    <w:rsid w:val="00685D8C"/>
    <w:rsid w:val="00691BD0"/>
    <w:rsid w:val="006930D1"/>
    <w:rsid w:val="0069350A"/>
    <w:rsid w:val="006945B7"/>
    <w:rsid w:val="006A01CF"/>
    <w:rsid w:val="006A25B5"/>
    <w:rsid w:val="006B0BD8"/>
    <w:rsid w:val="006C26E9"/>
    <w:rsid w:val="006C42EF"/>
    <w:rsid w:val="006C59C6"/>
    <w:rsid w:val="006C5B9E"/>
    <w:rsid w:val="006C5E23"/>
    <w:rsid w:val="006D011E"/>
    <w:rsid w:val="006D110F"/>
    <w:rsid w:val="006D49C0"/>
    <w:rsid w:val="006D6808"/>
    <w:rsid w:val="006D71E9"/>
    <w:rsid w:val="006E071C"/>
    <w:rsid w:val="006E0D9B"/>
    <w:rsid w:val="006E3698"/>
    <w:rsid w:val="006E468B"/>
    <w:rsid w:val="006E61B3"/>
    <w:rsid w:val="006F1526"/>
    <w:rsid w:val="006F166F"/>
    <w:rsid w:val="006F42AA"/>
    <w:rsid w:val="00700228"/>
    <w:rsid w:val="0070536B"/>
    <w:rsid w:val="007053E3"/>
    <w:rsid w:val="00707D97"/>
    <w:rsid w:val="0071029E"/>
    <w:rsid w:val="00712F45"/>
    <w:rsid w:val="00713A2F"/>
    <w:rsid w:val="00716DB9"/>
    <w:rsid w:val="0072458C"/>
    <w:rsid w:val="007259B4"/>
    <w:rsid w:val="00726A35"/>
    <w:rsid w:val="00740FB0"/>
    <w:rsid w:val="00741B52"/>
    <w:rsid w:val="00742631"/>
    <w:rsid w:val="007452BC"/>
    <w:rsid w:val="0074744F"/>
    <w:rsid w:val="007476B0"/>
    <w:rsid w:val="00753C8D"/>
    <w:rsid w:val="00753CC4"/>
    <w:rsid w:val="007563FF"/>
    <w:rsid w:val="00760CD6"/>
    <w:rsid w:val="007637B8"/>
    <w:rsid w:val="007638D3"/>
    <w:rsid w:val="00763BED"/>
    <w:rsid w:val="00765DA5"/>
    <w:rsid w:val="007717CA"/>
    <w:rsid w:val="00772E27"/>
    <w:rsid w:val="00773066"/>
    <w:rsid w:val="00773177"/>
    <w:rsid w:val="007744F3"/>
    <w:rsid w:val="00776301"/>
    <w:rsid w:val="0077755D"/>
    <w:rsid w:val="00781410"/>
    <w:rsid w:val="00781D27"/>
    <w:rsid w:val="00787862"/>
    <w:rsid w:val="00790A70"/>
    <w:rsid w:val="007921C2"/>
    <w:rsid w:val="00792AEC"/>
    <w:rsid w:val="00794783"/>
    <w:rsid w:val="007A164F"/>
    <w:rsid w:val="007A7321"/>
    <w:rsid w:val="007A7802"/>
    <w:rsid w:val="007B13A2"/>
    <w:rsid w:val="007B656C"/>
    <w:rsid w:val="007B69A7"/>
    <w:rsid w:val="007B788E"/>
    <w:rsid w:val="007C1C9C"/>
    <w:rsid w:val="007C68A8"/>
    <w:rsid w:val="007D3AE3"/>
    <w:rsid w:val="007D459F"/>
    <w:rsid w:val="007E10BB"/>
    <w:rsid w:val="007E32CE"/>
    <w:rsid w:val="007E339C"/>
    <w:rsid w:val="007E3FC2"/>
    <w:rsid w:val="007E42D9"/>
    <w:rsid w:val="007F0A46"/>
    <w:rsid w:val="007F340A"/>
    <w:rsid w:val="007F4611"/>
    <w:rsid w:val="007F4B56"/>
    <w:rsid w:val="00800D23"/>
    <w:rsid w:val="0080356C"/>
    <w:rsid w:val="00806089"/>
    <w:rsid w:val="008074CE"/>
    <w:rsid w:val="008100F2"/>
    <w:rsid w:val="00816B0C"/>
    <w:rsid w:val="008224E2"/>
    <w:rsid w:val="00825494"/>
    <w:rsid w:val="00836B87"/>
    <w:rsid w:val="00840913"/>
    <w:rsid w:val="008420D3"/>
    <w:rsid w:val="00842DEA"/>
    <w:rsid w:val="00844093"/>
    <w:rsid w:val="00845294"/>
    <w:rsid w:val="00850E64"/>
    <w:rsid w:val="00851F99"/>
    <w:rsid w:val="0085450D"/>
    <w:rsid w:val="008617AB"/>
    <w:rsid w:val="00865A0B"/>
    <w:rsid w:val="00871E7D"/>
    <w:rsid w:val="00871E8D"/>
    <w:rsid w:val="00880364"/>
    <w:rsid w:val="008830FF"/>
    <w:rsid w:val="008956D5"/>
    <w:rsid w:val="008957C0"/>
    <w:rsid w:val="008A7915"/>
    <w:rsid w:val="008B0CBA"/>
    <w:rsid w:val="008B1D3D"/>
    <w:rsid w:val="008B3311"/>
    <w:rsid w:val="008B45B2"/>
    <w:rsid w:val="008C4C0D"/>
    <w:rsid w:val="008D34D7"/>
    <w:rsid w:val="008D4FAF"/>
    <w:rsid w:val="008D69EF"/>
    <w:rsid w:val="008F039C"/>
    <w:rsid w:val="008F307F"/>
    <w:rsid w:val="008F3296"/>
    <w:rsid w:val="008F34AE"/>
    <w:rsid w:val="008F46BA"/>
    <w:rsid w:val="008F4E54"/>
    <w:rsid w:val="008F61FB"/>
    <w:rsid w:val="008F7E67"/>
    <w:rsid w:val="009017C4"/>
    <w:rsid w:val="0090407D"/>
    <w:rsid w:val="00905CB8"/>
    <w:rsid w:val="00907D20"/>
    <w:rsid w:val="00910092"/>
    <w:rsid w:val="0091037E"/>
    <w:rsid w:val="00910AE6"/>
    <w:rsid w:val="009132FE"/>
    <w:rsid w:val="00913B6B"/>
    <w:rsid w:val="00922176"/>
    <w:rsid w:val="00923B9A"/>
    <w:rsid w:val="00926E93"/>
    <w:rsid w:val="00934491"/>
    <w:rsid w:val="009353DC"/>
    <w:rsid w:val="009365A1"/>
    <w:rsid w:val="00936EDF"/>
    <w:rsid w:val="00937587"/>
    <w:rsid w:val="009411E0"/>
    <w:rsid w:val="00942B2F"/>
    <w:rsid w:val="00942BC6"/>
    <w:rsid w:val="009446C3"/>
    <w:rsid w:val="00946CE7"/>
    <w:rsid w:val="00947C52"/>
    <w:rsid w:val="0095680B"/>
    <w:rsid w:val="00956934"/>
    <w:rsid w:val="0096132B"/>
    <w:rsid w:val="0096165A"/>
    <w:rsid w:val="00965D5A"/>
    <w:rsid w:val="00966DEA"/>
    <w:rsid w:val="009676FD"/>
    <w:rsid w:val="009679E8"/>
    <w:rsid w:val="0097006D"/>
    <w:rsid w:val="00972615"/>
    <w:rsid w:val="0097346F"/>
    <w:rsid w:val="00981F5C"/>
    <w:rsid w:val="00982DC1"/>
    <w:rsid w:val="00984D58"/>
    <w:rsid w:val="009908F8"/>
    <w:rsid w:val="00991C33"/>
    <w:rsid w:val="00991F56"/>
    <w:rsid w:val="00992E69"/>
    <w:rsid w:val="009939D1"/>
    <w:rsid w:val="00994745"/>
    <w:rsid w:val="00994A3B"/>
    <w:rsid w:val="009A01A6"/>
    <w:rsid w:val="009A3FA9"/>
    <w:rsid w:val="009A4B1F"/>
    <w:rsid w:val="009A52D2"/>
    <w:rsid w:val="009A58DD"/>
    <w:rsid w:val="009A5E31"/>
    <w:rsid w:val="009A61FF"/>
    <w:rsid w:val="009B0989"/>
    <w:rsid w:val="009B1409"/>
    <w:rsid w:val="009B30FD"/>
    <w:rsid w:val="009B335F"/>
    <w:rsid w:val="009B46E7"/>
    <w:rsid w:val="009B5759"/>
    <w:rsid w:val="009B60F5"/>
    <w:rsid w:val="009B72A8"/>
    <w:rsid w:val="009B768E"/>
    <w:rsid w:val="009B7AAD"/>
    <w:rsid w:val="009C1393"/>
    <w:rsid w:val="009C25FE"/>
    <w:rsid w:val="009C3D75"/>
    <w:rsid w:val="009C4E92"/>
    <w:rsid w:val="009C66DE"/>
    <w:rsid w:val="009C6A5B"/>
    <w:rsid w:val="009C7B19"/>
    <w:rsid w:val="009C7CAC"/>
    <w:rsid w:val="009D29D1"/>
    <w:rsid w:val="009D3EE1"/>
    <w:rsid w:val="009D4BF4"/>
    <w:rsid w:val="009E3138"/>
    <w:rsid w:val="009E5BC9"/>
    <w:rsid w:val="009F3D73"/>
    <w:rsid w:val="00A003F5"/>
    <w:rsid w:val="00A01993"/>
    <w:rsid w:val="00A01A50"/>
    <w:rsid w:val="00A0290B"/>
    <w:rsid w:val="00A12161"/>
    <w:rsid w:val="00A13921"/>
    <w:rsid w:val="00A1603B"/>
    <w:rsid w:val="00A2228F"/>
    <w:rsid w:val="00A25E58"/>
    <w:rsid w:val="00A26CF0"/>
    <w:rsid w:val="00A272F0"/>
    <w:rsid w:val="00A27ED6"/>
    <w:rsid w:val="00A32486"/>
    <w:rsid w:val="00A36B7D"/>
    <w:rsid w:val="00A3705D"/>
    <w:rsid w:val="00A40F08"/>
    <w:rsid w:val="00A41C2A"/>
    <w:rsid w:val="00A426D1"/>
    <w:rsid w:val="00A43258"/>
    <w:rsid w:val="00A47E74"/>
    <w:rsid w:val="00A5161A"/>
    <w:rsid w:val="00A56B21"/>
    <w:rsid w:val="00A63FB2"/>
    <w:rsid w:val="00A64A55"/>
    <w:rsid w:val="00A650D7"/>
    <w:rsid w:val="00A66699"/>
    <w:rsid w:val="00A66EED"/>
    <w:rsid w:val="00A71B0D"/>
    <w:rsid w:val="00A72AA3"/>
    <w:rsid w:val="00A771E1"/>
    <w:rsid w:val="00A817E0"/>
    <w:rsid w:val="00A92036"/>
    <w:rsid w:val="00A92921"/>
    <w:rsid w:val="00A93698"/>
    <w:rsid w:val="00A97754"/>
    <w:rsid w:val="00AA55B4"/>
    <w:rsid w:val="00AB070D"/>
    <w:rsid w:val="00AB0D04"/>
    <w:rsid w:val="00AB1744"/>
    <w:rsid w:val="00AB228A"/>
    <w:rsid w:val="00AB61A7"/>
    <w:rsid w:val="00AC2746"/>
    <w:rsid w:val="00AC4563"/>
    <w:rsid w:val="00AC4784"/>
    <w:rsid w:val="00AC557C"/>
    <w:rsid w:val="00AD2161"/>
    <w:rsid w:val="00AD562F"/>
    <w:rsid w:val="00AD69F4"/>
    <w:rsid w:val="00AD7F19"/>
    <w:rsid w:val="00AE0216"/>
    <w:rsid w:val="00AE1024"/>
    <w:rsid w:val="00AE3AB0"/>
    <w:rsid w:val="00AE3E91"/>
    <w:rsid w:val="00AE4C0E"/>
    <w:rsid w:val="00AF2D4E"/>
    <w:rsid w:val="00AF3E1A"/>
    <w:rsid w:val="00AF591C"/>
    <w:rsid w:val="00AF7DEA"/>
    <w:rsid w:val="00B0046B"/>
    <w:rsid w:val="00B043CC"/>
    <w:rsid w:val="00B07884"/>
    <w:rsid w:val="00B10091"/>
    <w:rsid w:val="00B120A1"/>
    <w:rsid w:val="00B16FAE"/>
    <w:rsid w:val="00B204DE"/>
    <w:rsid w:val="00B21696"/>
    <w:rsid w:val="00B21B7D"/>
    <w:rsid w:val="00B24A00"/>
    <w:rsid w:val="00B309E0"/>
    <w:rsid w:val="00B32A76"/>
    <w:rsid w:val="00B36300"/>
    <w:rsid w:val="00B40120"/>
    <w:rsid w:val="00B471C1"/>
    <w:rsid w:val="00B50B85"/>
    <w:rsid w:val="00B50D86"/>
    <w:rsid w:val="00B50F26"/>
    <w:rsid w:val="00B51854"/>
    <w:rsid w:val="00B55065"/>
    <w:rsid w:val="00B554C5"/>
    <w:rsid w:val="00B56858"/>
    <w:rsid w:val="00B57A15"/>
    <w:rsid w:val="00B57DD2"/>
    <w:rsid w:val="00B57F7A"/>
    <w:rsid w:val="00B6050C"/>
    <w:rsid w:val="00B65DCF"/>
    <w:rsid w:val="00B6607D"/>
    <w:rsid w:val="00B66809"/>
    <w:rsid w:val="00B67A6E"/>
    <w:rsid w:val="00B70865"/>
    <w:rsid w:val="00B72D7B"/>
    <w:rsid w:val="00B7462A"/>
    <w:rsid w:val="00B752AC"/>
    <w:rsid w:val="00B7799C"/>
    <w:rsid w:val="00B804DF"/>
    <w:rsid w:val="00B828C3"/>
    <w:rsid w:val="00B84752"/>
    <w:rsid w:val="00B96356"/>
    <w:rsid w:val="00B96CDC"/>
    <w:rsid w:val="00B97212"/>
    <w:rsid w:val="00B97D8F"/>
    <w:rsid w:val="00BA093D"/>
    <w:rsid w:val="00BA289B"/>
    <w:rsid w:val="00BA3746"/>
    <w:rsid w:val="00BA3EA7"/>
    <w:rsid w:val="00BA5325"/>
    <w:rsid w:val="00BA73A5"/>
    <w:rsid w:val="00BA74FD"/>
    <w:rsid w:val="00BB1B99"/>
    <w:rsid w:val="00BB2CF2"/>
    <w:rsid w:val="00BB5E94"/>
    <w:rsid w:val="00BB7BC8"/>
    <w:rsid w:val="00BC1E78"/>
    <w:rsid w:val="00BC49B7"/>
    <w:rsid w:val="00BD5711"/>
    <w:rsid w:val="00BD5B30"/>
    <w:rsid w:val="00BD62C1"/>
    <w:rsid w:val="00BD7610"/>
    <w:rsid w:val="00BE1FD5"/>
    <w:rsid w:val="00BE4690"/>
    <w:rsid w:val="00BF107F"/>
    <w:rsid w:val="00BF3F3F"/>
    <w:rsid w:val="00BF43FB"/>
    <w:rsid w:val="00BF761F"/>
    <w:rsid w:val="00C02A5A"/>
    <w:rsid w:val="00C058D9"/>
    <w:rsid w:val="00C119FA"/>
    <w:rsid w:val="00C14FC1"/>
    <w:rsid w:val="00C1556B"/>
    <w:rsid w:val="00C164E8"/>
    <w:rsid w:val="00C16C01"/>
    <w:rsid w:val="00C16E29"/>
    <w:rsid w:val="00C2389B"/>
    <w:rsid w:val="00C24238"/>
    <w:rsid w:val="00C308AE"/>
    <w:rsid w:val="00C3137D"/>
    <w:rsid w:val="00C31FD1"/>
    <w:rsid w:val="00C324E4"/>
    <w:rsid w:val="00C346FA"/>
    <w:rsid w:val="00C350B4"/>
    <w:rsid w:val="00C36981"/>
    <w:rsid w:val="00C37764"/>
    <w:rsid w:val="00C40D57"/>
    <w:rsid w:val="00C42EEC"/>
    <w:rsid w:val="00C44C96"/>
    <w:rsid w:val="00C4681D"/>
    <w:rsid w:val="00C53272"/>
    <w:rsid w:val="00C5764B"/>
    <w:rsid w:val="00C75096"/>
    <w:rsid w:val="00C77ADB"/>
    <w:rsid w:val="00C80F61"/>
    <w:rsid w:val="00C8729F"/>
    <w:rsid w:val="00C87631"/>
    <w:rsid w:val="00C9101E"/>
    <w:rsid w:val="00C93408"/>
    <w:rsid w:val="00C936E3"/>
    <w:rsid w:val="00C96324"/>
    <w:rsid w:val="00C96413"/>
    <w:rsid w:val="00CA4DB7"/>
    <w:rsid w:val="00CB1FCF"/>
    <w:rsid w:val="00CB3052"/>
    <w:rsid w:val="00CC1DBD"/>
    <w:rsid w:val="00CC3434"/>
    <w:rsid w:val="00CC58FA"/>
    <w:rsid w:val="00CC7243"/>
    <w:rsid w:val="00CD3022"/>
    <w:rsid w:val="00CD3BA7"/>
    <w:rsid w:val="00CD6233"/>
    <w:rsid w:val="00CE4004"/>
    <w:rsid w:val="00CE403C"/>
    <w:rsid w:val="00CE7310"/>
    <w:rsid w:val="00CF33E0"/>
    <w:rsid w:val="00D0216B"/>
    <w:rsid w:val="00D06703"/>
    <w:rsid w:val="00D078E6"/>
    <w:rsid w:val="00D11BD2"/>
    <w:rsid w:val="00D17AED"/>
    <w:rsid w:val="00D211DE"/>
    <w:rsid w:val="00D21945"/>
    <w:rsid w:val="00D2268D"/>
    <w:rsid w:val="00D233E4"/>
    <w:rsid w:val="00D263FA"/>
    <w:rsid w:val="00D32530"/>
    <w:rsid w:val="00D329EF"/>
    <w:rsid w:val="00D32D7E"/>
    <w:rsid w:val="00D33269"/>
    <w:rsid w:val="00D34EC9"/>
    <w:rsid w:val="00D46366"/>
    <w:rsid w:val="00D50FCB"/>
    <w:rsid w:val="00D57BE3"/>
    <w:rsid w:val="00D610A5"/>
    <w:rsid w:val="00D61C5D"/>
    <w:rsid w:val="00D624A9"/>
    <w:rsid w:val="00D7574C"/>
    <w:rsid w:val="00D769F3"/>
    <w:rsid w:val="00D800D0"/>
    <w:rsid w:val="00D82CC7"/>
    <w:rsid w:val="00D82FFF"/>
    <w:rsid w:val="00D84422"/>
    <w:rsid w:val="00D847EB"/>
    <w:rsid w:val="00D86015"/>
    <w:rsid w:val="00D902AC"/>
    <w:rsid w:val="00D90CF4"/>
    <w:rsid w:val="00D917C4"/>
    <w:rsid w:val="00D970C0"/>
    <w:rsid w:val="00DA014E"/>
    <w:rsid w:val="00DA0585"/>
    <w:rsid w:val="00DA15A1"/>
    <w:rsid w:val="00DA1874"/>
    <w:rsid w:val="00DA497D"/>
    <w:rsid w:val="00DB67D5"/>
    <w:rsid w:val="00DC2CA4"/>
    <w:rsid w:val="00DC69B5"/>
    <w:rsid w:val="00DD0C7D"/>
    <w:rsid w:val="00DD156E"/>
    <w:rsid w:val="00DD36E7"/>
    <w:rsid w:val="00DD5E45"/>
    <w:rsid w:val="00DD639E"/>
    <w:rsid w:val="00DE0520"/>
    <w:rsid w:val="00DE338B"/>
    <w:rsid w:val="00DE3B46"/>
    <w:rsid w:val="00DF4748"/>
    <w:rsid w:val="00DF48EC"/>
    <w:rsid w:val="00DF6A2B"/>
    <w:rsid w:val="00DF797F"/>
    <w:rsid w:val="00E03584"/>
    <w:rsid w:val="00E1171C"/>
    <w:rsid w:val="00E207BB"/>
    <w:rsid w:val="00E21B6B"/>
    <w:rsid w:val="00E21B93"/>
    <w:rsid w:val="00E21C56"/>
    <w:rsid w:val="00E22523"/>
    <w:rsid w:val="00E2282F"/>
    <w:rsid w:val="00E2491E"/>
    <w:rsid w:val="00E2665E"/>
    <w:rsid w:val="00E26ED4"/>
    <w:rsid w:val="00E418AC"/>
    <w:rsid w:val="00E446FC"/>
    <w:rsid w:val="00E447EE"/>
    <w:rsid w:val="00E44F04"/>
    <w:rsid w:val="00E50805"/>
    <w:rsid w:val="00E525E8"/>
    <w:rsid w:val="00E547A7"/>
    <w:rsid w:val="00E5750B"/>
    <w:rsid w:val="00E6177E"/>
    <w:rsid w:val="00E6262E"/>
    <w:rsid w:val="00E64D75"/>
    <w:rsid w:val="00E65C71"/>
    <w:rsid w:val="00E65D60"/>
    <w:rsid w:val="00E707E6"/>
    <w:rsid w:val="00E71D11"/>
    <w:rsid w:val="00E77F36"/>
    <w:rsid w:val="00E82125"/>
    <w:rsid w:val="00E86268"/>
    <w:rsid w:val="00E86A6D"/>
    <w:rsid w:val="00E871F4"/>
    <w:rsid w:val="00E9319F"/>
    <w:rsid w:val="00E9433E"/>
    <w:rsid w:val="00E97191"/>
    <w:rsid w:val="00EA16CE"/>
    <w:rsid w:val="00EA19BA"/>
    <w:rsid w:val="00EA1A8E"/>
    <w:rsid w:val="00EA3710"/>
    <w:rsid w:val="00EA3D5D"/>
    <w:rsid w:val="00EA3FC5"/>
    <w:rsid w:val="00EB0735"/>
    <w:rsid w:val="00EB235B"/>
    <w:rsid w:val="00EB2D8B"/>
    <w:rsid w:val="00EB4955"/>
    <w:rsid w:val="00EB53F8"/>
    <w:rsid w:val="00EB6786"/>
    <w:rsid w:val="00ED7169"/>
    <w:rsid w:val="00ED71CF"/>
    <w:rsid w:val="00EE38AB"/>
    <w:rsid w:val="00EE5AFA"/>
    <w:rsid w:val="00EE724A"/>
    <w:rsid w:val="00EE72BB"/>
    <w:rsid w:val="00EF4EB6"/>
    <w:rsid w:val="00EF534E"/>
    <w:rsid w:val="00F01813"/>
    <w:rsid w:val="00F01B06"/>
    <w:rsid w:val="00F0377E"/>
    <w:rsid w:val="00F04053"/>
    <w:rsid w:val="00F046EB"/>
    <w:rsid w:val="00F05795"/>
    <w:rsid w:val="00F07B43"/>
    <w:rsid w:val="00F128CF"/>
    <w:rsid w:val="00F163D2"/>
    <w:rsid w:val="00F23BFD"/>
    <w:rsid w:val="00F23E1C"/>
    <w:rsid w:val="00F26491"/>
    <w:rsid w:val="00F27435"/>
    <w:rsid w:val="00F274CC"/>
    <w:rsid w:val="00F27F41"/>
    <w:rsid w:val="00F3525A"/>
    <w:rsid w:val="00F3681B"/>
    <w:rsid w:val="00F36ABE"/>
    <w:rsid w:val="00F41DA2"/>
    <w:rsid w:val="00F4590B"/>
    <w:rsid w:val="00F5141D"/>
    <w:rsid w:val="00F52727"/>
    <w:rsid w:val="00F57024"/>
    <w:rsid w:val="00F57989"/>
    <w:rsid w:val="00F645AF"/>
    <w:rsid w:val="00F65ADF"/>
    <w:rsid w:val="00F65DE4"/>
    <w:rsid w:val="00F66EE1"/>
    <w:rsid w:val="00F72242"/>
    <w:rsid w:val="00F73862"/>
    <w:rsid w:val="00F80372"/>
    <w:rsid w:val="00F84924"/>
    <w:rsid w:val="00F908B5"/>
    <w:rsid w:val="00F913DE"/>
    <w:rsid w:val="00FA61FF"/>
    <w:rsid w:val="00FA641E"/>
    <w:rsid w:val="00FA78A7"/>
    <w:rsid w:val="00FA7A70"/>
    <w:rsid w:val="00FB04CC"/>
    <w:rsid w:val="00FB4536"/>
    <w:rsid w:val="00FB4DDB"/>
    <w:rsid w:val="00FB58C3"/>
    <w:rsid w:val="00FC0946"/>
    <w:rsid w:val="00FC2AC9"/>
    <w:rsid w:val="00FC386D"/>
    <w:rsid w:val="00FC4BC9"/>
    <w:rsid w:val="00FC4F4D"/>
    <w:rsid w:val="00FC53FC"/>
    <w:rsid w:val="00FC5AF5"/>
    <w:rsid w:val="00FC5FBA"/>
    <w:rsid w:val="00FD1D93"/>
    <w:rsid w:val="00FD69CC"/>
    <w:rsid w:val="00FD6ECF"/>
    <w:rsid w:val="00FD76A4"/>
    <w:rsid w:val="00FE206A"/>
    <w:rsid w:val="00FE2CF9"/>
    <w:rsid w:val="00FE378E"/>
    <w:rsid w:val="00FE5CCC"/>
    <w:rsid w:val="00FE6C53"/>
    <w:rsid w:val="00FE7B3A"/>
    <w:rsid w:val="00FF5EE4"/>
    <w:rsid w:val="00FF60D5"/>
    <w:rsid w:val="00FF736F"/>
    <w:rsid w:val="042033D6"/>
    <w:rsid w:val="05814297"/>
    <w:rsid w:val="083221B6"/>
    <w:rsid w:val="0A137727"/>
    <w:rsid w:val="0A145281"/>
    <w:rsid w:val="0ED93AA2"/>
    <w:rsid w:val="1C7340F9"/>
    <w:rsid w:val="1D3449D1"/>
    <w:rsid w:val="21B85A06"/>
    <w:rsid w:val="235765EE"/>
    <w:rsid w:val="26AF3D05"/>
    <w:rsid w:val="285C7124"/>
    <w:rsid w:val="309F1082"/>
    <w:rsid w:val="325671CB"/>
    <w:rsid w:val="385D1988"/>
    <w:rsid w:val="39461906"/>
    <w:rsid w:val="3F3768E1"/>
    <w:rsid w:val="4BD8650B"/>
    <w:rsid w:val="59F33A5E"/>
    <w:rsid w:val="5E0C6FAC"/>
    <w:rsid w:val="5F0D4001"/>
    <w:rsid w:val="60914033"/>
    <w:rsid w:val="609572ED"/>
    <w:rsid w:val="695B3372"/>
    <w:rsid w:val="6A692162"/>
    <w:rsid w:val="6BCA646C"/>
    <w:rsid w:val="747E4F0D"/>
    <w:rsid w:val="7A144932"/>
    <w:rsid w:val="7B356567"/>
    <w:rsid w:val="7DC06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/>
    <w:lsdException w:name="annotation text" w:semiHidden="0"/>
    <w:lsdException w:name="header" w:semiHidden="0"/>
    <w:lsdException w:name="footer" w:semiHidden="0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Hyperlink" w:semiHidden="0"/>
    <w:lsdException w:name="FollowedHyperlink" w:semiHidden="0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uiPriority="0"/>
    <w:lsdException w:name="HTML Typewriter" w:semiHidden="0" w:unhideWhenUsed="0"/>
    <w:lsdException w:name="Normal Table" w:semiHidden="0" w:qFormat="1"/>
    <w:lsdException w:name="annotation subject" w:semiHidden="0"/>
    <w:lsdException w:name="Balloon Text" w:semiHidden="0"/>
    <w:lsdException w:name="Table Grid" w:semiHidden="0" w:uiPriority="5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qFormat/>
    <w:pPr>
      <w:keepNext/>
      <w:keepLines/>
      <w:spacing w:before="260" w:after="260" w:line="416" w:lineRule="auto"/>
      <w:outlineLvl w:val="1"/>
    </w:pPr>
    <w:rPr>
      <w:rFonts w:ascii="等线 Light" w:eastAsia="等线 Light" w:hAnsi="等线 Light"/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qFormat/>
    <w:pPr>
      <w:keepNext/>
      <w:keepLines/>
      <w:spacing w:before="280" w:after="290" w:line="376" w:lineRule="auto"/>
      <w:outlineLvl w:val="3"/>
    </w:pPr>
    <w:rPr>
      <w:rFonts w:ascii="等线 Light" w:eastAsia="等线 Light" w:hAnsi="等线 Light"/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link w:val="1"/>
    <w:uiPriority w:val="9"/>
    <w:rPr>
      <w:rFonts w:ascii="Times New Roman" w:hAnsi="Times New Roman"/>
      <w:b/>
      <w:bCs/>
      <w:kern w:val="44"/>
      <w:sz w:val="44"/>
      <w:szCs w:val="44"/>
    </w:rPr>
  </w:style>
  <w:style w:type="character" w:customStyle="1" w:styleId="2Char">
    <w:name w:val="标题 2 Char"/>
    <w:link w:val="2"/>
    <w:uiPriority w:val="9"/>
    <w:semiHidden/>
    <w:rPr>
      <w:rFonts w:ascii="等线 Light" w:eastAsia="等线 Light" w:hAnsi="等线 Light" w:cs="Times New Roman"/>
      <w:b/>
      <w:bCs/>
      <w:kern w:val="2"/>
      <w:sz w:val="32"/>
      <w:szCs w:val="32"/>
    </w:rPr>
  </w:style>
  <w:style w:type="character" w:customStyle="1" w:styleId="4Char">
    <w:name w:val="标题 4 Char"/>
    <w:link w:val="4"/>
    <w:uiPriority w:val="9"/>
    <w:semiHidden/>
    <w:rPr>
      <w:rFonts w:ascii="等线 Light" w:eastAsia="等线 Light" w:hAnsi="等线 Light" w:cs="Times New Roman"/>
      <w:b/>
      <w:bCs/>
      <w:kern w:val="2"/>
      <w:sz w:val="28"/>
      <w:szCs w:val="28"/>
    </w:rPr>
  </w:style>
  <w:style w:type="paragraph" w:styleId="a3">
    <w:name w:val="Normal Indent"/>
    <w:basedOn w:val="a"/>
    <w:pPr>
      <w:spacing w:after="120" w:line="276" w:lineRule="auto"/>
      <w:ind w:firstLineChars="200" w:firstLine="420"/>
    </w:pPr>
  </w:style>
  <w:style w:type="paragraph" w:styleId="a4">
    <w:name w:val="annotation text"/>
    <w:basedOn w:val="a"/>
    <w:link w:val="Char"/>
    <w:uiPriority w:val="99"/>
    <w:unhideWhenUsed/>
    <w:pPr>
      <w:jc w:val="left"/>
    </w:pPr>
  </w:style>
  <w:style w:type="character" w:customStyle="1" w:styleId="Char">
    <w:name w:val="批注文字 Char"/>
    <w:link w:val="a4"/>
    <w:uiPriority w:val="99"/>
    <w:semiHidden/>
    <w:rPr>
      <w:rFonts w:ascii="Times New Roman" w:hAnsi="Times New Roman"/>
      <w:kern w:val="2"/>
      <w:sz w:val="21"/>
      <w:szCs w:val="24"/>
    </w:rPr>
  </w:style>
  <w:style w:type="paragraph" w:styleId="a5">
    <w:name w:val="Balloon Text"/>
    <w:basedOn w:val="a"/>
    <w:link w:val="Char0"/>
    <w:uiPriority w:val="99"/>
    <w:unhideWhenUsed/>
    <w:rPr>
      <w:sz w:val="18"/>
      <w:szCs w:val="18"/>
    </w:rPr>
  </w:style>
  <w:style w:type="character" w:customStyle="1" w:styleId="Char0">
    <w:name w:val="批注框文本 Char"/>
    <w:link w:val="a5"/>
    <w:uiPriority w:val="99"/>
    <w:semiHidden/>
    <w:rPr>
      <w:rFonts w:ascii="Times New Roman" w:hAnsi="Times New Roman"/>
      <w:kern w:val="2"/>
      <w:sz w:val="18"/>
      <w:szCs w:val="18"/>
    </w:rPr>
  </w:style>
  <w:style w:type="paragraph" w:styleId="a6">
    <w:name w:val="footer"/>
    <w:basedOn w:val="a"/>
    <w:link w:val="Char1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kern w:val="0"/>
      <w:sz w:val="18"/>
      <w:szCs w:val="18"/>
    </w:rPr>
  </w:style>
  <w:style w:type="character" w:customStyle="1" w:styleId="Char1">
    <w:name w:val="页脚 Char"/>
    <w:link w:val="a6"/>
    <w:uiPriority w:val="99"/>
    <w:rPr>
      <w:sz w:val="18"/>
      <w:szCs w:val="18"/>
    </w:rPr>
  </w:style>
  <w:style w:type="paragraph" w:styleId="a7">
    <w:name w:val="header"/>
    <w:basedOn w:val="a"/>
    <w:link w:val="Char2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kern w:val="0"/>
      <w:sz w:val="18"/>
      <w:szCs w:val="18"/>
    </w:rPr>
  </w:style>
  <w:style w:type="character" w:customStyle="1" w:styleId="Char2">
    <w:name w:val="页眉 Char"/>
    <w:link w:val="a7"/>
    <w:uiPriority w:val="99"/>
    <w:rPr>
      <w:sz w:val="18"/>
      <w:szCs w:val="18"/>
    </w:rPr>
  </w:style>
  <w:style w:type="paragraph" w:styleId="a8">
    <w:name w:val="Subtitle"/>
    <w:basedOn w:val="a"/>
    <w:next w:val="a"/>
    <w:link w:val="Char3"/>
    <w:uiPriority w:val="11"/>
    <w:qFormat/>
    <w:pPr>
      <w:spacing w:before="240" w:after="60" w:line="312" w:lineRule="auto"/>
      <w:jc w:val="center"/>
      <w:outlineLvl w:val="1"/>
    </w:pPr>
    <w:rPr>
      <w:rFonts w:ascii="等线 Light" w:hAnsi="等线 Light"/>
      <w:b/>
      <w:bCs/>
      <w:kern w:val="28"/>
      <w:sz w:val="32"/>
      <w:szCs w:val="32"/>
    </w:rPr>
  </w:style>
  <w:style w:type="character" w:customStyle="1" w:styleId="Char3">
    <w:name w:val="副标题 Char"/>
    <w:link w:val="a8"/>
    <w:uiPriority w:val="11"/>
    <w:rPr>
      <w:rFonts w:ascii="等线 Light" w:hAnsi="等线 Light" w:cs="Times New Roman"/>
      <w:b/>
      <w:bCs/>
      <w:kern w:val="28"/>
      <w:sz w:val="32"/>
      <w:szCs w:val="32"/>
    </w:rPr>
  </w:style>
  <w:style w:type="paragraph" w:styleId="a9">
    <w:name w:val="Normal (Web)"/>
    <w:basedOn w:val="a"/>
    <w:unhideWhenUsed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a">
    <w:name w:val="annotation subject"/>
    <w:basedOn w:val="a4"/>
    <w:next w:val="a4"/>
    <w:link w:val="Char4"/>
    <w:uiPriority w:val="99"/>
    <w:unhideWhenUsed/>
    <w:rPr>
      <w:b/>
      <w:bCs/>
    </w:rPr>
  </w:style>
  <w:style w:type="character" w:customStyle="1" w:styleId="Char4">
    <w:name w:val="批注主题 Char"/>
    <w:link w:val="aa"/>
    <w:uiPriority w:val="99"/>
    <w:semiHidden/>
    <w:rPr>
      <w:rFonts w:ascii="Times New Roman" w:hAnsi="Times New Roman"/>
      <w:b/>
      <w:bCs/>
      <w:kern w:val="2"/>
      <w:sz w:val="21"/>
      <w:szCs w:val="24"/>
    </w:rPr>
  </w:style>
  <w:style w:type="character" w:styleId="ab">
    <w:name w:val="FollowedHyperlink"/>
    <w:uiPriority w:val="99"/>
    <w:unhideWhenUsed/>
    <w:rPr>
      <w:color w:val="954F72"/>
      <w:u w:val="single"/>
    </w:rPr>
  </w:style>
  <w:style w:type="character" w:styleId="HTML">
    <w:name w:val="HTML Typewriter"/>
    <w:uiPriority w:val="99"/>
    <w:rPr>
      <w:rFonts w:ascii="宋体" w:eastAsia="宋体" w:hAnsi="宋体" w:cs="宋体"/>
      <w:sz w:val="24"/>
      <w:szCs w:val="24"/>
    </w:rPr>
  </w:style>
  <w:style w:type="character" w:styleId="ac">
    <w:name w:val="Hyperlink"/>
    <w:uiPriority w:val="99"/>
    <w:unhideWhenUsed/>
    <w:rPr>
      <w:color w:val="0000FF"/>
      <w:u w:val="single"/>
    </w:rPr>
  </w:style>
  <w:style w:type="character" w:styleId="ad">
    <w:name w:val="annotation reference"/>
    <w:uiPriority w:val="99"/>
    <w:unhideWhenUsed/>
    <w:rPr>
      <w:sz w:val="21"/>
      <w:szCs w:val="21"/>
    </w:rPr>
  </w:style>
  <w:style w:type="paragraph" w:styleId="ae">
    <w:name w:val="Revision"/>
    <w:uiPriority w:val="99"/>
    <w:semiHidden/>
    <w:rPr>
      <w:rFonts w:ascii="Times New Roman" w:hAnsi="Times New Roman"/>
      <w:kern w:val="2"/>
      <w:sz w:val="21"/>
      <w:szCs w:val="24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paragraph" w:customStyle="1" w:styleId="XBRLTitle6">
    <w:name w:val="XBRLTitle6"/>
    <w:basedOn w:val="a8"/>
    <w:next w:val="4"/>
    <w:qFormat/>
    <w:pPr>
      <w:keepNext/>
      <w:keepLines/>
      <w:numPr>
        <w:ilvl w:val="5"/>
        <w:numId w:val="1"/>
      </w:numPr>
      <w:tabs>
        <w:tab w:val="left" w:pos="1762"/>
      </w:tabs>
      <w:ind w:left="0" w:firstLine="0"/>
      <w:jc w:val="left"/>
    </w:pPr>
    <w:rPr>
      <w:rFonts w:ascii="Cambria" w:hAnsi="Cambria"/>
      <w:bCs w:val="0"/>
      <w:sz w:val="24"/>
    </w:rPr>
  </w:style>
  <w:style w:type="paragraph" w:customStyle="1" w:styleId="XBRLTitle1">
    <w:name w:val="XBRLTitle1"/>
    <w:basedOn w:val="1"/>
    <w:next w:val="2"/>
    <w:qFormat/>
    <w:pPr>
      <w:numPr>
        <w:numId w:val="1"/>
      </w:numPr>
      <w:tabs>
        <w:tab w:val="left" w:pos="562"/>
      </w:tabs>
      <w:spacing w:beforeLines="50" w:afterLines="50" w:line="240" w:lineRule="auto"/>
      <w:ind w:left="562" w:hanging="420"/>
      <w:jc w:val="center"/>
    </w:pPr>
    <w:rPr>
      <w:rFonts w:ascii="Cambria" w:hAnsi="Cambria"/>
      <w:sz w:val="28"/>
    </w:rPr>
  </w:style>
  <w:style w:type="paragraph" w:customStyle="1" w:styleId="XBRLTitle2">
    <w:name w:val="XBRLTitle2"/>
    <w:basedOn w:val="a8"/>
    <w:next w:val="4"/>
    <w:qFormat/>
    <w:pPr>
      <w:keepNext/>
      <w:keepLines/>
      <w:numPr>
        <w:ilvl w:val="1"/>
        <w:numId w:val="1"/>
      </w:numPr>
      <w:tabs>
        <w:tab w:val="left" w:pos="116"/>
      </w:tabs>
      <w:ind w:left="116"/>
      <w:jc w:val="left"/>
    </w:pPr>
    <w:rPr>
      <w:rFonts w:ascii="Cambria" w:hAnsi="Cambria"/>
      <w:bCs w:val="0"/>
      <w:sz w:val="24"/>
    </w:rPr>
  </w:style>
  <w:style w:type="paragraph" w:customStyle="1" w:styleId="XBRLTitle3">
    <w:name w:val="XBRLTitle3"/>
    <w:basedOn w:val="a8"/>
    <w:next w:val="4"/>
    <w:qFormat/>
    <w:pPr>
      <w:keepNext/>
      <w:keepLines/>
      <w:numPr>
        <w:ilvl w:val="2"/>
        <w:numId w:val="1"/>
      </w:numPr>
      <w:tabs>
        <w:tab w:val="left" w:pos="502"/>
      </w:tabs>
      <w:ind w:left="0" w:firstLine="0"/>
      <w:jc w:val="left"/>
    </w:pPr>
    <w:rPr>
      <w:rFonts w:ascii="Cambria" w:hAnsi="Cambria"/>
      <w:bCs w:val="0"/>
      <w:sz w:val="24"/>
    </w:rPr>
  </w:style>
  <w:style w:type="paragraph" w:customStyle="1" w:styleId="XBRLTitle5">
    <w:name w:val="XBRLTitle5"/>
    <w:basedOn w:val="a8"/>
    <w:next w:val="4"/>
    <w:qFormat/>
    <w:pPr>
      <w:keepNext/>
      <w:keepLines/>
      <w:numPr>
        <w:ilvl w:val="4"/>
        <w:numId w:val="1"/>
      </w:numPr>
      <w:tabs>
        <w:tab w:val="left" w:pos="1342"/>
      </w:tabs>
      <w:ind w:left="0" w:firstLine="0"/>
      <w:jc w:val="left"/>
    </w:pPr>
    <w:rPr>
      <w:rFonts w:ascii="Cambria" w:hAnsi="Cambria"/>
      <w:bCs w:val="0"/>
      <w:sz w:val="24"/>
    </w:rPr>
  </w:style>
  <w:style w:type="paragraph" w:customStyle="1" w:styleId="XBRLTitle4">
    <w:name w:val="XBRLTitle4"/>
    <w:basedOn w:val="a8"/>
    <w:next w:val="4"/>
    <w:qFormat/>
    <w:pPr>
      <w:keepNext/>
      <w:keepLines/>
      <w:numPr>
        <w:ilvl w:val="3"/>
        <w:numId w:val="1"/>
      </w:numPr>
      <w:tabs>
        <w:tab w:val="left" w:pos="922"/>
      </w:tabs>
      <w:ind w:left="0" w:firstLine="0"/>
      <w:jc w:val="left"/>
    </w:pPr>
    <w:rPr>
      <w:rFonts w:ascii="Cambria" w:hAnsi="Cambria"/>
      <w:bCs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117</Words>
  <Characters>669</Characters>
  <Application>Microsoft Office Word</Application>
  <DocSecurity>4</DocSecurity>
  <Lines>5</Lines>
  <Paragraphs>1</Paragraphs>
  <ScaleCrop>false</ScaleCrop>
  <Company>Lenovo</Company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JYSLD_晚婷</dc:creator>
  <cp:keywords/>
  <cp:lastModifiedBy>ZHONGM</cp:lastModifiedBy>
  <cp:revision>2</cp:revision>
  <cp:lastPrinted>2014-09-26T02:16:00Z</cp:lastPrinted>
  <dcterms:created xsi:type="dcterms:W3CDTF">2026-04-01T16:00:00Z</dcterms:created>
  <dcterms:modified xsi:type="dcterms:W3CDTF">2026-04-01T16:00:00Z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4E9D005F05E7463B8543CC5B2C817730</vt:lpwstr>
  </property>
</Properties>
</file>