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14" w:rsidRDefault="00B57E28">
      <w:pPr>
        <w:spacing w:line="360" w:lineRule="auto"/>
        <w:jc w:val="center"/>
        <w:rPr>
          <w:rFonts w:ascii="宋体" w:eastAsia="宋体" w:hAnsi="宋体"/>
          <w:b/>
          <w:sz w:val="32"/>
          <w:szCs w:val="32"/>
        </w:rPr>
      </w:pPr>
      <w:bookmarkStart w:id="0" w:name="_GoBack"/>
      <w:bookmarkEnd w:id="0"/>
      <w:r>
        <w:rPr>
          <w:rFonts w:ascii="宋体" w:eastAsia="宋体" w:hAnsi="宋体" w:hint="eastAsia"/>
          <w:b/>
          <w:bCs/>
          <w:color w:val="000000"/>
          <w:sz w:val="32"/>
          <w:szCs w:val="32"/>
        </w:rPr>
        <w:t>博时恒生科技交易型开放式指数证券投资基金</w:t>
      </w:r>
      <w:r>
        <w:rPr>
          <w:rFonts w:ascii="宋体" w:eastAsia="宋体" w:hAnsi="宋体"/>
          <w:b/>
          <w:bCs/>
          <w:color w:val="000000"/>
          <w:sz w:val="32"/>
          <w:szCs w:val="32"/>
        </w:rPr>
        <w:t>(QDII)暂停申购、赎回业务公告</w:t>
      </w:r>
      <w:r>
        <w:rPr>
          <w:rFonts w:ascii="宋体" w:eastAsia="宋体" w:hAnsi="宋体"/>
          <w:b/>
          <w:sz w:val="32"/>
          <w:szCs w:val="32"/>
        </w:rPr>
        <w:t xml:space="preserve"> </w:t>
      </w:r>
    </w:p>
    <w:p w:rsidR="00BD0514" w:rsidRDefault="00B57E28">
      <w:pPr>
        <w:spacing w:line="560" w:lineRule="exact"/>
        <w:jc w:val="center"/>
        <w:rPr>
          <w:rFonts w:ascii="宋文(正体)" w:eastAsia="宋文(正体)" w:hAnsi="宋文(正体)" w:cs="宋文(正体)"/>
          <w:color w:val="000000"/>
          <w:sz w:val="24"/>
          <w:szCs w:val="24"/>
        </w:rPr>
      </w:pPr>
      <w:r>
        <w:rPr>
          <w:rFonts w:ascii="宋文(正体)" w:eastAsia="宋文(正体)" w:hAnsi="宋文(正体)" w:cs="宋文(正体)" w:hint="eastAsia"/>
          <w:color w:val="000000"/>
          <w:sz w:val="24"/>
          <w:szCs w:val="24"/>
        </w:rPr>
        <w:t>公告送出日期：</w:t>
      </w:r>
      <w:r>
        <w:rPr>
          <w:rFonts w:ascii="宋文(正体)" w:eastAsia="宋文(正体)" w:hAnsi="宋文(正体)" w:cs="宋文(正体)"/>
          <w:color w:val="000000"/>
          <w:sz w:val="24"/>
          <w:szCs w:val="24"/>
        </w:rPr>
        <w:t>2026年4月2日</w:t>
      </w:r>
    </w:p>
    <w:p w:rsidR="00BD0514" w:rsidRDefault="00B57E28">
      <w:pPr>
        <w:pStyle w:val="2"/>
        <w:spacing w:line="560" w:lineRule="exact"/>
        <w:rPr>
          <w:rFonts w:ascii="宋体" w:eastAsia="宋体" w:hAnsi="宋体" w:cs="宋体"/>
          <w:bCs w:val="0"/>
          <w:color w:val="000000"/>
          <w:sz w:val="24"/>
          <w:szCs w:val="24"/>
        </w:rPr>
      </w:pPr>
      <w:r>
        <w:rPr>
          <w:rFonts w:ascii="宋体" w:eastAsia="宋体" w:hAnsi="宋体" w:cs="宋体" w:hint="eastAsia"/>
          <w:bCs w:val="0"/>
          <w:color w:val="000000"/>
          <w:sz w:val="24"/>
          <w:szCs w:val="24"/>
        </w:rPr>
        <w:t>1、公告基本信息</w:t>
      </w:r>
    </w:p>
    <w:tbl>
      <w:tblPr>
        <w:tblStyle w:val="a7"/>
        <w:tblW w:w="0" w:type="auto"/>
        <w:tblLook w:val="04A0"/>
      </w:tblPr>
      <w:tblGrid>
        <w:gridCol w:w="2689"/>
        <w:gridCol w:w="2803"/>
        <w:gridCol w:w="2804"/>
      </w:tblGrid>
      <w:tr w:rsidR="00BD0514">
        <w:tc>
          <w:tcPr>
            <w:tcW w:w="2689"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基金名称</w:t>
            </w:r>
          </w:p>
        </w:tc>
        <w:tc>
          <w:tcPr>
            <w:tcW w:w="5607" w:type="dxa"/>
            <w:gridSpan w:val="2"/>
          </w:tcPr>
          <w:p w:rsidR="00BD0514" w:rsidRDefault="00B57E28">
            <w:pPr>
              <w:spacing w:line="360" w:lineRule="auto"/>
              <w:rPr>
                <w:rFonts w:ascii="宋体" w:eastAsia="宋体" w:hAnsi="宋体"/>
                <w:sz w:val="24"/>
                <w:szCs w:val="24"/>
              </w:rPr>
            </w:pPr>
            <w:r>
              <w:rPr>
                <w:rFonts w:ascii="宋体" w:eastAsia="宋体" w:hAnsi="宋体" w:hint="eastAsia"/>
                <w:sz w:val="24"/>
                <w:szCs w:val="24"/>
              </w:rPr>
              <w:t>博时恒生科技交易型开放式指数证券投资基金</w:t>
            </w:r>
            <w:r>
              <w:rPr>
                <w:rFonts w:ascii="宋体" w:eastAsia="宋体" w:hAnsi="宋体"/>
                <w:sz w:val="24"/>
                <w:szCs w:val="24"/>
              </w:rPr>
              <w:t>(QDII)</w:t>
            </w:r>
          </w:p>
        </w:tc>
      </w:tr>
      <w:tr w:rsidR="00BD0514">
        <w:tc>
          <w:tcPr>
            <w:tcW w:w="2689"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基金简称</w:t>
            </w:r>
          </w:p>
        </w:tc>
        <w:tc>
          <w:tcPr>
            <w:tcW w:w="5607" w:type="dxa"/>
            <w:gridSpan w:val="2"/>
          </w:tcPr>
          <w:p w:rsidR="00BD0514" w:rsidRDefault="00B57E28">
            <w:pPr>
              <w:spacing w:line="360" w:lineRule="auto"/>
              <w:rPr>
                <w:rFonts w:ascii="宋体" w:eastAsia="宋体" w:hAnsi="宋体"/>
                <w:sz w:val="24"/>
                <w:szCs w:val="24"/>
              </w:rPr>
            </w:pPr>
            <w:r>
              <w:rPr>
                <w:rFonts w:ascii="宋体" w:eastAsia="宋体" w:hAnsi="宋体" w:hint="eastAsia"/>
                <w:sz w:val="24"/>
                <w:szCs w:val="24"/>
              </w:rPr>
              <w:t>博时恒生科技</w:t>
            </w:r>
            <w:r>
              <w:rPr>
                <w:rFonts w:ascii="宋体" w:eastAsia="宋体" w:hAnsi="宋体"/>
                <w:sz w:val="24"/>
                <w:szCs w:val="24"/>
              </w:rPr>
              <w:t>ETF（QDII）</w:t>
            </w:r>
          </w:p>
        </w:tc>
      </w:tr>
      <w:tr w:rsidR="00BD0514">
        <w:tc>
          <w:tcPr>
            <w:tcW w:w="2689"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基金主代码</w:t>
            </w:r>
          </w:p>
        </w:tc>
        <w:tc>
          <w:tcPr>
            <w:tcW w:w="5607" w:type="dxa"/>
            <w:gridSpan w:val="2"/>
          </w:tcPr>
          <w:p w:rsidR="00BD0514" w:rsidRDefault="00B57E28">
            <w:pPr>
              <w:spacing w:line="360" w:lineRule="auto"/>
              <w:rPr>
                <w:rFonts w:ascii="宋体" w:eastAsia="宋体" w:hAnsi="宋体"/>
                <w:sz w:val="24"/>
                <w:szCs w:val="24"/>
              </w:rPr>
            </w:pPr>
            <w:r>
              <w:rPr>
                <w:rFonts w:ascii="宋体" w:eastAsia="宋体" w:hAnsi="宋体"/>
                <w:sz w:val="24"/>
                <w:szCs w:val="24"/>
              </w:rPr>
              <w:t>159742</w:t>
            </w:r>
          </w:p>
        </w:tc>
      </w:tr>
      <w:tr w:rsidR="00BD0514">
        <w:tc>
          <w:tcPr>
            <w:tcW w:w="2689"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基金管理人名称</w:t>
            </w:r>
          </w:p>
        </w:tc>
        <w:tc>
          <w:tcPr>
            <w:tcW w:w="5607" w:type="dxa"/>
            <w:gridSpan w:val="2"/>
          </w:tcPr>
          <w:p w:rsidR="00BD0514" w:rsidRDefault="00B57E28">
            <w:pPr>
              <w:spacing w:line="360" w:lineRule="auto"/>
              <w:rPr>
                <w:rFonts w:ascii="宋体" w:eastAsia="宋体" w:hAnsi="宋体"/>
                <w:sz w:val="24"/>
                <w:szCs w:val="24"/>
              </w:rPr>
            </w:pPr>
            <w:r>
              <w:rPr>
                <w:rFonts w:ascii="宋体" w:eastAsia="宋体" w:hAnsi="宋体" w:hint="eastAsia"/>
                <w:sz w:val="24"/>
                <w:szCs w:val="24"/>
              </w:rPr>
              <w:t>博时基金管理有限公司</w:t>
            </w:r>
          </w:p>
        </w:tc>
      </w:tr>
      <w:tr w:rsidR="00BD0514">
        <w:tc>
          <w:tcPr>
            <w:tcW w:w="2689"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公告依据</w:t>
            </w:r>
          </w:p>
        </w:tc>
        <w:tc>
          <w:tcPr>
            <w:tcW w:w="5607" w:type="dxa"/>
            <w:gridSpan w:val="2"/>
          </w:tcPr>
          <w:p w:rsidR="00BD0514" w:rsidRDefault="00B57E28">
            <w:pPr>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bCs/>
                <w:color w:val="000000"/>
                <w:sz w:val="24"/>
                <w:szCs w:val="24"/>
              </w:rPr>
              <w:t>博时恒生科技交易型开放式指数证券投资基金</w:t>
            </w:r>
            <w:r>
              <w:rPr>
                <w:rFonts w:ascii="宋体" w:eastAsia="宋体" w:hAnsi="宋体"/>
                <w:bCs/>
                <w:color w:val="000000"/>
                <w:sz w:val="24"/>
                <w:szCs w:val="24"/>
              </w:rPr>
              <w:t>(QDII)</w:t>
            </w:r>
            <w:r>
              <w:rPr>
                <w:rFonts w:ascii="宋体" w:eastAsia="宋体" w:hAnsi="宋体" w:hint="eastAsia"/>
                <w:sz w:val="24"/>
                <w:szCs w:val="24"/>
              </w:rPr>
              <w:t>基金合同》、《</w:t>
            </w:r>
            <w:r>
              <w:rPr>
                <w:rFonts w:ascii="宋体" w:eastAsia="宋体" w:hAnsi="宋体" w:hint="eastAsia"/>
                <w:bCs/>
                <w:color w:val="000000"/>
                <w:sz w:val="24"/>
                <w:szCs w:val="24"/>
              </w:rPr>
              <w:t>博时恒生科技交易型开放式指数证券投资基金</w:t>
            </w:r>
            <w:r>
              <w:rPr>
                <w:rFonts w:ascii="宋体" w:eastAsia="宋体" w:hAnsi="宋体"/>
                <w:bCs/>
                <w:color w:val="000000"/>
                <w:sz w:val="24"/>
                <w:szCs w:val="24"/>
              </w:rPr>
              <w:t>(QDII)</w:t>
            </w:r>
            <w:r>
              <w:rPr>
                <w:rFonts w:ascii="宋体" w:eastAsia="宋体" w:hAnsi="宋体" w:hint="eastAsia"/>
                <w:sz w:val="24"/>
                <w:szCs w:val="24"/>
              </w:rPr>
              <w:t>招募说明书》等</w:t>
            </w:r>
          </w:p>
        </w:tc>
      </w:tr>
      <w:tr w:rsidR="00BD0514">
        <w:tc>
          <w:tcPr>
            <w:tcW w:w="2689" w:type="dxa"/>
            <w:vMerge w:val="restart"/>
          </w:tcPr>
          <w:p w:rsidR="00BD0514" w:rsidRDefault="00B57E28">
            <w:pPr>
              <w:spacing w:line="360" w:lineRule="auto"/>
              <w:rPr>
                <w:rFonts w:ascii="宋体" w:eastAsia="宋体" w:hAnsi="宋体"/>
                <w:sz w:val="24"/>
                <w:szCs w:val="24"/>
              </w:rPr>
            </w:pPr>
            <w:r>
              <w:rPr>
                <w:rFonts w:ascii="宋体" w:eastAsia="宋体" w:hAnsi="宋体" w:hint="eastAsia"/>
                <w:sz w:val="24"/>
                <w:szCs w:val="24"/>
              </w:rPr>
              <w:t>暂停相关业务的起始日及原因说明</w:t>
            </w:r>
          </w:p>
        </w:tc>
        <w:tc>
          <w:tcPr>
            <w:tcW w:w="2803"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暂停申购起始日</w:t>
            </w:r>
          </w:p>
        </w:tc>
        <w:tc>
          <w:tcPr>
            <w:tcW w:w="2804" w:type="dxa"/>
          </w:tcPr>
          <w:p w:rsidR="00BD0514" w:rsidRDefault="00B57E28">
            <w:pPr>
              <w:spacing w:line="360" w:lineRule="auto"/>
              <w:rPr>
                <w:rFonts w:ascii="宋体" w:eastAsia="宋体" w:hAnsi="宋体"/>
                <w:sz w:val="24"/>
                <w:szCs w:val="24"/>
              </w:rPr>
            </w:pPr>
            <w:r>
              <w:rPr>
                <w:rFonts w:ascii="宋体" w:eastAsia="宋体" w:hAnsi="宋体"/>
                <w:sz w:val="24"/>
                <w:szCs w:val="24"/>
              </w:rPr>
              <w:t>2026年4月3日</w:t>
            </w:r>
          </w:p>
        </w:tc>
      </w:tr>
      <w:tr w:rsidR="00BD0514">
        <w:tc>
          <w:tcPr>
            <w:tcW w:w="2689" w:type="dxa"/>
            <w:vMerge/>
          </w:tcPr>
          <w:p w:rsidR="00BD0514" w:rsidRDefault="00BD0514">
            <w:pPr>
              <w:spacing w:line="360" w:lineRule="auto"/>
              <w:rPr>
                <w:rFonts w:ascii="宋体" w:eastAsia="宋体" w:hAnsi="宋体"/>
                <w:sz w:val="24"/>
                <w:szCs w:val="24"/>
              </w:rPr>
            </w:pPr>
          </w:p>
        </w:tc>
        <w:tc>
          <w:tcPr>
            <w:tcW w:w="2803"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暂停赎回起始日</w:t>
            </w:r>
          </w:p>
        </w:tc>
        <w:tc>
          <w:tcPr>
            <w:tcW w:w="2804" w:type="dxa"/>
          </w:tcPr>
          <w:p w:rsidR="00BD0514" w:rsidRDefault="00B57E28">
            <w:pPr>
              <w:spacing w:line="360" w:lineRule="auto"/>
              <w:rPr>
                <w:rFonts w:ascii="宋体" w:eastAsia="宋体" w:hAnsi="宋体"/>
                <w:sz w:val="24"/>
                <w:szCs w:val="24"/>
              </w:rPr>
            </w:pPr>
            <w:r>
              <w:rPr>
                <w:rFonts w:ascii="宋体" w:eastAsia="宋体" w:hAnsi="宋体"/>
                <w:sz w:val="24"/>
                <w:szCs w:val="24"/>
              </w:rPr>
              <w:t>2026年4月3日</w:t>
            </w:r>
          </w:p>
        </w:tc>
      </w:tr>
      <w:tr w:rsidR="00BD0514">
        <w:tc>
          <w:tcPr>
            <w:tcW w:w="2689" w:type="dxa"/>
            <w:vMerge/>
          </w:tcPr>
          <w:p w:rsidR="00BD0514" w:rsidRDefault="00BD0514">
            <w:pPr>
              <w:spacing w:line="360" w:lineRule="auto"/>
              <w:rPr>
                <w:rFonts w:ascii="宋体" w:eastAsia="宋体" w:hAnsi="宋体"/>
                <w:sz w:val="24"/>
                <w:szCs w:val="24"/>
              </w:rPr>
            </w:pPr>
          </w:p>
        </w:tc>
        <w:tc>
          <w:tcPr>
            <w:tcW w:w="2803" w:type="dxa"/>
          </w:tcPr>
          <w:p w:rsidR="00BD0514" w:rsidRDefault="00B57E28">
            <w:pPr>
              <w:spacing w:line="360" w:lineRule="auto"/>
              <w:rPr>
                <w:rFonts w:ascii="宋体" w:eastAsia="宋体" w:hAnsi="宋体"/>
                <w:sz w:val="24"/>
                <w:szCs w:val="24"/>
              </w:rPr>
            </w:pPr>
            <w:r>
              <w:rPr>
                <w:rFonts w:ascii="宋体" w:eastAsia="宋体" w:hAnsi="宋体" w:hint="eastAsia"/>
                <w:sz w:val="24"/>
                <w:szCs w:val="24"/>
              </w:rPr>
              <w:t>暂停申购、赎回业务的原因说明</w:t>
            </w:r>
          </w:p>
        </w:tc>
        <w:tc>
          <w:tcPr>
            <w:tcW w:w="2804" w:type="dxa"/>
          </w:tcPr>
          <w:p w:rsidR="00BD0514" w:rsidRDefault="00B57E28">
            <w:pPr>
              <w:spacing w:line="360" w:lineRule="auto"/>
              <w:rPr>
                <w:rFonts w:ascii="宋体" w:eastAsia="宋体" w:hAnsi="宋体"/>
                <w:sz w:val="24"/>
                <w:szCs w:val="24"/>
              </w:rPr>
            </w:pPr>
            <w:r>
              <w:rPr>
                <w:rFonts w:ascii="宋体" w:eastAsia="宋体" w:hAnsi="宋体"/>
                <w:sz w:val="24"/>
                <w:szCs w:val="24"/>
              </w:rPr>
              <w:t>2026年4月3日为香港耶稣受难日，2026年4月7日为香港复活节翌日</w:t>
            </w:r>
          </w:p>
        </w:tc>
      </w:tr>
    </w:tbl>
    <w:p w:rsidR="00BD0514" w:rsidRDefault="00B57E28">
      <w:pPr>
        <w:spacing w:before="60" w:line="360" w:lineRule="auto"/>
        <w:rPr>
          <w:rFonts w:ascii="宋体" w:eastAsia="宋体" w:hAnsi="宋体"/>
          <w:sz w:val="24"/>
          <w:szCs w:val="24"/>
        </w:rPr>
      </w:pPr>
      <w:r>
        <w:rPr>
          <w:rFonts w:ascii="宋体" w:eastAsia="宋体" w:hAnsi="宋体" w:hint="eastAsia"/>
          <w:bCs/>
          <w:color w:val="000000"/>
          <w:sz w:val="24"/>
          <w:szCs w:val="24"/>
        </w:rPr>
        <w:t>注：博时恒生科技交易型开放式指数证券投资基金</w:t>
      </w:r>
      <w:r>
        <w:rPr>
          <w:rFonts w:ascii="宋体" w:eastAsia="宋体" w:hAnsi="宋体"/>
          <w:bCs/>
          <w:color w:val="000000"/>
          <w:sz w:val="24"/>
          <w:szCs w:val="24"/>
        </w:rPr>
        <w:t>(QDII)场内证券简称为“恒指科技”，扩位证券简称“恒生科技ETF博时”。</w:t>
      </w:r>
    </w:p>
    <w:p w:rsidR="00BD0514" w:rsidRDefault="00B57E28">
      <w:pPr>
        <w:pStyle w:val="2"/>
        <w:spacing w:before="200" w:line="560" w:lineRule="exact"/>
        <w:rPr>
          <w:rFonts w:ascii="宋体" w:eastAsia="宋体" w:hAnsi="宋体" w:cs="宋体"/>
          <w:bCs w:val="0"/>
          <w:color w:val="000000"/>
          <w:sz w:val="24"/>
          <w:szCs w:val="24"/>
        </w:rPr>
      </w:pPr>
      <w:r>
        <w:rPr>
          <w:rFonts w:ascii="宋体" w:eastAsia="宋体" w:hAnsi="宋体" w:cs="宋体" w:hint="eastAsia"/>
          <w:bCs w:val="0"/>
          <w:color w:val="000000"/>
          <w:sz w:val="24"/>
          <w:szCs w:val="24"/>
        </w:rPr>
        <w:t>2、其他需要的事项</w:t>
      </w:r>
    </w:p>
    <w:p w:rsidR="00BD0514" w:rsidRDefault="00B57E28">
      <w:pPr>
        <w:pStyle w:val="a9"/>
        <w:spacing w:line="360" w:lineRule="auto"/>
        <w:ind w:firstLine="480"/>
        <w:rPr>
          <w:rFonts w:ascii="宋体" w:eastAsia="宋体" w:hAnsi="宋体"/>
          <w:sz w:val="24"/>
          <w:szCs w:val="24"/>
        </w:rPr>
      </w:pPr>
      <w:r>
        <w:rPr>
          <w:rFonts w:ascii="宋体" w:eastAsia="宋体" w:hAnsi="宋体" w:hint="eastAsia"/>
          <w:sz w:val="24"/>
          <w:szCs w:val="24"/>
        </w:rPr>
        <w:t>（1）因</w:t>
      </w:r>
      <w:r>
        <w:rPr>
          <w:rFonts w:ascii="宋体" w:eastAsia="宋体" w:hAnsi="宋体"/>
          <w:sz w:val="24"/>
          <w:szCs w:val="24"/>
        </w:rPr>
        <w:t>2026年4月3日为香港耶稣受难日，2026年4月7日为香港复活节翌日</w:t>
      </w:r>
      <w:r>
        <w:rPr>
          <w:rFonts w:ascii="宋体" w:eastAsia="宋体" w:hAnsi="宋体" w:hint="eastAsia"/>
          <w:sz w:val="24"/>
          <w:szCs w:val="24"/>
        </w:rPr>
        <w:t>，根据本基金的基金合同及招募说明书相关的开放日规定，本基金管理人决定于</w:t>
      </w:r>
      <w:r>
        <w:rPr>
          <w:rFonts w:ascii="宋体" w:eastAsia="宋体" w:hAnsi="宋体"/>
          <w:sz w:val="24"/>
          <w:szCs w:val="24"/>
        </w:rPr>
        <w:t>2026年4月3日</w:t>
      </w:r>
      <w:r>
        <w:rPr>
          <w:rFonts w:ascii="宋体" w:eastAsia="宋体" w:hAnsi="宋体" w:hint="eastAsia"/>
          <w:sz w:val="24"/>
          <w:szCs w:val="24"/>
        </w:rPr>
        <w:t>起暂停本基金的申购、赎回业务，并自</w:t>
      </w:r>
      <w:r>
        <w:rPr>
          <w:rFonts w:ascii="宋体" w:eastAsia="宋体" w:hAnsi="宋体"/>
          <w:sz w:val="24"/>
          <w:szCs w:val="24"/>
        </w:rPr>
        <w:t>2026年4月8日</w:t>
      </w:r>
      <w:r>
        <w:rPr>
          <w:rFonts w:ascii="宋体" w:eastAsia="宋体" w:hAnsi="宋体" w:hint="eastAsia"/>
          <w:sz w:val="24"/>
          <w:szCs w:val="24"/>
        </w:rPr>
        <w:t>起恢复本基金的上述业务，届时不再另行公告。投资者在</w:t>
      </w:r>
      <w:r>
        <w:rPr>
          <w:rFonts w:ascii="宋体" w:eastAsia="宋体" w:hAnsi="宋体"/>
          <w:sz w:val="24"/>
          <w:szCs w:val="24"/>
        </w:rPr>
        <w:t xml:space="preserve">2026年4月3日及2026年4月7日仍可进行本基金的二级市场交易。 </w:t>
      </w:r>
    </w:p>
    <w:p w:rsidR="00BD0514" w:rsidRDefault="00B57E28">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（2）本公告主要为基金因港股通非交易日、境外主要投资市场节假日暂停</w:t>
      </w:r>
      <w:r>
        <w:rPr>
          <w:rFonts w:ascii="宋体" w:eastAsia="宋体" w:hAnsi="宋体" w:hint="eastAsia"/>
          <w:b/>
          <w:bCs/>
          <w:sz w:val="24"/>
          <w:szCs w:val="24"/>
        </w:rPr>
        <w:lastRenderedPageBreak/>
        <w:t>及后续恢复相关业务的提示，本基金如因其他原因已暂停申购、赎回、转换、定期定额投资、大额申购、大额转换转入业务或有其他交易状态限制的，本次恢复后仍受相关交易状态限制，具体业务办理以相关公告为准。</w:t>
      </w:r>
    </w:p>
    <w:p w:rsidR="00BD0514" w:rsidRDefault="00B57E28">
      <w:pPr>
        <w:spacing w:line="360" w:lineRule="auto"/>
        <w:ind w:firstLineChars="200" w:firstLine="480"/>
        <w:rPr>
          <w:rFonts w:ascii="宋体" w:eastAsia="宋体" w:hAnsi="宋体"/>
          <w:sz w:val="24"/>
          <w:szCs w:val="24"/>
        </w:rPr>
      </w:pPr>
      <w:r>
        <w:rPr>
          <w:rFonts w:ascii="宋体" w:eastAsia="宋体" w:hAnsi="宋体" w:hint="eastAsia"/>
          <w:sz w:val="24"/>
          <w:szCs w:val="24"/>
        </w:rPr>
        <w:t>（3）若境外主要市场节假日安排发生变化，或根据法律法规、基金合同等规定需要调整上述事项的，或中国证监会、证券交易所发布新一年度节假日放假和休市安排影响本基金申赎等业务办理的，本公司将及时公告相关业务安排。</w:t>
      </w:r>
    </w:p>
    <w:p w:rsidR="00BD0514" w:rsidRDefault="00B57E28">
      <w:pPr>
        <w:pStyle w:val="a9"/>
        <w:spacing w:line="360" w:lineRule="auto"/>
        <w:ind w:firstLine="480"/>
        <w:rPr>
          <w:rFonts w:ascii="宋体" w:eastAsia="宋体" w:hAnsi="宋体"/>
          <w:sz w:val="24"/>
          <w:szCs w:val="24"/>
        </w:rPr>
      </w:pPr>
      <w:r>
        <w:rPr>
          <w:rFonts w:ascii="宋体" w:eastAsia="宋体" w:hAnsi="宋体" w:hint="eastAsia"/>
          <w:sz w:val="24"/>
          <w:szCs w:val="24"/>
        </w:rPr>
        <w:t>（4）如有疑问，请拨打博时一线通：</w:t>
      </w:r>
      <w:r>
        <w:rPr>
          <w:rFonts w:ascii="宋体" w:eastAsia="宋体" w:hAnsi="宋体"/>
          <w:sz w:val="24"/>
          <w:szCs w:val="24"/>
        </w:rPr>
        <w:t>95105568（免长途话费），或登录本公司网站www.bosera.com获取相关信息。</w:t>
      </w:r>
    </w:p>
    <w:p w:rsidR="00BD0514" w:rsidRDefault="00BD0514">
      <w:pPr>
        <w:spacing w:line="360" w:lineRule="auto"/>
        <w:ind w:firstLineChars="200" w:firstLine="480"/>
        <w:rPr>
          <w:rFonts w:ascii="宋体" w:eastAsia="宋体" w:hAnsi="宋体"/>
          <w:sz w:val="24"/>
          <w:szCs w:val="24"/>
        </w:rPr>
      </w:pPr>
    </w:p>
    <w:p w:rsidR="00BD0514" w:rsidRDefault="00B57E28">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BD0514" w:rsidRDefault="00BD0514">
      <w:pPr>
        <w:spacing w:line="360" w:lineRule="auto"/>
      </w:pPr>
    </w:p>
    <w:p w:rsidR="00BD0514" w:rsidRDefault="00BD0514">
      <w:pPr>
        <w:spacing w:line="360" w:lineRule="auto"/>
      </w:pPr>
    </w:p>
    <w:p w:rsidR="00BD0514" w:rsidRDefault="00B57E28">
      <w:pPr>
        <w:spacing w:line="360" w:lineRule="auto"/>
        <w:jc w:val="right"/>
        <w:rPr>
          <w:rFonts w:ascii="宋体" w:eastAsia="宋体" w:hAnsi="宋体"/>
          <w:sz w:val="24"/>
          <w:szCs w:val="24"/>
        </w:rPr>
      </w:pPr>
      <w:r>
        <w:rPr>
          <w:rFonts w:ascii="宋体" w:eastAsia="宋体" w:hAnsi="宋体" w:hint="eastAsia"/>
          <w:sz w:val="24"/>
          <w:szCs w:val="24"/>
        </w:rPr>
        <w:t>博时基金管理有限公司</w:t>
      </w:r>
    </w:p>
    <w:p w:rsidR="00BD0514" w:rsidRDefault="00B57E28">
      <w:pPr>
        <w:spacing w:line="360" w:lineRule="auto"/>
        <w:jc w:val="right"/>
        <w:rPr>
          <w:rFonts w:ascii="宋体" w:eastAsia="宋体" w:hAnsi="宋体"/>
          <w:sz w:val="24"/>
          <w:szCs w:val="24"/>
        </w:rPr>
      </w:pPr>
      <w:r>
        <w:rPr>
          <w:rFonts w:ascii="宋体" w:eastAsia="宋体" w:hAnsi="宋体"/>
          <w:sz w:val="24"/>
          <w:szCs w:val="24"/>
        </w:rPr>
        <w:t>2026年4月2日</w:t>
      </w:r>
    </w:p>
    <w:sectPr w:rsidR="00BD0514" w:rsidSect="005A18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28" w:rsidRDefault="00B57E28" w:rsidP="00B57E28">
      <w:r>
        <w:separator/>
      </w:r>
    </w:p>
  </w:endnote>
  <w:endnote w:type="continuationSeparator" w:id="0">
    <w:p w:rsidR="00B57E28" w:rsidRDefault="00B57E28" w:rsidP="00B57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文(正体)">
    <w:altName w:val="宋体"/>
    <w:charset w:val="00"/>
    <w:family w:val="auto"/>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28" w:rsidRDefault="00B57E28" w:rsidP="00B57E28">
      <w:r>
        <w:separator/>
      </w:r>
    </w:p>
  </w:footnote>
  <w:footnote w:type="continuationSeparator" w:id="0">
    <w:p w:rsidR="00B57E28" w:rsidRDefault="00B57E28" w:rsidP="00B57E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4AC"/>
    <w:rsid w:val="00007AA7"/>
    <w:rsid w:val="00021B85"/>
    <w:rsid w:val="000C156A"/>
    <w:rsid w:val="0010683B"/>
    <w:rsid w:val="001F399E"/>
    <w:rsid w:val="00244EB8"/>
    <w:rsid w:val="002744E1"/>
    <w:rsid w:val="003F3232"/>
    <w:rsid w:val="003F74DF"/>
    <w:rsid w:val="00477E84"/>
    <w:rsid w:val="004A4AE8"/>
    <w:rsid w:val="004B302C"/>
    <w:rsid w:val="005254AC"/>
    <w:rsid w:val="005332C4"/>
    <w:rsid w:val="005A1861"/>
    <w:rsid w:val="005E6C7F"/>
    <w:rsid w:val="0077292C"/>
    <w:rsid w:val="007A2771"/>
    <w:rsid w:val="00852F9B"/>
    <w:rsid w:val="00873905"/>
    <w:rsid w:val="00880862"/>
    <w:rsid w:val="00A27C2E"/>
    <w:rsid w:val="00B57E28"/>
    <w:rsid w:val="00BD0514"/>
    <w:rsid w:val="00CA0C8D"/>
    <w:rsid w:val="00CB50F9"/>
    <w:rsid w:val="00CC50FB"/>
    <w:rsid w:val="00D361D0"/>
    <w:rsid w:val="00E00B2A"/>
    <w:rsid w:val="00E53C4F"/>
    <w:rsid w:val="00F03766"/>
    <w:rsid w:val="00F44B6D"/>
    <w:rsid w:val="00FB4BC7"/>
    <w:rsid w:val="029265C9"/>
    <w:rsid w:val="08F737AE"/>
    <w:rsid w:val="13654A7A"/>
    <w:rsid w:val="13E85C40"/>
    <w:rsid w:val="1C90506D"/>
    <w:rsid w:val="1F2A5ED1"/>
    <w:rsid w:val="2D843CAF"/>
    <w:rsid w:val="37A24E8B"/>
    <w:rsid w:val="38F750E2"/>
    <w:rsid w:val="398D1DA8"/>
    <w:rsid w:val="403153A1"/>
    <w:rsid w:val="4C0D44D2"/>
    <w:rsid w:val="55637589"/>
    <w:rsid w:val="5699562A"/>
    <w:rsid w:val="615A5092"/>
    <w:rsid w:val="6B515903"/>
    <w:rsid w:val="7E176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61"/>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5A1861"/>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5A186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5A1861"/>
    <w:pPr>
      <w:jc w:val="left"/>
    </w:pPr>
  </w:style>
  <w:style w:type="paragraph" w:styleId="a4">
    <w:name w:val="Balloon Text"/>
    <w:basedOn w:val="a"/>
    <w:link w:val="Char"/>
    <w:uiPriority w:val="99"/>
    <w:semiHidden/>
    <w:unhideWhenUsed/>
    <w:qFormat/>
    <w:rsid w:val="005A1861"/>
    <w:rPr>
      <w:sz w:val="18"/>
      <w:szCs w:val="18"/>
    </w:rPr>
  </w:style>
  <w:style w:type="paragraph" w:styleId="a5">
    <w:name w:val="footer"/>
    <w:basedOn w:val="a"/>
    <w:link w:val="Char0"/>
    <w:uiPriority w:val="99"/>
    <w:unhideWhenUsed/>
    <w:qFormat/>
    <w:rsid w:val="005A186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5A186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5A1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5A1861"/>
    <w:rPr>
      <w:sz w:val="21"/>
      <w:szCs w:val="21"/>
    </w:rPr>
  </w:style>
  <w:style w:type="character" w:customStyle="1" w:styleId="Char1">
    <w:name w:val="页眉 Char"/>
    <w:basedOn w:val="a0"/>
    <w:link w:val="a6"/>
    <w:uiPriority w:val="99"/>
    <w:qFormat/>
    <w:rsid w:val="005A1861"/>
    <w:rPr>
      <w:sz w:val="18"/>
      <w:szCs w:val="18"/>
    </w:rPr>
  </w:style>
  <w:style w:type="character" w:customStyle="1" w:styleId="Char0">
    <w:name w:val="页脚 Char"/>
    <w:basedOn w:val="a0"/>
    <w:link w:val="a5"/>
    <w:uiPriority w:val="99"/>
    <w:qFormat/>
    <w:rsid w:val="005A1861"/>
    <w:rPr>
      <w:sz w:val="18"/>
      <w:szCs w:val="18"/>
    </w:rPr>
  </w:style>
  <w:style w:type="character" w:customStyle="1" w:styleId="3Char">
    <w:name w:val="标题 3 Char"/>
    <w:basedOn w:val="a0"/>
    <w:link w:val="3"/>
    <w:qFormat/>
    <w:rsid w:val="005A1861"/>
    <w:rPr>
      <w:rFonts w:ascii="Times New Roman" w:eastAsia="宋体" w:hAnsi="Times New Roman" w:cs="Times New Roman"/>
      <w:b/>
      <w:bCs/>
      <w:sz w:val="32"/>
      <w:szCs w:val="32"/>
    </w:rPr>
  </w:style>
  <w:style w:type="paragraph" w:styleId="a9">
    <w:name w:val="List Paragraph"/>
    <w:basedOn w:val="a"/>
    <w:uiPriority w:val="34"/>
    <w:qFormat/>
    <w:rsid w:val="005A1861"/>
    <w:pPr>
      <w:ind w:firstLineChars="200" w:firstLine="420"/>
    </w:pPr>
  </w:style>
  <w:style w:type="character" w:customStyle="1" w:styleId="Char">
    <w:name w:val="批注框文本 Char"/>
    <w:basedOn w:val="a0"/>
    <w:link w:val="a4"/>
    <w:uiPriority w:val="99"/>
    <w:semiHidden/>
    <w:qFormat/>
    <w:rsid w:val="005A186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4</DocSecurity>
  <Lines>6</Lines>
  <Paragraphs>1</Paragraphs>
  <ScaleCrop>false</ScaleCrop>
  <Company>mycompany</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ZHONGM</cp:lastModifiedBy>
  <cp:revision>2</cp:revision>
  <dcterms:created xsi:type="dcterms:W3CDTF">2026-04-01T16:02:00Z</dcterms:created>
  <dcterms:modified xsi:type="dcterms:W3CDTF">2026-04-01T16:02:00Z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54BB0EECD2EC446CB535A595673FE0AC</vt:lpwstr>
  </property>
</Properties>
</file>