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03DF4" w:rsidRDefault="00203DF4">
      <w:pPr>
        <w:rPr>
          <w:sz w:val="24"/>
        </w:rPr>
      </w:pPr>
    </w:p>
    <w:p w:rsidR="00203DF4" w:rsidRDefault="005F65D8">
      <w:pPr>
        <w:jc w:val="center"/>
        <w:rPr>
          <w:rFonts w:ascii="宋体" w:hAnsi="宋体"/>
          <w:b/>
          <w:sz w:val="48"/>
          <w:szCs w:val="48"/>
        </w:rPr>
      </w:pPr>
      <w:bookmarkStart w:id="0" w:name="t_7_0_table"/>
      <w:bookmarkEnd w:id="0"/>
      <w:r>
        <w:rPr>
          <w:rFonts w:ascii="宋体" w:hAnsi="宋体" w:hint="eastAsia"/>
          <w:b/>
          <w:sz w:val="48"/>
          <w:szCs w:val="48"/>
        </w:rPr>
        <w:t>华宝基金管理有限公司关于华宝现金宝</w:t>
      </w:r>
    </w:p>
    <w:p w:rsidR="00203DF4" w:rsidRDefault="005F65D8">
      <w:pPr>
        <w:jc w:val="center"/>
        <w:rPr>
          <w:rFonts w:ascii="宋体" w:hAnsi="宋体"/>
          <w:b/>
          <w:sz w:val="48"/>
          <w:szCs w:val="48"/>
        </w:rPr>
      </w:pPr>
      <w:r>
        <w:rPr>
          <w:rFonts w:ascii="宋体" w:hAnsi="宋体" w:hint="eastAsia"/>
          <w:b/>
          <w:sz w:val="48"/>
          <w:szCs w:val="48"/>
        </w:rPr>
        <w:t>货币市场基金收益结转的公告</w:t>
      </w:r>
    </w:p>
    <w:p w:rsidR="00203DF4" w:rsidRDefault="005F65D8">
      <w:pPr>
        <w:ind w:left="2100" w:firstLine="420"/>
        <w:rPr>
          <w:b/>
          <w:sz w:val="28"/>
          <w:szCs w:val="28"/>
        </w:rPr>
      </w:pPr>
      <w:r>
        <w:rPr>
          <w:rFonts w:ascii="宋体" w:hAnsi="宋体" w:hint="eastAsia"/>
          <w:b/>
          <w:sz w:val="28"/>
          <w:szCs w:val="28"/>
        </w:rPr>
        <w:t>公告</w:t>
      </w:r>
      <w:r>
        <w:rPr>
          <w:rFonts w:ascii="宋体" w:hAnsi="宋体"/>
          <w:b/>
          <w:sz w:val="28"/>
          <w:szCs w:val="28"/>
        </w:rPr>
        <w:t>送出日期：</w:t>
      </w:r>
      <w:bookmarkStart w:id="1" w:name="t_7_0_0003_a1_fm1"/>
      <w:bookmarkEnd w:id="1"/>
      <w:r>
        <w:rPr>
          <w:rFonts w:ascii="宋体" w:hAnsi="宋体" w:hint="eastAsia"/>
          <w:b/>
          <w:sz w:val="28"/>
          <w:szCs w:val="28"/>
        </w:rPr>
        <w:t>2026</w:t>
      </w:r>
      <w:r>
        <w:rPr>
          <w:rFonts w:ascii="宋体" w:hAnsi="宋体" w:hint="eastAsia"/>
          <w:b/>
          <w:sz w:val="28"/>
          <w:szCs w:val="28"/>
        </w:rPr>
        <w:t>年</w:t>
      </w:r>
      <w:r>
        <w:rPr>
          <w:rFonts w:ascii="宋体" w:hAnsi="宋体" w:hint="eastAsia"/>
          <w:b/>
          <w:sz w:val="28"/>
          <w:szCs w:val="28"/>
        </w:rPr>
        <w:t>4</w:t>
      </w:r>
      <w:r>
        <w:rPr>
          <w:rFonts w:ascii="宋体" w:hAnsi="宋体" w:hint="eastAsia"/>
          <w:b/>
          <w:sz w:val="28"/>
          <w:szCs w:val="28"/>
        </w:rPr>
        <w:t>月</w:t>
      </w:r>
      <w:r>
        <w:rPr>
          <w:rFonts w:ascii="宋体" w:hAnsi="宋体" w:hint="eastAsia"/>
          <w:b/>
          <w:sz w:val="28"/>
          <w:szCs w:val="28"/>
        </w:rPr>
        <w:t>1</w:t>
      </w:r>
      <w:r>
        <w:rPr>
          <w:rFonts w:ascii="宋体" w:hAnsi="宋体" w:hint="eastAsia"/>
          <w:b/>
          <w:sz w:val="28"/>
          <w:szCs w:val="28"/>
        </w:rPr>
        <w:t>日</w:t>
      </w:r>
    </w:p>
    <w:p w:rsidR="00203DF4" w:rsidRDefault="005F65D8" w:rsidP="005F65D8">
      <w:pPr>
        <w:pStyle w:val="2"/>
        <w:numPr>
          <w:ilvl w:val="0"/>
          <w:numId w:val="1"/>
        </w:numPr>
        <w:spacing w:beforeLines="50" w:afterLines="50" w:line="240" w:lineRule="auto"/>
        <w:jc w:val="left"/>
        <w:rPr>
          <w:rFonts w:ascii="宋体" w:eastAsia="宋体" w:hAnsi="宋体"/>
          <w:bCs/>
          <w:sz w:val="24"/>
          <w:szCs w:val="24"/>
        </w:rPr>
      </w:pPr>
      <w:bookmarkStart w:id="2" w:name="t_qh_7_1_table"/>
      <w:bookmarkEnd w:id="2"/>
      <w:r>
        <w:rPr>
          <w:rFonts w:ascii="宋体" w:eastAsia="宋体" w:hAnsi="宋体" w:hint="eastAsia"/>
          <w:bCs/>
          <w:sz w:val="24"/>
          <w:szCs w:val="24"/>
        </w:rPr>
        <w:t xml:space="preserve"> </w:t>
      </w:r>
      <w:bookmarkStart w:id="3" w:name="m01"/>
      <w:r>
        <w:rPr>
          <w:rFonts w:ascii="宋体" w:eastAsia="宋体" w:hAnsi="宋体" w:hint="eastAsia"/>
          <w:bCs/>
          <w:sz w:val="24"/>
          <w:szCs w:val="24"/>
        </w:rPr>
        <w:t>公告基本信息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5"/>
        <w:gridCol w:w="4425"/>
      </w:tblGrid>
      <w:tr w:rsidR="00203DF4">
        <w:tc>
          <w:tcPr>
            <w:tcW w:w="4395" w:type="dxa"/>
          </w:tcPr>
          <w:p w:rsidR="00203DF4" w:rsidRDefault="005F65D8">
            <w:pPr>
              <w:rPr>
                <w:rFonts w:ascii="宋体" w:hAnsi="宋体"/>
                <w:szCs w:val="21"/>
              </w:rPr>
            </w:pPr>
            <w:bookmarkStart w:id="4" w:name="m01_tab"/>
            <w:r>
              <w:rPr>
                <w:rFonts w:ascii="宋体" w:hAnsi="宋体" w:hint="eastAsia"/>
                <w:szCs w:val="21"/>
              </w:rPr>
              <w:t>基金名称</w:t>
            </w:r>
          </w:p>
        </w:tc>
        <w:tc>
          <w:tcPr>
            <w:tcW w:w="4425" w:type="dxa"/>
          </w:tcPr>
          <w:p w:rsidR="00203DF4" w:rsidRDefault="005F65D8">
            <w:pPr>
              <w:rPr>
                <w:rFonts w:ascii="宋体" w:hAnsi="宋体"/>
                <w:szCs w:val="21"/>
              </w:rPr>
            </w:pPr>
            <w:bookmarkStart w:id="5" w:name="t_qh_7_1_0009_a1_fm1"/>
            <w:bookmarkEnd w:id="5"/>
            <w:r>
              <w:rPr>
                <w:rFonts w:ascii="宋体" w:hAnsi="宋体" w:hint="eastAsia"/>
                <w:szCs w:val="21"/>
              </w:rPr>
              <w:t>华宝现金宝货币市场基金</w:t>
            </w:r>
          </w:p>
        </w:tc>
      </w:tr>
      <w:tr w:rsidR="00203DF4">
        <w:tc>
          <w:tcPr>
            <w:tcW w:w="4395" w:type="dxa"/>
          </w:tcPr>
          <w:p w:rsidR="00203DF4" w:rsidRDefault="005F65D8">
            <w:pPr>
              <w:rPr>
                <w:rFonts w:ascii="宋体" w:hAnsi="宋体"/>
                <w:szCs w:val="21"/>
              </w:rPr>
            </w:pPr>
            <w:r>
              <w:rPr>
                <w:rFonts w:ascii="宋体" w:hAnsi="宋体" w:hint="eastAsia"/>
                <w:szCs w:val="21"/>
              </w:rPr>
              <w:t>基金简称</w:t>
            </w:r>
          </w:p>
        </w:tc>
        <w:tc>
          <w:tcPr>
            <w:tcW w:w="4425" w:type="dxa"/>
          </w:tcPr>
          <w:p w:rsidR="00203DF4" w:rsidRDefault="005F65D8">
            <w:pPr>
              <w:rPr>
                <w:rFonts w:ascii="宋体" w:hAnsi="宋体"/>
                <w:szCs w:val="21"/>
              </w:rPr>
            </w:pPr>
            <w:bookmarkStart w:id="6" w:name="t_qh_7_1_0011_a1_fm1"/>
            <w:bookmarkEnd w:id="6"/>
            <w:r>
              <w:rPr>
                <w:rFonts w:ascii="宋体" w:hAnsi="宋体" w:hint="eastAsia"/>
                <w:szCs w:val="21"/>
              </w:rPr>
              <w:t>华宝现金宝货币</w:t>
            </w:r>
          </w:p>
        </w:tc>
      </w:tr>
      <w:tr w:rsidR="00203DF4">
        <w:tc>
          <w:tcPr>
            <w:tcW w:w="4395" w:type="dxa"/>
          </w:tcPr>
          <w:p w:rsidR="00203DF4" w:rsidRDefault="005F65D8">
            <w:pPr>
              <w:rPr>
                <w:rFonts w:ascii="宋体" w:hAnsi="宋体"/>
                <w:szCs w:val="21"/>
              </w:rPr>
            </w:pPr>
            <w:r>
              <w:rPr>
                <w:rFonts w:ascii="宋体" w:hAnsi="宋体" w:hint="eastAsia"/>
                <w:szCs w:val="21"/>
              </w:rPr>
              <w:t>基金主代码</w:t>
            </w:r>
          </w:p>
        </w:tc>
        <w:tc>
          <w:tcPr>
            <w:tcW w:w="4425" w:type="dxa"/>
          </w:tcPr>
          <w:p w:rsidR="00203DF4" w:rsidRDefault="005F65D8">
            <w:pPr>
              <w:rPr>
                <w:rFonts w:ascii="宋体" w:hAnsi="宋体"/>
                <w:szCs w:val="21"/>
              </w:rPr>
            </w:pPr>
            <w:bookmarkStart w:id="7" w:name="t_qh_7_1_0012_a1_fm1"/>
            <w:bookmarkEnd w:id="7"/>
            <w:r>
              <w:rPr>
                <w:rFonts w:ascii="宋体" w:hAnsi="宋体"/>
                <w:szCs w:val="21"/>
              </w:rPr>
              <w:t>240006</w:t>
            </w:r>
          </w:p>
        </w:tc>
      </w:tr>
      <w:tr w:rsidR="00203DF4">
        <w:tc>
          <w:tcPr>
            <w:tcW w:w="4395" w:type="dxa"/>
          </w:tcPr>
          <w:p w:rsidR="00203DF4" w:rsidRDefault="005F65D8">
            <w:pPr>
              <w:rPr>
                <w:rFonts w:ascii="宋体" w:hAnsi="宋体"/>
                <w:szCs w:val="21"/>
              </w:rPr>
            </w:pPr>
            <w:r>
              <w:rPr>
                <w:rFonts w:ascii="宋体" w:hAnsi="宋体" w:hint="eastAsia"/>
                <w:szCs w:val="21"/>
              </w:rPr>
              <w:t>基金合同生效日</w:t>
            </w:r>
          </w:p>
        </w:tc>
        <w:tc>
          <w:tcPr>
            <w:tcW w:w="4425" w:type="dxa"/>
          </w:tcPr>
          <w:p w:rsidR="00203DF4" w:rsidRDefault="005F65D8">
            <w:pPr>
              <w:rPr>
                <w:rFonts w:ascii="宋体" w:hAnsi="宋体"/>
                <w:szCs w:val="21"/>
              </w:rPr>
            </w:pPr>
            <w:bookmarkStart w:id="8" w:name="t_qh_7_1_0018_a1_fm1"/>
            <w:bookmarkEnd w:id="8"/>
            <w:r>
              <w:rPr>
                <w:rFonts w:ascii="宋体" w:hAnsi="宋体" w:hint="eastAsia"/>
                <w:szCs w:val="21"/>
              </w:rPr>
              <w:t>2005</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31</w:t>
            </w:r>
            <w:r>
              <w:rPr>
                <w:rFonts w:ascii="宋体" w:hAnsi="宋体" w:hint="eastAsia"/>
                <w:szCs w:val="21"/>
              </w:rPr>
              <w:t>日</w:t>
            </w:r>
          </w:p>
        </w:tc>
      </w:tr>
      <w:tr w:rsidR="00203DF4">
        <w:tc>
          <w:tcPr>
            <w:tcW w:w="4395" w:type="dxa"/>
          </w:tcPr>
          <w:p w:rsidR="00203DF4" w:rsidRDefault="005F65D8">
            <w:pPr>
              <w:rPr>
                <w:rFonts w:ascii="宋体" w:hAnsi="宋体"/>
                <w:szCs w:val="21"/>
              </w:rPr>
            </w:pPr>
            <w:r>
              <w:rPr>
                <w:rFonts w:ascii="宋体" w:hAnsi="宋体" w:hint="eastAsia"/>
                <w:szCs w:val="21"/>
              </w:rPr>
              <w:t>基金管理人名称</w:t>
            </w:r>
          </w:p>
        </w:tc>
        <w:tc>
          <w:tcPr>
            <w:tcW w:w="4425" w:type="dxa"/>
          </w:tcPr>
          <w:p w:rsidR="00203DF4" w:rsidRDefault="005F65D8">
            <w:pPr>
              <w:rPr>
                <w:rFonts w:ascii="宋体" w:hAnsi="宋体"/>
                <w:szCs w:val="21"/>
              </w:rPr>
            </w:pPr>
            <w:bookmarkStart w:id="9" w:name="t_qh_7_1_0186_a1_fm1"/>
            <w:bookmarkEnd w:id="9"/>
            <w:r>
              <w:rPr>
                <w:rFonts w:ascii="宋体" w:hAnsi="宋体" w:hint="eastAsia"/>
                <w:szCs w:val="21"/>
              </w:rPr>
              <w:t>华宝基金管理有限公司</w:t>
            </w:r>
          </w:p>
        </w:tc>
      </w:tr>
      <w:tr w:rsidR="00203DF4">
        <w:tc>
          <w:tcPr>
            <w:tcW w:w="4395" w:type="dxa"/>
          </w:tcPr>
          <w:p w:rsidR="00203DF4" w:rsidRDefault="005F65D8">
            <w:pPr>
              <w:rPr>
                <w:rFonts w:ascii="宋体" w:hAnsi="宋体"/>
                <w:szCs w:val="21"/>
              </w:rPr>
            </w:pPr>
            <w:r>
              <w:rPr>
                <w:rFonts w:ascii="宋体" w:hAnsi="宋体" w:hint="eastAsia"/>
                <w:szCs w:val="21"/>
              </w:rPr>
              <w:t>公告依据</w:t>
            </w:r>
          </w:p>
        </w:tc>
        <w:tc>
          <w:tcPr>
            <w:tcW w:w="4425" w:type="dxa"/>
          </w:tcPr>
          <w:p w:rsidR="00203DF4" w:rsidRDefault="005F65D8">
            <w:pPr>
              <w:rPr>
                <w:rFonts w:ascii="宋体" w:hAnsi="宋体"/>
                <w:szCs w:val="21"/>
              </w:rPr>
            </w:pPr>
            <w:bookmarkStart w:id="10" w:name="t_qh_7_1_2631_a1_fm1"/>
            <w:bookmarkEnd w:id="10"/>
            <w:r>
              <w:rPr>
                <w:rFonts w:ascii="宋体" w:hAnsi="宋体" w:hint="eastAsia"/>
                <w:szCs w:val="21"/>
              </w:rPr>
              <w:t>《华宝现金宝货币市场基金基金合同》、《华宝现金宝货币市场基金招募说明书》</w:t>
            </w:r>
          </w:p>
        </w:tc>
      </w:tr>
      <w:tr w:rsidR="00203DF4">
        <w:tc>
          <w:tcPr>
            <w:tcW w:w="4395" w:type="dxa"/>
          </w:tcPr>
          <w:p w:rsidR="00203DF4" w:rsidRDefault="005F65D8">
            <w:pPr>
              <w:rPr>
                <w:rFonts w:ascii="宋体" w:hAnsi="宋体"/>
                <w:szCs w:val="21"/>
              </w:rPr>
            </w:pPr>
            <w:r>
              <w:rPr>
                <w:rFonts w:ascii="宋体" w:hAnsi="宋体" w:hint="eastAsia"/>
                <w:szCs w:val="21"/>
              </w:rPr>
              <w:t>收益集中支付并自动结转为基金份额的日期</w:t>
            </w:r>
          </w:p>
        </w:tc>
        <w:tc>
          <w:tcPr>
            <w:tcW w:w="4425" w:type="dxa"/>
          </w:tcPr>
          <w:p w:rsidR="00203DF4" w:rsidRDefault="005F65D8">
            <w:pPr>
              <w:rPr>
                <w:rFonts w:ascii="宋体" w:hAnsi="宋体"/>
                <w:szCs w:val="21"/>
              </w:rPr>
            </w:pPr>
            <w:bookmarkStart w:id="11" w:name="t_qh_7_1_2642_a1_fm1"/>
            <w:bookmarkEnd w:id="11"/>
            <w:r>
              <w:rPr>
                <w:rFonts w:ascii="宋体" w:hAnsi="宋体" w:hint="eastAsia"/>
                <w:szCs w:val="21"/>
              </w:rPr>
              <w:t>2026</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31</w:t>
            </w:r>
            <w:r>
              <w:rPr>
                <w:rFonts w:ascii="宋体" w:hAnsi="宋体" w:hint="eastAsia"/>
                <w:szCs w:val="21"/>
              </w:rPr>
              <w:t>日</w:t>
            </w:r>
          </w:p>
        </w:tc>
      </w:tr>
      <w:tr w:rsidR="00203DF4">
        <w:tc>
          <w:tcPr>
            <w:tcW w:w="4395" w:type="dxa"/>
            <w:vAlign w:val="center"/>
          </w:tcPr>
          <w:p w:rsidR="00203DF4" w:rsidRDefault="005F65D8">
            <w:pPr>
              <w:rPr>
                <w:rFonts w:ascii="宋体" w:hAnsi="宋体"/>
                <w:szCs w:val="21"/>
              </w:rPr>
            </w:pPr>
            <w:r>
              <w:rPr>
                <w:rFonts w:ascii="宋体" w:hAnsi="宋体" w:hint="eastAsia"/>
                <w:szCs w:val="21"/>
              </w:rPr>
              <w:t>收益累计期间</w:t>
            </w:r>
          </w:p>
        </w:tc>
        <w:tc>
          <w:tcPr>
            <w:tcW w:w="4425" w:type="dxa"/>
          </w:tcPr>
          <w:p w:rsidR="00203DF4" w:rsidRDefault="005F65D8">
            <w:pPr>
              <w:rPr>
                <w:rFonts w:ascii="宋体" w:hAnsi="宋体"/>
                <w:szCs w:val="21"/>
              </w:rPr>
            </w:pPr>
            <w:r>
              <w:rPr>
                <w:rFonts w:ascii="宋体" w:hAnsi="宋体" w:hint="eastAsia"/>
                <w:szCs w:val="21"/>
              </w:rPr>
              <w:t>自</w:t>
            </w:r>
            <w:r>
              <w:rPr>
                <w:rFonts w:ascii="宋体" w:hAnsi="宋体" w:hint="eastAsia"/>
                <w:szCs w:val="21"/>
              </w:rPr>
              <w:t>2026</w:t>
            </w:r>
            <w:r>
              <w:rPr>
                <w:rFonts w:ascii="宋体" w:hAnsi="宋体" w:hint="eastAsia"/>
                <w:szCs w:val="21"/>
              </w:rPr>
              <w:t>年</w:t>
            </w:r>
            <w:r>
              <w:rPr>
                <w:rFonts w:ascii="宋体" w:hAnsi="宋体" w:hint="eastAsia"/>
                <w:szCs w:val="21"/>
              </w:rPr>
              <w:t>2</w:t>
            </w:r>
            <w:r>
              <w:rPr>
                <w:rFonts w:ascii="宋体" w:hAnsi="宋体" w:hint="eastAsia"/>
                <w:szCs w:val="21"/>
              </w:rPr>
              <w:t>月</w:t>
            </w:r>
            <w:r>
              <w:rPr>
                <w:rFonts w:ascii="宋体" w:hAnsi="宋体" w:hint="eastAsia"/>
                <w:szCs w:val="21"/>
              </w:rPr>
              <w:t>27</w:t>
            </w:r>
            <w:r>
              <w:rPr>
                <w:rFonts w:ascii="宋体" w:hAnsi="宋体" w:hint="eastAsia"/>
                <w:szCs w:val="21"/>
              </w:rPr>
              <w:t>日至</w:t>
            </w:r>
            <w:r>
              <w:rPr>
                <w:rFonts w:ascii="宋体" w:hAnsi="宋体" w:hint="eastAsia"/>
                <w:szCs w:val="21"/>
              </w:rPr>
              <w:t>2026</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30</w:t>
            </w:r>
            <w:r>
              <w:rPr>
                <w:rFonts w:ascii="宋体" w:hAnsi="宋体" w:hint="eastAsia"/>
                <w:szCs w:val="21"/>
              </w:rPr>
              <w:t>日止</w:t>
            </w:r>
          </w:p>
        </w:tc>
      </w:tr>
    </w:tbl>
    <w:p w:rsidR="00203DF4" w:rsidRDefault="005F65D8" w:rsidP="005F65D8">
      <w:pPr>
        <w:pStyle w:val="2"/>
        <w:numPr>
          <w:ilvl w:val="0"/>
          <w:numId w:val="1"/>
        </w:numPr>
        <w:spacing w:beforeLines="50" w:afterLines="50" w:line="240" w:lineRule="auto"/>
        <w:jc w:val="left"/>
        <w:rPr>
          <w:rFonts w:ascii="宋体" w:eastAsia="宋体" w:hAnsi="宋体"/>
          <w:bCs/>
          <w:sz w:val="24"/>
          <w:szCs w:val="24"/>
        </w:rPr>
      </w:pPr>
      <w:bookmarkStart w:id="12" w:name="t_7_2_table"/>
      <w:bookmarkStart w:id="13" w:name="m02"/>
      <w:bookmarkEnd w:id="3"/>
      <w:bookmarkEnd w:id="4"/>
      <w:bookmarkEnd w:id="12"/>
      <w:r>
        <w:rPr>
          <w:rFonts w:ascii="宋体" w:eastAsia="宋体" w:hAnsi="宋体" w:hint="eastAsia"/>
          <w:bCs/>
          <w:sz w:val="24"/>
          <w:szCs w:val="24"/>
        </w:rPr>
        <w:t>与收益支付相关的其他信息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5"/>
        <w:gridCol w:w="4425"/>
      </w:tblGrid>
      <w:tr w:rsidR="00203DF4">
        <w:tc>
          <w:tcPr>
            <w:tcW w:w="4395" w:type="dxa"/>
          </w:tcPr>
          <w:p w:rsidR="00203DF4" w:rsidRDefault="005F65D8">
            <w:pPr>
              <w:rPr>
                <w:rFonts w:ascii="宋体" w:hAnsi="宋体"/>
                <w:szCs w:val="21"/>
              </w:rPr>
            </w:pPr>
            <w:bookmarkStart w:id="14" w:name="m02_tab"/>
            <w:r>
              <w:rPr>
                <w:rFonts w:ascii="宋体" w:hAnsi="宋体" w:hint="eastAsia"/>
                <w:szCs w:val="21"/>
              </w:rPr>
              <w:t>累计收益计算公式</w:t>
            </w:r>
          </w:p>
        </w:tc>
        <w:tc>
          <w:tcPr>
            <w:tcW w:w="4425" w:type="dxa"/>
          </w:tcPr>
          <w:p w:rsidR="00203DF4" w:rsidRDefault="005F65D8">
            <w:pPr>
              <w:rPr>
                <w:rFonts w:ascii="宋体" w:hAnsi="宋体"/>
                <w:szCs w:val="21"/>
              </w:rPr>
            </w:pPr>
            <w:bookmarkStart w:id="15" w:name="t_7_2_2768_a1_fm1"/>
            <w:bookmarkEnd w:id="15"/>
            <w:r>
              <w:rPr>
                <w:rFonts w:ascii="宋体" w:hAnsi="宋体" w:hint="eastAsia"/>
                <w:szCs w:val="21"/>
              </w:rPr>
              <w:t>投资人累计收益</w:t>
            </w:r>
            <w:r>
              <w:rPr>
                <w:rFonts w:ascii="宋体" w:hAnsi="宋体" w:hint="eastAsia"/>
                <w:szCs w:val="21"/>
              </w:rPr>
              <w:t>=</w:t>
            </w:r>
            <w:r>
              <w:rPr>
                <w:rFonts w:ascii="宋体" w:hAnsi="宋体" w:hint="eastAsia"/>
                <w:szCs w:val="21"/>
              </w:rPr>
              <w:t>∑投资人日收益（即投资人日收益逐日累加）</w:t>
            </w:r>
            <w:r>
              <w:br/>
            </w:r>
            <w:r>
              <w:rPr>
                <w:rFonts w:ascii="宋体" w:hAnsi="宋体" w:hint="eastAsia"/>
                <w:szCs w:val="21"/>
              </w:rPr>
              <w:t>注</w:t>
            </w:r>
            <w:r>
              <w:rPr>
                <w:rFonts w:ascii="宋体" w:hAnsi="宋体" w:hint="eastAsia"/>
                <w:szCs w:val="21"/>
              </w:rPr>
              <w:t>:</w:t>
            </w:r>
            <w:r>
              <w:rPr>
                <w:rFonts w:ascii="宋体" w:hAnsi="宋体" w:hint="eastAsia"/>
                <w:szCs w:val="21"/>
              </w:rPr>
              <w:t>本次累计收益计算期间为</w:t>
            </w:r>
            <w:r>
              <w:rPr>
                <w:rFonts w:ascii="宋体" w:hAnsi="宋体" w:hint="eastAsia"/>
                <w:szCs w:val="21"/>
              </w:rPr>
              <w:t>自</w:t>
            </w:r>
            <w:r>
              <w:rPr>
                <w:rFonts w:ascii="宋体" w:hAnsi="宋体" w:hint="eastAsia"/>
                <w:szCs w:val="21"/>
              </w:rPr>
              <w:t>2026</w:t>
            </w:r>
            <w:r>
              <w:rPr>
                <w:rFonts w:ascii="宋体" w:hAnsi="宋体" w:hint="eastAsia"/>
                <w:szCs w:val="21"/>
              </w:rPr>
              <w:t>年</w:t>
            </w:r>
            <w:r>
              <w:rPr>
                <w:rFonts w:ascii="宋体" w:hAnsi="宋体" w:hint="eastAsia"/>
                <w:szCs w:val="21"/>
              </w:rPr>
              <w:t>2</w:t>
            </w:r>
            <w:r>
              <w:rPr>
                <w:rFonts w:ascii="宋体" w:hAnsi="宋体" w:hint="eastAsia"/>
                <w:szCs w:val="21"/>
              </w:rPr>
              <w:t>月</w:t>
            </w:r>
            <w:r>
              <w:rPr>
                <w:rFonts w:ascii="宋体" w:hAnsi="宋体" w:hint="eastAsia"/>
                <w:szCs w:val="21"/>
              </w:rPr>
              <w:t>27</w:t>
            </w:r>
            <w:r>
              <w:rPr>
                <w:rFonts w:ascii="宋体" w:hAnsi="宋体" w:hint="eastAsia"/>
                <w:szCs w:val="21"/>
              </w:rPr>
              <w:t>日至</w:t>
            </w:r>
            <w:r>
              <w:rPr>
                <w:rFonts w:ascii="宋体" w:hAnsi="宋体" w:hint="eastAsia"/>
                <w:szCs w:val="21"/>
              </w:rPr>
              <w:t>2026</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30</w:t>
            </w:r>
            <w:r>
              <w:rPr>
                <w:rFonts w:ascii="宋体" w:hAnsi="宋体" w:hint="eastAsia"/>
                <w:szCs w:val="21"/>
              </w:rPr>
              <w:t>日止</w:t>
            </w:r>
            <w:bookmarkStart w:id="16" w:name="_GoBack"/>
            <w:bookmarkEnd w:id="16"/>
          </w:p>
        </w:tc>
      </w:tr>
      <w:tr w:rsidR="00203DF4">
        <w:tc>
          <w:tcPr>
            <w:tcW w:w="4395" w:type="dxa"/>
          </w:tcPr>
          <w:p w:rsidR="00203DF4" w:rsidRDefault="005F65D8">
            <w:pPr>
              <w:rPr>
                <w:rFonts w:ascii="宋体" w:hAnsi="宋体"/>
                <w:szCs w:val="21"/>
              </w:rPr>
            </w:pPr>
            <w:r>
              <w:rPr>
                <w:rFonts w:ascii="宋体" w:hAnsi="宋体" w:hint="eastAsia"/>
                <w:szCs w:val="21"/>
              </w:rPr>
              <w:t>收益结转的基金份额可赎回起始日</w:t>
            </w:r>
          </w:p>
        </w:tc>
        <w:tc>
          <w:tcPr>
            <w:tcW w:w="4425" w:type="dxa"/>
          </w:tcPr>
          <w:p w:rsidR="00203DF4" w:rsidRDefault="005F65D8">
            <w:pPr>
              <w:rPr>
                <w:rFonts w:ascii="宋体" w:hAnsi="宋体"/>
                <w:szCs w:val="21"/>
              </w:rPr>
            </w:pPr>
            <w:bookmarkStart w:id="17" w:name="t_7_2_2769_a1_fm1"/>
            <w:bookmarkEnd w:id="17"/>
            <w:r>
              <w:rPr>
                <w:rFonts w:ascii="宋体" w:hAnsi="宋体" w:hint="eastAsia"/>
                <w:szCs w:val="21"/>
              </w:rPr>
              <w:t>2026</w:t>
            </w:r>
            <w:r>
              <w:rPr>
                <w:rFonts w:ascii="宋体" w:hAnsi="宋体" w:hint="eastAsia"/>
                <w:szCs w:val="21"/>
              </w:rPr>
              <w:t>年</w:t>
            </w:r>
            <w:r>
              <w:rPr>
                <w:rFonts w:ascii="宋体" w:hAnsi="宋体" w:hint="eastAsia"/>
                <w:szCs w:val="21"/>
              </w:rPr>
              <w:t>4</w:t>
            </w:r>
            <w:r>
              <w:rPr>
                <w:rFonts w:ascii="宋体" w:hAnsi="宋体" w:hint="eastAsia"/>
                <w:szCs w:val="21"/>
              </w:rPr>
              <w:t>月</w:t>
            </w:r>
            <w:r>
              <w:rPr>
                <w:rFonts w:ascii="宋体" w:hAnsi="宋体" w:hint="eastAsia"/>
                <w:szCs w:val="21"/>
              </w:rPr>
              <w:t>1</w:t>
            </w:r>
            <w:r>
              <w:rPr>
                <w:rFonts w:ascii="宋体" w:hAnsi="宋体" w:hint="eastAsia"/>
                <w:szCs w:val="21"/>
              </w:rPr>
              <w:t>日</w:t>
            </w:r>
          </w:p>
        </w:tc>
      </w:tr>
      <w:tr w:rsidR="00203DF4">
        <w:tc>
          <w:tcPr>
            <w:tcW w:w="4395" w:type="dxa"/>
          </w:tcPr>
          <w:p w:rsidR="00203DF4" w:rsidRDefault="005F65D8">
            <w:pPr>
              <w:rPr>
                <w:rFonts w:ascii="宋体" w:hAnsi="宋体"/>
                <w:szCs w:val="21"/>
              </w:rPr>
            </w:pPr>
            <w:r>
              <w:rPr>
                <w:rFonts w:ascii="宋体" w:hAnsi="宋体" w:hint="eastAsia"/>
                <w:szCs w:val="21"/>
              </w:rPr>
              <w:t>收益支付对象</w:t>
            </w:r>
          </w:p>
        </w:tc>
        <w:tc>
          <w:tcPr>
            <w:tcW w:w="4425" w:type="dxa"/>
          </w:tcPr>
          <w:p w:rsidR="00203DF4" w:rsidRDefault="005F65D8">
            <w:pPr>
              <w:rPr>
                <w:rFonts w:ascii="宋体" w:hAnsi="宋体"/>
                <w:szCs w:val="21"/>
              </w:rPr>
            </w:pPr>
            <w:bookmarkStart w:id="18" w:name="t_7_2_2770_a1_fm1"/>
            <w:bookmarkEnd w:id="18"/>
            <w:r>
              <w:rPr>
                <w:rFonts w:ascii="宋体" w:hAnsi="宋体" w:hint="eastAsia"/>
                <w:szCs w:val="21"/>
              </w:rPr>
              <w:t>收益支付日在华宝基金管理有限公司（以下简称“本基金管理人”）登记在册的本基金全体基金份额持有人</w:t>
            </w:r>
          </w:p>
        </w:tc>
      </w:tr>
      <w:tr w:rsidR="00203DF4">
        <w:tc>
          <w:tcPr>
            <w:tcW w:w="4395" w:type="dxa"/>
          </w:tcPr>
          <w:p w:rsidR="00203DF4" w:rsidRDefault="005F65D8">
            <w:pPr>
              <w:rPr>
                <w:rFonts w:ascii="宋体" w:hAnsi="宋体"/>
                <w:szCs w:val="21"/>
              </w:rPr>
            </w:pPr>
            <w:r>
              <w:rPr>
                <w:rFonts w:ascii="宋体" w:hAnsi="宋体" w:hint="eastAsia"/>
                <w:szCs w:val="21"/>
              </w:rPr>
              <w:t>收益支付办法</w:t>
            </w:r>
          </w:p>
        </w:tc>
        <w:tc>
          <w:tcPr>
            <w:tcW w:w="4425" w:type="dxa"/>
          </w:tcPr>
          <w:p w:rsidR="00203DF4" w:rsidRDefault="005F65D8">
            <w:pPr>
              <w:rPr>
                <w:rFonts w:ascii="宋体" w:hAnsi="宋体"/>
                <w:szCs w:val="21"/>
              </w:rPr>
            </w:pPr>
            <w:bookmarkStart w:id="19" w:name="t_7_2_2771_a1_fm1"/>
            <w:bookmarkEnd w:id="19"/>
            <w:r>
              <w:rPr>
                <w:rFonts w:ascii="宋体" w:hAnsi="宋体" w:hint="eastAsia"/>
                <w:szCs w:val="21"/>
              </w:rPr>
              <w:t>本基金收益支付方式默认为收益再投资方式，投资者收益结转的基金份额将于</w:t>
            </w:r>
            <w:r>
              <w:rPr>
                <w:rFonts w:ascii="宋体" w:hAnsi="宋体" w:hint="eastAsia"/>
                <w:szCs w:val="21"/>
              </w:rPr>
              <w:t>2026</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31</w:t>
            </w:r>
            <w:r>
              <w:rPr>
                <w:rFonts w:ascii="宋体" w:hAnsi="宋体" w:hint="eastAsia"/>
                <w:szCs w:val="21"/>
              </w:rPr>
              <w:t>日</w:t>
            </w:r>
            <w:r>
              <w:rPr>
                <w:rFonts w:ascii="宋体" w:hAnsi="宋体"/>
                <w:szCs w:val="21"/>
              </w:rPr>
              <w:t>直接计入其基金账户，</w:t>
            </w:r>
            <w:r>
              <w:rPr>
                <w:rFonts w:ascii="宋体" w:hAnsi="宋体" w:hint="eastAsia"/>
                <w:szCs w:val="21"/>
              </w:rPr>
              <w:t>2026</w:t>
            </w:r>
            <w:r>
              <w:rPr>
                <w:rFonts w:ascii="宋体" w:hAnsi="宋体" w:hint="eastAsia"/>
                <w:szCs w:val="21"/>
              </w:rPr>
              <w:t>年</w:t>
            </w:r>
            <w:r>
              <w:rPr>
                <w:rFonts w:ascii="宋体" w:hAnsi="宋体" w:hint="eastAsia"/>
                <w:szCs w:val="21"/>
              </w:rPr>
              <w:t>4</w:t>
            </w:r>
            <w:r>
              <w:rPr>
                <w:rFonts w:ascii="宋体" w:hAnsi="宋体" w:hint="eastAsia"/>
                <w:szCs w:val="21"/>
              </w:rPr>
              <w:t>月</w:t>
            </w:r>
            <w:r>
              <w:rPr>
                <w:rFonts w:ascii="宋体" w:hAnsi="宋体" w:hint="eastAsia"/>
                <w:szCs w:val="21"/>
              </w:rPr>
              <w:t>1</w:t>
            </w:r>
            <w:r>
              <w:rPr>
                <w:rFonts w:ascii="宋体" w:hAnsi="宋体" w:hint="eastAsia"/>
                <w:szCs w:val="21"/>
              </w:rPr>
              <w:t>日</w:t>
            </w:r>
            <w:r>
              <w:rPr>
                <w:rFonts w:ascii="宋体" w:hAnsi="宋体"/>
                <w:szCs w:val="21"/>
              </w:rPr>
              <w:t>起可查询及赎回</w:t>
            </w:r>
          </w:p>
        </w:tc>
      </w:tr>
      <w:tr w:rsidR="00203DF4">
        <w:tc>
          <w:tcPr>
            <w:tcW w:w="4395" w:type="dxa"/>
          </w:tcPr>
          <w:p w:rsidR="00203DF4" w:rsidRDefault="005F65D8">
            <w:pPr>
              <w:rPr>
                <w:rFonts w:ascii="宋体" w:hAnsi="宋体"/>
                <w:szCs w:val="21"/>
              </w:rPr>
            </w:pPr>
            <w:r>
              <w:rPr>
                <w:rFonts w:ascii="宋体" w:hAnsi="宋体" w:hint="eastAsia"/>
                <w:szCs w:val="21"/>
              </w:rPr>
              <w:t>税收相关事项的说明</w:t>
            </w:r>
          </w:p>
        </w:tc>
        <w:tc>
          <w:tcPr>
            <w:tcW w:w="4425" w:type="dxa"/>
          </w:tcPr>
          <w:p w:rsidR="00203DF4" w:rsidRDefault="005F65D8">
            <w:pPr>
              <w:rPr>
                <w:rFonts w:ascii="宋体" w:hAnsi="宋体"/>
                <w:szCs w:val="21"/>
              </w:rPr>
            </w:pPr>
            <w:bookmarkStart w:id="20" w:name="t_7_2_2772_a1_fm1"/>
            <w:bookmarkEnd w:id="20"/>
            <w:r>
              <w:rPr>
                <w:rFonts w:ascii="宋体" w:hAnsi="宋体" w:hint="eastAsia"/>
                <w:szCs w:val="21"/>
              </w:rPr>
              <w:t>根据相关法律法规的规定，对投资人（包括个人和机构投资者）从基金分配中取得的收入，暂不征收个人所得税和企业所得税</w:t>
            </w:r>
          </w:p>
        </w:tc>
      </w:tr>
      <w:tr w:rsidR="00203DF4">
        <w:tc>
          <w:tcPr>
            <w:tcW w:w="4395" w:type="dxa"/>
          </w:tcPr>
          <w:p w:rsidR="00203DF4" w:rsidRDefault="005F65D8">
            <w:pPr>
              <w:rPr>
                <w:rFonts w:ascii="宋体" w:hAnsi="宋体"/>
                <w:szCs w:val="21"/>
              </w:rPr>
            </w:pPr>
            <w:r>
              <w:rPr>
                <w:rFonts w:ascii="宋体" w:hAnsi="宋体" w:hint="eastAsia"/>
                <w:szCs w:val="21"/>
              </w:rPr>
              <w:t>费用相关事项的说明</w:t>
            </w:r>
          </w:p>
        </w:tc>
        <w:tc>
          <w:tcPr>
            <w:tcW w:w="4425" w:type="dxa"/>
          </w:tcPr>
          <w:p w:rsidR="00203DF4" w:rsidRDefault="005F65D8">
            <w:pPr>
              <w:rPr>
                <w:rFonts w:ascii="宋体" w:hAnsi="宋体"/>
                <w:szCs w:val="21"/>
              </w:rPr>
            </w:pPr>
            <w:bookmarkStart w:id="21" w:name="t_7_2_2773_a1_fm1"/>
            <w:bookmarkEnd w:id="21"/>
            <w:r>
              <w:rPr>
                <w:rFonts w:ascii="宋体" w:hAnsi="宋体" w:hint="eastAsia"/>
                <w:szCs w:val="21"/>
              </w:rPr>
              <w:t>本基金本次收益分配免收分红手续费和再投资手续费</w:t>
            </w:r>
          </w:p>
        </w:tc>
      </w:tr>
    </w:tbl>
    <w:p w:rsidR="00203DF4" w:rsidRDefault="005F65D8" w:rsidP="005F65D8">
      <w:pPr>
        <w:pStyle w:val="2"/>
        <w:numPr>
          <w:ilvl w:val="0"/>
          <w:numId w:val="1"/>
        </w:numPr>
        <w:spacing w:beforeLines="50" w:afterLines="50" w:line="240" w:lineRule="auto"/>
        <w:jc w:val="left"/>
        <w:rPr>
          <w:rFonts w:ascii="宋体" w:eastAsia="宋体" w:hAnsi="宋体"/>
          <w:bCs/>
          <w:sz w:val="24"/>
          <w:szCs w:val="24"/>
        </w:rPr>
      </w:pPr>
      <w:bookmarkStart w:id="22" w:name="t_7_3_table"/>
      <w:bookmarkEnd w:id="13"/>
      <w:bookmarkEnd w:id="14"/>
      <w:bookmarkEnd w:id="22"/>
      <w:r>
        <w:rPr>
          <w:rFonts w:ascii="宋体" w:eastAsia="宋体" w:hAnsi="宋体" w:hint="eastAsia"/>
          <w:bCs/>
          <w:sz w:val="24"/>
          <w:szCs w:val="24"/>
        </w:rPr>
        <w:t>其他需要提示的事项</w:t>
      </w:r>
    </w:p>
    <w:p w:rsidR="00203DF4" w:rsidRDefault="005F65D8">
      <w:pPr>
        <w:spacing w:line="360" w:lineRule="auto"/>
        <w:ind w:firstLineChars="200" w:firstLine="420"/>
        <w:jc w:val="left"/>
        <w:rPr>
          <w:rFonts w:ascii="宋体" w:hAnsi="宋体"/>
          <w:szCs w:val="21"/>
        </w:rPr>
      </w:pPr>
      <w:bookmarkStart w:id="23" w:name="t_7_3_2646_a1_fm1"/>
      <w:bookmarkEnd w:id="23"/>
      <w:r>
        <w:rPr>
          <w:rFonts w:ascii="宋体" w:hAnsi="宋体"/>
          <w:szCs w:val="21"/>
        </w:rPr>
        <w:t>1</w:t>
      </w:r>
      <w:r>
        <w:rPr>
          <w:rFonts w:ascii="宋体" w:hAnsi="宋体"/>
          <w:szCs w:val="21"/>
        </w:rPr>
        <w:t>、本基金投资人的收益每日进行分配，并于每月最后一个工作日集中按</w:t>
      </w:r>
      <w:r>
        <w:rPr>
          <w:rFonts w:ascii="宋体" w:hAnsi="宋体"/>
          <w:szCs w:val="21"/>
        </w:rPr>
        <w:t>1</w:t>
      </w:r>
      <w:r>
        <w:rPr>
          <w:rFonts w:ascii="宋体" w:hAnsi="宋体"/>
          <w:szCs w:val="21"/>
        </w:rPr>
        <w:t>元面值自动转为基金份额。累计收益的计算期间为上次收益结转日至当月收益结转日的前一日，特殊情况将另行公告。</w:t>
      </w:r>
    </w:p>
    <w:p w:rsidR="00203DF4" w:rsidRDefault="005F65D8">
      <w:pPr>
        <w:spacing w:line="360" w:lineRule="auto"/>
        <w:ind w:firstLineChars="200" w:firstLine="420"/>
        <w:jc w:val="left"/>
        <w:rPr>
          <w:rFonts w:ascii="宋体" w:hAnsi="宋体"/>
          <w:szCs w:val="21"/>
        </w:rPr>
      </w:pPr>
      <w:r>
        <w:rPr>
          <w:rFonts w:ascii="宋体" w:hAnsi="宋体"/>
          <w:szCs w:val="21"/>
        </w:rPr>
        <w:t>2</w:t>
      </w:r>
      <w:r>
        <w:rPr>
          <w:rFonts w:ascii="宋体" w:hAnsi="宋体"/>
          <w:szCs w:val="21"/>
        </w:rPr>
        <w:t>、另外，本基金管理人提请广大本基金基金份额持有人定期核查自己的账户余额。根据本基</w:t>
      </w:r>
      <w:r>
        <w:rPr>
          <w:rFonts w:ascii="宋体" w:hAnsi="宋体"/>
          <w:szCs w:val="21"/>
        </w:rPr>
        <w:lastRenderedPageBreak/>
        <w:t>金基金合同的规定，本基金按日进行收</w:t>
      </w:r>
      <w:r>
        <w:rPr>
          <w:rFonts w:ascii="宋体" w:hAnsi="宋体"/>
          <w:szCs w:val="21"/>
        </w:rPr>
        <w:t>益分配，当日收益的精度为</w:t>
      </w:r>
      <w:r>
        <w:rPr>
          <w:rFonts w:ascii="宋体" w:hAnsi="宋体"/>
          <w:szCs w:val="21"/>
        </w:rPr>
        <w:t>0.01</w:t>
      </w:r>
      <w:r>
        <w:rPr>
          <w:rFonts w:ascii="宋体" w:hAnsi="宋体"/>
          <w:szCs w:val="21"/>
        </w:rPr>
        <w:t>元，小数点第三位采用去尾的方式，因此，当账户余额过低时，将出现无收益分配的情形。此时，基金份额持有人可选择追加基金份额或者全部赎回等方式避免自身资产的损失。具体内容，请参见本基金基金合同中的</w:t>
      </w:r>
      <w:r>
        <w:rPr>
          <w:rFonts w:ascii="宋体" w:hAnsi="宋体" w:hint="eastAsia"/>
          <w:szCs w:val="21"/>
        </w:rPr>
        <w:t>相关章节。</w:t>
      </w:r>
    </w:p>
    <w:p w:rsidR="00203DF4" w:rsidRDefault="005F65D8">
      <w:pPr>
        <w:spacing w:line="360" w:lineRule="auto"/>
        <w:ind w:firstLineChars="200" w:firstLine="420"/>
        <w:jc w:val="left"/>
        <w:rPr>
          <w:rFonts w:ascii="宋体" w:hAnsi="宋体"/>
          <w:szCs w:val="21"/>
        </w:rPr>
      </w:pPr>
      <w:r>
        <w:rPr>
          <w:rFonts w:ascii="宋体" w:hAnsi="宋体"/>
          <w:szCs w:val="21"/>
        </w:rPr>
        <w:t>3</w:t>
      </w:r>
      <w:r>
        <w:rPr>
          <w:rFonts w:ascii="宋体" w:hAnsi="宋体"/>
          <w:szCs w:val="21"/>
        </w:rPr>
        <w:t>、投资者如有其它疑问，请拨打本公司客户服务电话（</w:t>
      </w:r>
      <w:r>
        <w:rPr>
          <w:rFonts w:ascii="宋体" w:hAnsi="宋体"/>
          <w:szCs w:val="21"/>
        </w:rPr>
        <w:t>400-700-5588</w:t>
      </w:r>
      <w:r>
        <w:rPr>
          <w:rFonts w:ascii="宋体" w:hAnsi="宋体"/>
          <w:szCs w:val="21"/>
        </w:rPr>
        <w:t>、</w:t>
      </w:r>
      <w:r>
        <w:rPr>
          <w:rFonts w:ascii="宋体" w:hAnsi="宋体"/>
          <w:szCs w:val="21"/>
        </w:rPr>
        <w:t>400-820-5050)</w:t>
      </w:r>
      <w:r>
        <w:rPr>
          <w:rFonts w:ascii="宋体" w:hAnsi="宋体"/>
          <w:szCs w:val="21"/>
        </w:rPr>
        <w:t>或登陆本公司网站</w:t>
      </w:r>
      <w:r>
        <w:rPr>
          <w:rFonts w:ascii="宋体" w:hAnsi="宋体"/>
          <w:szCs w:val="21"/>
        </w:rPr>
        <w:t xml:space="preserve">(www.fsfund.com) </w:t>
      </w:r>
      <w:r>
        <w:rPr>
          <w:rFonts w:ascii="宋体" w:hAnsi="宋体"/>
          <w:szCs w:val="21"/>
        </w:rPr>
        <w:t>获取相关信息。</w:t>
      </w:r>
    </w:p>
    <w:p w:rsidR="00203DF4" w:rsidRDefault="005F65D8">
      <w:pPr>
        <w:spacing w:line="360" w:lineRule="auto"/>
        <w:ind w:firstLineChars="200" w:firstLine="420"/>
        <w:jc w:val="left"/>
        <w:rPr>
          <w:rFonts w:ascii="宋体" w:hAnsi="宋体"/>
          <w:szCs w:val="21"/>
        </w:rPr>
      </w:pPr>
      <w:r>
        <w:rPr>
          <w:rFonts w:ascii="宋体" w:hAnsi="宋体" w:hint="eastAsia"/>
          <w:szCs w:val="21"/>
        </w:rPr>
        <w:t>特此公告。</w:t>
      </w:r>
    </w:p>
    <w:p w:rsidR="00203DF4" w:rsidRDefault="005F65D8">
      <w:pPr>
        <w:spacing w:line="360" w:lineRule="auto"/>
        <w:ind w:firstLineChars="200" w:firstLine="420"/>
        <w:jc w:val="right"/>
        <w:rPr>
          <w:rFonts w:ascii="宋体" w:hAnsi="宋体"/>
          <w:szCs w:val="21"/>
        </w:rPr>
      </w:pPr>
      <w:r>
        <w:rPr>
          <w:rFonts w:ascii="宋体" w:hAnsi="宋体" w:hint="eastAsia"/>
          <w:szCs w:val="21"/>
        </w:rPr>
        <w:t>华宝基金管理有限公司</w:t>
      </w:r>
    </w:p>
    <w:p w:rsidR="00203DF4" w:rsidRDefault="005F65D8">
      <w:pPr>
        <w:spacing w:line="360" w:lineRule="auto"/>
        <w:ind w:firstLineChars="200" w:firstLine="420"/>
        <w:jc w:val="right"/>
        <w:rPr>
          <w:rFonts w:ascii="宋体" w:hAnsi="宋体"/>
          <w:szCs w:val="21"/>
        </w:rPr>
      </w:pPr>
      <w:r>
        <w:rPr>
          <w:rFonts w:ascii="宋体" w:hAnsi="宋体" w:hint="eastAsia"/>
          <w:szCs w:val="21"/>
        </w:rPr>
        <w:t>2026</w:t>
      </w:r>
      <w:r>
        <w:rPr>
          <w:rFonts w:ascii="宋体" w:hAnsi="宋体" w:hint="eastAsia"/>
          <w:szCs w:val="21"/>
        </w:rPr>
        <w:t>年</w:t>
      </w:r>
      <w:r>
        <w:rPr>
          <w:rFonts w:ascii="宋体" w:hAnsi="宋体" w:hint="eastAsia"/>
          <w:szCs w:val="21"/>
        </w:rPr>
        <w:t>4</w:t>
      </w:r>
      <w:r>
        <w:rPr>
          <w:rFonts w:ascii="宋体" w:hAnsi="宋体" w:hint="eastAsia"/>
          <w:szCs w:val="21"/>
        </w:rPr>
        <w:t>月</w:t>
      </w:r>
      <w:r>
        <w:rPr>
          <w:rFonts w:ascii="宋体" w:hAnsi="宋体" w:hint="eastAsia"/>
          <w:szCs w:val="21"/>
        </w:rPr>
        <w:t>1</w:t>
      </w:r>
      <w:r>
        <w:rPr>
          <w:rFonts w:ascii="宋体" w:hAnsi="宋体" w:hint="eastAsia"/>
          <w:szCs w:val="21"/>
        </w:rPr>
        <w:t>日</w:t>
      </w:r>
    </w:p>
    <w:sectPr w:rsidR="00203DF4" w:rsidSect="00203DF4">
      <w:headerReference w:type="default" r:id="rId7"/>
      <w:footerReference w:type="default" r:id="rId8"/>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DF4" w:rsidRDefault="00203DF4" w:rsidP="00203DF4">
      <w:r>
        <w:separator/>
      </w:r>
    </w:p>
  </w:endnote>
  <w:endnote w:type="continuationSeparator" w:id="0">
    <w:p w:rsidR="00203DF4" w:rsidRDefault="00203DF4" w:rsidP="00203D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DF4" w:rsidRDefault="005F65D8">
    <w:pPr>
      <w:pStyle w:val="a5"/>
      <w:jc w:val="center"/>
    </w:pPr>
    <w:r>
      <w:rPr>
        <w:rFonts w:hint="eastAsia"/>
      </w:rPr>
      <w:t>第</w:t>
    </w:r>
    <w:r>
      <w:rPr>
        <w:rFonts w:hint="eastAsia"/>
      </w:rPr>
      <w:t xml:space="preserve"> </w:t>
    </w:r>
    <w:r w:rsidR="00203DF4">
      <w:fldChar w:fldCharType="begin"/>
    </w:r>
    <w:r>
      <w:instrText xml:space="preserve"> </w:instrText>
    </w:r>
    <w:r>
      <w:rPr>
        <w:rFonts w:hint="eastAsia"/>
      </w:rPr>
      <w:instrText>PAGE   \* MERGEFORMAT</w:instrText>
    </w:r>
    <w:r>
      <w:instrText xml:space="preserve"> </w:instrText>
    </w:r>
    <w:r w:rsidR="00203DF4">
      <w:fldChar w:fldCharType="separate"/>
    </w:r>
    <w:r>
      <w:rPr>
        <w:noProof/>
      </w:rPr>
      <w:t>1</w:t>
    </w:r>
    <w:r w:rsidR="00203DF4">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Pr>
          <w:noProof/>
        </w:rPr>
        <w:t>2</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DF4" w:rsidRDefault="00203DF4" w:rsidP="00203DF4">
      <w:r>
        <w:separator/>
      </w:r>
    </w:p>
  </w:footnote>
  <w:footnote w:type="continuationSeparator" w:id="0">
    <w:p w:rsidR="00203DF4" w:rsidRDefault="00203DF4" w:rsidP="00203D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DF4" w:rsidRDefault="00203DF4">
    <w:pPr>
      <w:pStyle w:val="a6"/>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CA0C89"/>
    <w:multiLevelType w:val="multilevel"/>
    <w:tmpl w:val="2FCA0C8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4EF7"/>
    <w:rsid w:val="00010C10"/>
    <w:rsid w:val="00014CDF"/>
    <w:rsid w:val="00015115"/>
    <w:rsid w:val="00032261"/>
    <w:rsid w:val="000355C0"/>
    <w:rsid w:val="0004497F"/>
    <w:rsid w:val="0005055E"/>
    <w:rsid w:val="00051376"/>
    <w:rsid w:val="00051B38"/>
    <w:rsid w:val="00055251"/>
    <w:rsid w:val="00070D51"/>
    <w:rsid w:val="000753F3"/>
    <w:rsid w:val="0007692E"/>
    <w:rsid w:val="00082566"/>
    <w:rsid w:val="00086154"/>
    <w:rsid w:val="000922A3"/>
    <w:rsid w:val="000B1503"/>
    <w:rsid w:val="000B2383"/>
    <w:rsid w:val="000C35B3"/>
    <w:rsid w:val="000C52FC"/>
    <w:rsid w:val="000D1293"/>
    <w:rsid w:val="000E1148"/>
    <w:rsid w:val="000F03EF"/>
    <w:rsid w:val="000F0D0E"/>
    <w:rsid w:val="00101C1C"/>
    <w:rsid w:val="00113184"/>
    <w:rsid w:val="001135F2"/>
    <w:rsid w:val="00115083"/>
    <w:rsid w:val="00115E4C"/>
    <w:rsid w:val="001324A0"/>
    <w:rsid w:val="00146FD0"/>
    <w:rsid w:val="00150453"/>
    <w:rsid w:val="00155DE5"/>
    <w:rsid w:val="001621BC"/>
    <w:rsid w:val="00162451"/>
    <w:rsid w:val="00172A27"/>
    <w:rsid w:val="0017314A"/>
    <w:rsid w:val="001819BD"/>
    <w:rsid w:val="00182721"/>
    <w:rsid w:val="00194C07"/>
    <w:rsid w:val="001A266B"/>
    <w:rsid w:val="001A4EC7"/>
    <w:rsid w:val="001B7909"/>
    <w:rsid w:val="001B7C55"/>
    <w:rsid w:val="001D2D30"/>
    <w:rsid w:val="001D5454"/>
    <w:rsid w:val="001E69C8"/>
    <w:rsid w:val="00203DF4"/>
    <w:rsid w:val="00210E79"/>
    <w:rsid w:val="00211035"/>
    <w:rsid w:val="0022226E"/>
    <w:rsid w:val="00240355"/>
    <w:rsid w:val="0024249B"/>
    <w:rsid w:val="00243B22"/>
    <w:rsid w:val="00247224"/>
    <w:rsid w:val="00251F90"/>
    <w:rsid w:val="00255E27"/>
    <w:rsid w:val="00263AB8"/>
    <w:rsid w:val="0026496A"/>
    <w:rsid w:val="00280C7F"/>
    <w:rsid w:val="00290C01"/>
    <w:rsid w:val="0029520A"/>
    <w:rsid w:val="002A0F46"/>
    <w:rsid w:val="002A4416"/>
    <w:rsid w:val="002B6021"/>
    <w:rsid w:val="002C6EF8"/>
    <w:rsid w:val="002C778F"/>
    <w:rsid w:val="002D1518"/>
    <w:rsid w:val="002D35D1"/>
    <w:rsid w:val="002E3792"/>
    <w:rsid w:val="002E428D"/>
    <w:rsid w:val="002E65E1"/>
    <w:rsid w:val="002E6F77"/>
    <w:rsid w:val="00300CB9"/>
    <w:rsid w:val="0030558C"/>
    <w:rsid w:val="0032253B"/>
    <w:rsid w:val="00327169"/>
    <w:rsid w:val="00331D52"/>
    <w:rsid w:val="00363B8F"/>
    <w:rsid w:val="0037552C"/>
    <w:rsid w:val="00381127"/>
    <w:rsid w:val="00397EDA"/>
    <w:rsid w:val="003A1D53"/>
    <w:rsid w:val="003A5FEA"/>
    <w:rsid w:val="003B2BDA"/>
    <w:rsid w:val="003D1D6D"/>
    <w:rsid w:val="003D3265"/>
    <w:rsid w:val="003D4AC8"/>
    <w:rsid w:val="003F271B"/>
    <w:rsid w:val="003F2D1F"/>
    <w:rsid w:val="003F4B46"/>
    <w:rsid w:val="003F702A"/>
    <w:rsid w:val="00402800"/>
    <w:rsid w:val="00402B6C"/>
    <w:rsid w:val="00404EB6"/>
    <w:rsid w:val="00406748"/>
    <w:rsid w:val="004108E8"/>
    <w:rsid w:val="0041550E"/>
    <w:rsid w:val="004213D5"/>
    <w:rsid w:val="00425451"/>
    <w:rsid w:val="00426EFC"/>
    <w:rsid w:val="00430148"/>
    <w:rsid w:val="0046664A"/>
    <w:rsid w:val="00472919"/>
    <w:rsid w:val="0047794D"/>
    <w:rsid w:val="00493FC7"/>
    <w:rsid w:val="004B6F44"/>
    <w:rsid w:val="004C0E5C"/>
    <w:rsid w:val="004C43A4"/>
    <w:rsid w:val="004C43BB"/>
    <w:rsid w:val="004C4FD6"/>
    <w:rsid w:val="004D4CE4"/>
    <w:rsid w:val="004D5922"/>
    <w:rsid w:val="004E22DA"/>
    <w:rsid w:val="004F13C1"/>
    <w:rsid w:val="004F29D7"/>
    <w:rsid w:val="00513FDD"/>
    <w:rsid w:val="0052103D"/>
    <w:rsid w:val="00526910"/>
    <w:rsid w:val="0052726D"/>
    <w:rsid w:val="00535CFF"/>
    <w:rsid w:val="00537DC0"/>
    <w:rsid w:val="005444A3"/>
    <w:rsid w:val="00552464"/>
    <w:rsid w:val="00552E90"/>
    <w:rsid w:val="005573B4"/>
    <w:rsid w:val="00567DA6"/>
    <w:rsid w:val="00571968"/>
    <w:rsid w:val="00574530"/>
    <w:rsid w:val="00587A4B"/>
    <w:rsid w:val="00594026"/>
    <w:rsid w:val="005A05ED"/>
    <w:rsid w:val="005A2361"/>
    <w:rsid w:val="005A5923"/>
    <w:rsid w:val="005B1EBC"/>
    <w:rsid w:val="005B4F1F"/>
    <w:rsid w:val="005C0D9B"/>
    <w:rsid w:val="005C3191"/>
    <w:rsid w:val="005D2AC1"/>
    <w:rsid w:val="005E3673"/>
    <w:rsid w:val="005F03AD"/>
    <w:rsid w:val="005F65D8"/>
    <w:rsid w:val="0061098E"/>
    <w:rsid w:val="00613D7C"/>
    <w:rsid w:val="00624DFE"/>
    <w:rsid w:val="00626386"/>
    <w:rsid w:val="00646C92"/>
    <w:rsid w:val="00651A82"/>
    <w:rsid w:val="00654740"/>
    <w:rsid w:val="00662BB9"/>
    <w:rsid w:val="00671AD0"/>
    <w:rsid w:val="00674802"/>
    <w:rsid w:val="00675317"/>
    <w:rsid w:val="006842D3"/>
    <w:rsid w:val="006871F5"/>
    <w:rsid w:val="006950E2"/>
    <w:rsid w:val="00697052"/>
    <w:rsid w:val="006A4581"/>
    <w:rsid w:val="006A79F5"/>
    <w:rsid w:val="006B01D1"/>
    <w:rsid w:val="006B3A4C"/>
    <w:rsid w:val="006C3576"/>
    <w:rsid w:val="006D16FE"/>
    <w:rsid w:val="006D400D"/>
    <w:rsid w:val="006D73C2"/>
    <w:rsid w:val="006D7F54"/>
    <w:rsid w:val="006E3C37"/>
    <w:rsid w:val="006F3F38"/>
    <w:rsid w:val="006F5B9F"/>
    <w:rsid w:val="00704E59"/>
    <w:rsid w:val="0070528B"/>
    <w:rsid w:val="007107B3"/>
    <w:rsid w:val="00717F2D"/>
    <w:rsid w:val="007223BD"/>
    <w:rsid w:val="0074211E"/>
    <w:rsid w:val="00744593"/>
    <w:rsid w:val="0074494C"/>
    <w:rsid w:val="00746074"/>
    <w:rsid w:val="00750445"/>
    <w:rsid w:val="00755CCD"/>
    <w:rsid w:val="007567C2"/>
    <w:rsid w:val="0077145D"/>
    <w:rsid w:val="00776C88"/>
    <w:rsid w:val="0078103B"/>
    <w:rsid w:val="007825F2"/>
    <w:rsid w:val="00785D13"/>
    <w:rsid w:val="00786619"/>
    <w:rsid w:val="00787176"/>
    <w:rsid w:val="00791ED4"/>
    <w:rsid w:val="00796DAE"/>
    <w:rsid w:val="007A022C"/>
    <w:rsid w:val="007A0FD8"/>
    <w:rsid w:val="007A4487"/>
    <w:rsid w:val="007A4DA6"/>
    <w:rsid w:val="007B358A"/>
    <w:rsid w:val="007B36DF"/>
    <w:rsid w:val="007C2354"/>
    <w:rsid w:val="007C652C"/>
    <w:rsid w:val="007D47F2"/>
    <w:rsid w:val="007E3D7E"/>
    <w:rsid w:val="007E595B"/>
    <w:rsid w:val="007E6F5F"/>
    <w:rsid w:val="007F0CD1"/>
    <w:rsid w:val="007F1A85"/>
    <w:rsid w:val="00814DC1"/>
    <w:rsid w:val="00820CEB"/>
    <w:rsid w:val="008225AD"/>
    <w:rsid w:val="00832B70"/>
    <w:rsid w:val="00835FBD"/>
    <w:rsid w:val="00843671"/>
    <w:rsid w:val="0084429E"/>
    <w:rsid w:val="00844767"/>
    <w:rsid w:val="008531DF"/>
    <w:rsid w:val="00871BCD"/>
    <w:rsid w:val="008919AC"/>
    <w:rsid w:val="008A6D0D"/>
    <w:rsid w:val="008B3F0D"/>
    <w:rsid w:val="008B52F2"/>
    <w:rsid w:val="008C3A4E"/>
    <w:rsid w:val="008E2482"/>
    <w:rsid w:val="008E282A"/>
    <w:rsid w:val="008F4DF1"/>
    <w:rsid w:val="008F6A0C"/>
    <w:rsid w:val="009146A3"/>
    <w:rsid w:val="00923582"/>
    <w:rsid w:val="009248FB"/>
    <w:rsid w:val="00925E64"/>
    <w:rsid w:val="00926ECA"/>
    <w:rsid w:val="0093179D"/>
    <w:rsid w:val="00937F0B"/>
    <w:rsid w:val="009438E9"/>
    <w:rsid w:val="0095063D"/>
    <w:rsid w:val="00951DA4"/>
    <w:rsid w:val="0097134E"/>
    <w:rsid w:val="0097370C"/>
    <w:rsid w:val="00980249"/>
    <w:rsid w:val="00980344"/>
    <w:rsid w:val="00980990"/>
    <w:rsid w:val="00981367"/>
    <w:rsid w:val="00983D26"/>
    <w:rsid w:val="00987479"/>
    <w:rsid w:val="00992AC6"/>
    <w:rsid w:val="009A069C"/>
    <w:rsid w:val="009A1725"/>
    <w:rsid w:val="009A420F"/>
    <w:rsid w:val="009A7BA6"/>
    <w:rsid w:val="009B1911"/>
    <w:rsid w:val="009C2DCF"/>
    <w:rsid w:val="009C553D"/>
    <w:rsid w:val="009D4913"/>
    <w:rsid w:val="009D50ED"/>
    <w:rsid w:val="009E1089"/>
    <w:rsid w:val="009F22C9"/>
    <w:rsid w:val="009F4229"/>
    <w:rsid w:val="00A07068"/>
    <w:rsid w:val="00A20FAA"/>
    <w:rsid w:val="00A44BC7"/>
    <w:rsid w:val="00A470CD"/>
    <w:rsid w:val="00A47A42"/>
    <w:rsid w:val="00A626A0"/>
    <w:rsid w:val="00A64872"/>
    <w:rsid w:val="00A70237"/>
    <w:rsid w:val="00A943FE"/>
    <w:rsid w:val="00AA0A30"/>
    <w:rsid w:val="00AB05E6"/>
    <w:rsid w:val="00AB6CDD"/>
    <w:rsid w:val="00AC0006"/>
    <w:rsid w:val="00AC19E0"/>
    <w:rsid w:val="00AC4470"/>
    <w:rsid w:val="00AC6D1B"/>
    <w:rsid w:val="00AD1A6B"/>
    <w:rsid w:val="00AE3AD8"/>
    <w:rsid w:val="00B01F2C"/>
    <w:rsid w:val="00B0578D"/>
    <w:rsid w:val="00B06A1A"/>
    <w:rsid w:val="00B0723C"/>
    <w:rsid w:val="00B1061A"/>
    <w:rsid w:val="00B1343E"/>
    <w:rsid w:val="00B15F04"/>
    <w:rsid w:val="00B206C5"/>
    <w:rsid w:val="00B30846"/>
    <w:rsid w:val="00B42BAE"/>
    <w:rsid w:val="00B436B8"/>
    <w:rsid w:val="00B62AC6"/>
    <w:rsid w:val="00B70455"/>
    <w:rsid w:val="00B70747"/>
    <w:rsid w:val="00B73604"/>
    <w:rsid w:val="00B75E2C"/>
    <w:rsid w:val="00B92ED9"/>
    <w:rsid w:val="00BA2112"/>
    <w:rsid w:val="00BA479B"/>
    <w:rsid w:val="00BC2AD3"/>
    <w:rsid w:val="00BC30F5"/>
    <w:rsid w:val="00BC64AF"/>
    <w:rsid w:val="00BC6DE8"/>
    <w:rsid w:val="00BD5370"/>
    <w:rsid w:val="00BE1051"/>
    <w:rsid w:val="00BF2519"/>
    <w:rsid w:val="00C012FB"/>
    <w:rsid w:val="00C05490"/>
    <w:rsid w:val="00C12A3D"/>
    <w:rsid w:val="00C302E6"/>
    <w:rsid w:val="00C30F81"/>
    <w:rsid w:val="00C42EF4"/>
    <w:rsid w:val="00C62025"/>
    <w:rsid w:val="00C653BE"/>
    <w:rsid w:val="00C708EC"/>
    <w:rsid w:val="00C721E3"/>
    <w:rsid w:val="00C907D5"/>
    <w:rsid w:val="00CA32F8"/>
    <w:rsid w:val="00CA3B24"/>
    <w:rsid w:val="00CA4FF1"/>
    <w:rsid w:val="00CB2707"/>
    <w:rsid w:val="00CC0E60"/>
    <w:rsid w:val="00CC3D7D"/>
    <w:rsid w:val="00CD276A"/>
    <w:rsid w:val="00CE5260"/>
    <w:rsid w:val="00CF1CC1"/>
    <w:rsid w:val="00CF25AD"/>
    <w:rsid w:val="00CF2843"/>
    <w:rsid w:val="00CF2B5A"/>
    <w:rsid w:val="00CF7CA2"/>
    <w:rsid w:val="00D02D6C"/>
    <w:rsid w:val="00D07038"/>
    <w:rsid w:val="00D12CCC"/>
    <w:rsid w:val="00D17E74"/>
    <w:rsid w:val="00D243DC"/>
    <w:rsid w:val="00D44B30"/>
    <w:rsid w:val="00D50F7A"/>
    <w:rsid w:val="00D67048"/>
    <w:rsid w:val="00D74D90"/>
    <w:rsid w:val="00D75CDA"/>
    <w:rsid w:val="00D95AE9"/>
    <w:rsid w:val="00DA7A04"/>
    <w:rsid w:val="00DB15F6"/>
    <w:rsid w:val="00DB2F9B"/>
    <w:rsid w:val="00DB5A2B"/>
    <w:rsid w:val="00DC07BD"/>
    <w:rsid w:val="00DD02AF"/>
    <w:rsid w:val="00DD235D"/>
    <w:rsid w:val="00DD79D6"/>
    <w:rsid w:val="00DE4FBA"/>
    <w:rsid w:val="00DF6CCC"/>
    <w:rsid w:val="00E04FC6"/>
    <w:rsid w:val="00E068C3"/>
    <w:rsid w:val="00E13ADB"/>
    <w:rsid w:val="00E42BD0"/>
    <w:rsid w:val="00E45528"/>
    <w:rsid w:val="00E46AEE"/>
    <w:rsid w:val="00E47338"/>
    <w:rsid w:val="00E53C54"/>
    <w:rsid w:val="00E56387"/>
    <w:rsid w:val="00E72F76"/>
    <w:rsid w:val="00E75395"/>
    <w:rsid w:val="00E80347"/>
    <w:rsid w:val="00E832D0"/>
    <w:rsid w:val="00E86C20"/>
    <w:rsid w:val="00EA1B37"/>
    <w:rsid w:val="00EB34B2"/>
    <w:rsid w:val="00EB4B43"/>
    <w:rsid w:val="00EB5181"/>
    <w:rsid w:val="00EB6712"/>
    <w:rsid w:val="00EC17AF"/>
    <w:rsid w:val="00EC33F5"/>
    <w:rsid w:val="00EC6ED9"/>
    <w:rsid w:val="00EC74C4"/>
    <w:rsid w:val="00ED6A12"/>
    <w:rsid w:val="00ED76D1"/>
    <w:rsid w:val="00ED7855"/>
    <w:rsid w:val="00ED7B04"/>
    <w:rsid w:val="00EE3A99"/>
    <w:rsid w:val="00EE599C"/>
    <w:rsid w:val="00EE5DDE"/>
    <w:rsid w:val="00F0215C"/>
    <w:rsid w:val="00F07B60"/>
    <w:rsid w:val="00F15065"/>
    <w:rsid w:val="00F26E60"/>
    <w:rsid w:val="00F35571"/>
    <w:rsid w:val="00F37DFA"/>
    <w:rsid w:val="00F40520"/>
    <w:rsid w:val="00F46152"/>
    <w:rsid w:val="00F47314"/>
    <w:rsid w:val="00F52BA4"/>
    <w:rsid w:val="00F549D4"/>
    <w:rsid w:val="00F644D2"/>
    <w:rsid w:val="00F777BB"/>
    <w:rsid w:val="00F83E34"/>
    <w:rsid w:val="00F87DE2"/>
    <w:rsid w:val="00F92019"/>
    <w:rsid w:val="00FA7688"/>
    <w:rsid w:val="00FA7E4D"/>
    <w:rsid w:val="00FB50EF"/>
    <w:rsid w:val="00FB68A2"/>
    <w:rsid w:val="00FB6CFD"/>
    <w:rsid w:val="00FC602F"/>
    <w:rsid w:val="00FE0981"/>
    <w:rsid w:val="00FE0A0F"/>
    <w:rsid w:val="00FF1AFB"/>
    <w:rsid w:val="00FF44E9"/>
    <w:rsid w:val="08212A76"/>
    <w:rsid w:val="3D2867CC"/>
    <w:rsid w:val="60501A7B"/>
    <w:rsid w:val="62C44ACF"/>
    <w:rsid w:val="65E207B7"/>
    <w:rsid w:val="6F4155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uiPriority="0" w:unhideWhenUsed="0"/>
    <w:lsdException w:name="Table Grid" w:semiHidden="0" w:uiPriority="59" w:unhideWhenUs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DF4"/>
    <w:pPr>
      <w:widowControl w:val="0"/>
      <w:jc w:val="both"/>
    </w:pPr>
    <w:rPr>
      <w:rFonts w:ascii="Times New Roman" w:hAnsi="Times New Roman"/>
      <w:kern w:val="2"/>
      <w:sz w:val="21"/>
      <w:szCs w:val="24"/>
    </w:rPr>
  </w:style>
  <w:style w:type="paragraph" w:styleId="2">
    <w:name w:val="heading 2"/>
    <w:basedOn w:val="a"/>
    <w:next w:val="a"/>
    <w:link w:val="2Char"/>
    <w:qFormat/>
    <w:rsid w:val="00203DF4"/>
    <w:pPr>
      <w:keepNext/>
      <w:keepLines/>
      <w:spacing w:line="413" w:lineRule="auto"/>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rsid w:val="00203DF4"/>
    <w:pPr>
      <w:shd w:val="clear" w:color="auto" w:fill="000080"/>
    </w:pPr>
  </w:style>
  <w:style w:type="paragraph" w:styleId="a4">
    <w:name w:val="Balloon Text"/>
    <w:basedOn w:val="a"/>
    <w:link w:val="Char"/>
    <w:uiPriority w:val="99"/>
    <w:semiHidden/>
    <w:unhideWhenUsed/>
    <w:rsid w:val="00203DF4"/>
    <w:rPr>
      <w:sz w:val="18"/>
      <w:szCs w:val="18"/>
    </w:rPr>
  </w:style>
  <w:style w:type="paragraph" w:styleId="a5">
    <w:name w:val="footer"/>
    <w:basedOn w:val="a"/>
    <w:link w:val="Char0"/>
    <w:rsid w:val="00203DF4"/>
    <w:pPr>
      <w:tabs>
        <w:tab w:val="center" w:pos="4153"/>
        <w:tab w:val="right" w:pos="8306"/>
      </w:tabs>
      <w:snapToGrid w:val="0"/>
      <w:jc w:val="left"/>
    </w:pPr>
    <w:rPr>
      <w:rFonts w:ascii="Calibri" w:hAnsi="Calibri"/>
      <w:kern w:val="0"/>
      <w:sz w:val="18"/>
      <w:szCs w:val="18"/>
    </w:rPr>
  </w:style>
  <w:style w:type="paragraph" w:styleId="a6">
    <w:name w:val="header"/>
    <w:basedOn w:val="a"/>
    <w:link w:val="Char1"/>
    <w:rsid w:val="00203DF4"/>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0">
    <w:name w:val="页脚 Char"/>
    <w:link w:val="a5"/>
    <w:rsid w:val="00203DF4"/>
    <w:rPr>
      <w:sz w:val="18"/>
      <w:szCs w:val="18"/>
    </w:rPr>
  </w:style>
  <w:style w:type="character" w:customStyle="1" w:styleId="2Char">
    <w:name w:val="标题 2 Char"/>
    <w:link w:val="2"/>
    <w:rsid w:val="00203DF4"/>
    <w:rPr>
      <w:rFonts w:ascii="Arial" w:eastAsia="黑体" w:hAnsi="Arial" w:cs="Times New Roman"/>
      <w:b/>
      <w:sz w:val="32"/>
      <w:szCs w:val="20"/>
    </w:rPr>
  </w:style>
  <w:style w:type="character" w:customStyle="1" w:styleId="Char1">
    <w:name w:val="页眉 Char"/>
    <w:link w:val="a6"/>
    <w:rsid w:val="00203DF4"/>
    <w:rPr>
      <w:sz w:val="18"/>
      <w:szCs w:val="18"/>
    </w:rPr>
  </w:style>
  <w:style w:type="paragraph" w:customStyle="1" w:styleId="Char2">
    <w:name w:val="Char"/>
    <w:basedOn w:val="a"/>
    <w:rsid w:val="00203DF4"/>
  </w:style>
  <w:style w:type="character" w:customStyle="1" w:styleId="Char">
    <w:name w:val="批注框文本 Char"/>
    <w:link w:val="a4"/>
    <w:uiPriority w:val="99"/>
    <w:semiHidden/>
    <w:rsid w:val="00203DF4"/>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20(x86)\Kingsoft\WPS%20Office\12.8.2.20324\office6\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2</Pages>
  <Words>147</Words>
  <Characters>839</Characters>
  <Application>Microsoft Office Word</Application>
  <DocSecurity>4</DocSecurity>
  <Lines>6</Lines>
  <Paragraphs>1</Paragraphs>
  <ScaleCrop>false</ScaleCrop>
  <Company>CNSTOCK</Company>
  <LinksUpToDate>false</LinksUpToDate>
  <CharactersWithSpaces>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华宝基金管理有限公司关于华宝现金宝货币市场基金收益结转的公告</dc:title>
  <dc:creator>Administrator</dc:creator>
  <cp:lastModifiedBy>ZHONGM</cp:lastModifiedBy>
  <cp:revision>2</cp:revision>
  <cp:lastPrinted>2025-11-28T02:29:00Z</cp:lastPrinted>
  <dcterms:created xsi:type="dcterms:W3CDTF">2026-03-31T16:01:00Z</dcterms:created>
  <dcterms:modified xsi:type="dcterms:W3CDTF">2026-03-31T16:01:00Z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36B9C12006A5462E88B2CECBD634038E_13</vt:lpwstr>
  </property>
</Properties>
</file>