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57" w:rsidRPr="002173B5" w:rsidRDefault="00DF683A" w:rsidP="002173B5">
      <w:pPr>
        <w:jc w:val="center"/>
        <w:rPr>
          <w:b/>
          <w:sz w:val="28"/>
          <w:szCs w:val="24"/>
        </w:rPr>
      </w:pP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关于汇添富黄金及贵金属证券投资基金（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LOF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）因境外主要市场节假日暂停申购、赎回、定期定额投资业务的公告</w:t>
      </w:r>
      <w:r w:rsidRPr="002173B5">
        <w:rPr>
          <w:b/>
          <w:sz w:val="28"/>
          <w:szCs w:val="24"/>
        </w:rPr>
        <w:t xml:space="preserve"> </w:t>
      </w:r>
    </w:p>
    <w:p w:rsidR="002173B5" w:rsidRDefault="00DF683A" w:rsidP="002173B5">
      <w:pPr>
        <w:jc w:val="center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公告送出日期</w:t>
      </w:r>
      <w:r>
        <w:rPr>
          <w:rFonts w:hint="eastAsia"/>
          <w:b/>
          <w:sz w:val="24"/>
          <w:szCs w:val="24"/>
        </w:rPr>
        <w:t>：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04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01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日</w:t>
      </w:r>
    </w:p>
    <w:p w:rsidR="002173B5" w:rsidRDefault="002173B5" w:rsidP="002173B5">
      <w:pPr>
        <w:jc w:val="left"/>
        <w:rPr>
          <w:b/>
          <w:sz w:val="24"/>
          <w:szCs w:val="24"/>
        </w:rPr>
      </w:pPr>
    </w:p>
    <w:p w:rsidR="002173B5" w:rsidRPr="002C78AE" w:rsidRDefault="00DF683A" w:rsidP="00DF683A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>1</w:t>
      </w:r>
      <w:bookmarkStart w:id="0" w:name="t_3_1_1_table"/>
      <w:bookmarkEnd w:id="0"/>
      <w:r w:rsidRPr="002C78AE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2C78AE">
        <w:rPr>
          <w:rFonts w:ascii="Times New Roman" w:eastAsia="宋体" w:hAnsi="宋体"/>
          <w:bCs/>
          <w:sz w:val="24"/>
          <w:szCs w:val="24"/>
        </w:rPr>
        <w:t>公告基本信息</w:t>
      </w:r>
    </w:p>
    <w:p w:rsidR="002173B5" w:rsidRDefault="002173B5" w:rsidP="002173B5">
      <w:pPr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8"/>
        <w:gridCol w:w="1597"/>
        <w:gridCol w:w="2669"/>
        <w:gridCol w:w="2658"/>
      </w:tblGrid>
      <w:tr w:rsidR="00C339BC">
        <w:tc>
          <w:tcPr>
            <w:tcW w:w="-25536" w:type="dxa"/>
            <w:gridSpan w:val="2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汇添富黄金及贵金属证券投资基金（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C339BC">
        <w:tc>
          <w:tcPr>
            <w:tcW w:w="-25536" w:type="dxa"/>
            <w:gridSpan w:val="2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汇添富黄金及贵金属（</w:t>
            </w:r>
            <w:r>
              <w:rPr>
                <w:sz w:val="24"/>
                <w:szCs w:val="24"/>
              </w:rPr>
              <w:t>QDII-LOF-FOF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C339BC">
        <w:tc>
          <w:tcPr>
            <w:tcW w:w="-25536" w:type="dxa"/>
            <w:gridSpan w:val="2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164701</w:t>
            </w:r>
          </w:p>
        </w:tc>
      </w:tr>
      <w:tr w:rsidR="00C339BC">
        <w:tc>
          <w:tcPr>
            <w:tcW w:w="-25536" w:type="dxa"/>
            <w:gridSpan w:val="2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汇添富基金管理股份有限公司</w:t>
            </w:r>
          </w:p>
        </w:tc>
      </w:tr>
      <w:tr w:rsidR="00C339BC">
        <w:tc>
          <w:tcPr>
            <w:tcW w:w="-25536" w:type="dxa"/>
            <w:gridSpan w:val="2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根据《公开募集证券投资基金信息披露管理办法》等法律法规和《汇添富黄金及贵金属证券投资基金（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）招募说明书》的规定。</w:t>
            </w:r>
          </w:p>
        </w:tc>
      </w:tr>
      <w:tr w:rsidR="00C339BC">
        <w:tc>
          <w:tcPr>
            <w:tcW w:w="20000" w:type="dxa"/>
            <w:vMerge w:val="restart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日</w:t>
            </w:r>
          </w:p>
        </w:tc>
      </w:tr>
      <w:tr w:rsidR="00C339BC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暂停赎回起始日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日</w:t>
            </w:r>
          </w:p>
        </w:tc>
      </w:tr>
      <w:tr w:rsidR="00C339BC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暂停定期定额投资起始日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日</w:t>
            </w:r>
          </w:p>
        </w:tc>
      </w:tr>
      <w:tr w:rsidR="00C339BC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暂停申购、赎回等业务的原因说明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日纽约证券交易所因节假日暂停交易。为保护基金份额持有人利益，本基金暂停申购、赎回、定期定额投资业务。</w:t>
            </w:r>
          </w:p>
        </w:tc>
      </w:tr>
      <w:tr w:rsidR="00C339BC">
        <w:tc>
          <w:tcPr>
            <w:tcW w:w="-25536" w:type="dxa"/>
            <w:gridSpan w:val="2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</w:t>
            </w:r>
            <w:r>
              <w:rPr>
                <w:sz w:val="24"/>
                <w:szCs w:val="24"/>
              </w:rPr>
              <w:t>(QDII-LOF-FOF)A</w:t>
            </w:r>
          </w:p>
        </w:tc>
        <w:tc>
          <w:tcPr>
            <w:tcW w:w="20000" w:type="dxa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</w:t>
            </w:r>
            <w:r>
              <w:rPr>
                <w:sz w:val="24"/>
                <w:szCs w:val="24"/>
              </w:rPr>
              <w:t>(QDII-LOF-FOF)C</w:t>
            </w:r>
          </w:p>
        </w:tc>
      </w:tr>
      <w:tr w:rsidR="00C339BC">
        <w:tc>
          <w:tcPr>
            <w:tcW w:w="-25536" w:type="dxa"/>
            <w:gridSpan w:val="2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164701</w:t>
            </w:r>
          </w:p>
        </w:tc>
        <w:tc>
          <w:tcPr>
            <w:tcW w:w="20000" w:type="dxa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018543</w:t>
            </w:r>
          </w:p>
        </w:tc>
      </w:tr>
      <w:tr w:rsidR="00C339BC">
        <w:tc>
          <w:tcPr>
            <w:tcW w:w="-25536" w:type="dxa"/>
            <w:gridSpan w:val="2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该基金份额是否暂停申购、赎回等业务</w:t>
            </w:r>
          </w:p>
        </w:tc>
        <w:tc>
          <w:tcPr>
            <w:tcW w:w="20000" w:type="dxa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2173B5" w:rsidRDefault="00DF683A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</w:tr>
    </w:tbl>
    <w:p w:rsidR="002173B5" w:rsidRDefault="002173B5" w:rsidP="002173B5">
      <w:pPr>
        <w:jc w:val="left"/>
        <w:rPr>
          <w:sz w:val="24"/>
          <w:szCs w:val="24"/>
        </w:rPr>
      </w:pPr>
    </w:p>
    <w:p w:rsidR="00E37950" w:rsidRPr="00E37950" w:rsidRDefault="00DF683A" w:rsidP="002173B5">
      <w:pPr>
        <w:jc w:val="left"/>
        <w:rPr>
          <w:rFonts w:ascii="宋体" w:eastAsia="宋体" w:hAnsi="宋体" w:cs="宋体"/>
          <w:color w:val="000000"/>
          <w:szCs w:val="21"/>
        </w:rPr>
      </w:pPr>
      <w:r w:rsidRPr="00E37950">
        <w:rPr>
          <w:rFonts w:ascii="宋体" w:eastAsia="宋体" w:hAnsi="宋体" w:cs="宋体" w:hint="eastAsia"/>
          <w:color w:val="000000"/>
          <w:szCs w:val="21"/>
        </w:rPr>
        <w:t>本基金</w:t>
      </w:r>
      <w:r w:rsidRPr="00E37950">
        <w:rPr>
          <w:rFonts w:ascii="宋体" w:eastAsia="宋体" w:hAnsi="宋体" w:cs="宋体" w:hint="eastAsia"/>
          <w:color w:val="000000"/>
          <w:szCs w:val="21"/>
        </w:rPr>
        <w:t>A</w:t>
      </w:r>
      <w:r w:rsidRPr="00E37950">
        <w:rPr>
          <w:rFonts w:ascii="宋体" w:eastAsia="宋体" w:hAnsi="宋体" w:cs="宋体" w:hint="eastAsia"/>
          <w:color w:val="000000"/>
          <w:szCs w:val="21"/>
        </w:rPr>
        <w:t>类份额场内简称为黄金</w:t>
      </w:r>
      <w:r w:rsidRPr="00E37950">
        <w:rPr>
          <w:rFonts w:ascii="宋体" w:eastAsia="宋体" w:hAnsi="宋体" w:cs="宋体" w:hint="eastAsia"/>
          <w:color w:val="000000"/>
          <w:szCs w:val="21"/>
        </w:rPr>
        <w:t>LOF</w:t>
      </w:r>
      <w:r w:rsidRPr="00E37950">
        <w:rPr>
          <w:rFonts w:ascii="宋体" w:eastAsia="宋体" w:hAnsi="宋体" w:cs="宋体" w:hint="eastAsia"/>
          <w:color w:val="000000"/>
          <w:szCs w:val="21"/>
        </w:rPr>
        <w:t>。</w:t>
      </w:r>
    </w:p>
    <w:p w:rsidR="002E18C2" w:rsidRPr="002C78AE" w:rsidRDefault="00DF683A" w:rsidP="00DF683A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 xml:space="preserve">2 </w:t>
      </w:r>
      <w:bookmarkStart w:id="1" w:name="t_3_2_table"/>
      <w:bookmarkEnd w:id="1"/>
      <w:r w:rsidRPr="002C78AE">
        <w:rPr>
          <w:rFonts w:ascii="Times New Roman" w:eastAsia="宋体" w:hAnsi="宋体"/>
          <w:bCs/>
          <w:sz w:val="24"/>
          <w:szCs w:val="24"/>
        </w:rPr>
        <w:t>其他需要提示的事项</w:t>
      </w:r>
    </w:p>
    <w:p w:rsidR="002E18C2" w:rsidRPr="002C78AE" w:rsidRDefault="00DF683A" w:rsidP="00EB4674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bookmarkStart w:id="2" w:name="t_3_2_2646_a1_fm1"/>
      <w:bookmarkEnd w:id="2"/>
      <w:r>
        <w:rPr>
          <w:rFonts w:ascii="宋体" w:eastAsia="宋体" w:hAnsi="宋体" w:cs="宋体"/>
          <w:color w:val="00000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sz w:val="24"/>
          <w:szCs w:val="24"/>
        </w:rPr>
        <w:t>、</w:t>
      </w: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04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07</w:t>
      </w:r>
      <w:r>
        <w:rPr>
          <w:rFonts w:ascii="宋体" w:eastAsia="宋体" w:hAnsi="宋体" w:cs="宋体"/>
          <w:color w:val="000000"/>
          <w:sz w:val="24"/>
          <w:szCs w:val="24"/>
        </w:rPr>
        <w:t>日，本基金将恢复办理申购、赎回、定期定额投资业务，申购限额仍为</w:t>
      </w:r>
      <w:r>
        <w:rPr>
          <w:rFonts w:ascii="宋体" w:eastAsia="宋体" w:hAnsi="宋体" w:cs="宋体"/>
          <w:color w:val="000000"/>
          <w:sz w:val="24"/>
          <w:szCs w:val="24"/>
        </w:rPr>
        <w:t>10000</w:t>
      </w:r>
      <w:r>
        <w:rPr>
          <w:rFonts w:ascii="宋体" w:eastAsia="宋体" w:hAnsi="宋体" w:cs="宋体"/>
          <w:color w:val="000000"/>
          <w:sz w:val="24"/>
          <w:szCs w:val="24"/>
        </w:rPr>
        <w:t>人民币元，届时不再公告。</w:t>
      </w:r>
    </w:p>
    <w:p w:rsidR="00C339BC" w:rsidRDefault="00DF683A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</w:t>
      </w:r>
      <w:r>
        <w:rPr>
          <w:rFonts w:ascii="宋体" w:eastAsia="宋体" w:hAnsi="宋体" w:cs="宋体"/>
          <w:color w:val="000000"/>
          <w:sz w:val="24"/>
          <w:szCs w:val="24"/>
        </w:rPr>
        <w:t>、投资者可通过本基金各代销机构或登录本公司网站</w:t>
      </w:r>
      <w:r>
        <w:rPr>
          <w:rFonts w:ascii="宋体" w:eastAsia="宋体" w:hAnsi="宋体" w:cs="宋体"/>
          <w:color w:val="000000"/>
          <w:sz w:val="24"/>
          <w:szCs w:val="24"/>
        </w:rPr>
        <w:t>(www.99fund.com)</w:t>
      </w:r>
      <w:r>
        <w:rPr>
          <w:rFonts w:ascii="宋体" w:eastAsia="宋体" w:hAnsi="宋体" w:cs="宋体"/>
          <w:color w:val="000000"/>
          <w:sz w:val="24"/>
          <w:szCs w:val="24"/>
        </w:rPr>
        <w:t>或拨打本公司客服热线（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888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9918</w:t>
      </w:r>
      <w:r>
        <w:rPr>
          <w:rFonts w:ascii="宋体" w:eastAsia="宋体" w:hAnsi="宋体" w:cs="宋体"/>
          <w:color w:val="000000"/>
          <w:sz w:val="24"/>
          <w:szCs w:val="24"/>
        </w:rPr>
        <w:t>）咨询相关情况。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C339BC" w:rsidRDefault="00DF683A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汇添富基金高度重视投资者服务和投资者教育，特此提醒投资者需正确认知基金投资的风险和长期收益，做理性的基金投资人，做明白的基金投资人，享受</w:t>
      </w: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C339BC" w:rsidRDefault="00DF683A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特此公告。</w:t>
      </w:r>
      <w:bookmarkStart w:id="3" w:name="_GoBack"/>
      <w:bookmarkEnd w:id="3"/>
    </w:p>
    <w:p w:rsidR="002E18C2" w:rsidRPr="002C78AE" w:rsidRDefault="00DF683A" w:rsidP="00E03A1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C78AE">
        <w:rPr>
          <w:rFonts w:ascii="Times New Roman" w:hAnsi="宋体"/>
          <w:sz w:val="24"/>
          <w:szCs w:val="24"/>
        </w:rPr>
        <w:t>汇添富基金管理股份有限公司</w:t>
      </w:r>
    </w:p>
    <w:p w:rsidR="002E18C2" w:rsidRPr="00E37950" w:rsidRDefault="00DF683A" w:rsidP="00E03A1A">
      <w:pPr>
        <w:jc w:val="righ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B0C71">
        <w:rPr>
          <w:b/>
          <w:sz w:val="24"/>
          <w:szCs w:val="24"/>
        </w:rPr>
        <w:t xml:space="preserve">                          </w:t>
      </w:r>
      <w:r w:rsidRPr="00E37950">
        <w:rPr>
          <w:sz w:val="24"/>
          <w:szCs w:val="24"/>
        </w:rPr>
        <w:t xml:space="preserve">  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2026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04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01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日</w:t>
      </w:r>
    </w:p>
    <w:sectPr w:rsidR="002E18C2" w:rsidRPr="00E37950" w:rsidSect="00C33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621F0D"/>
    <w:rsid w:val="000752F1"/>
    <w:rsid w:val="001A552F"/>
    <w:rsid w:val="001B33DB"/>
    <w:rsid w:val="002173B5"/>
    <w:rsid w:val="00227C07"/>
    <w:rsid w:val="002813F9"/>
    <w:rsid w:val="002C78AE"/>
    <w:rsid w:val="002E18C2"/>
    <w:rsid w:val="00312474"/>
    <w:rsid w:val="004134EF"/>
    <w:rsid w:val="00521B42"/>
    <w:rsid w:val="005F63BF"/>
    <w:rsid w:val="00621F0D"/>
    <w:rsid w:val="00627FEA"/>
    <w:rsid w:val="006337FE"/>
    <w:rsid w:val="0064196B"/>
    <w:rsid w:val="00642816"/>
    <w:rsid w:val="00665057"/>
    <w:rsid w:val="006D62F8"/>
    <w:rsid w:val="00747464"/>
    <w:rsid w:val="009B5393"/>
    <w:rsid w:val="009B6407"/>
    <w:rsid w:val="00A737CE"/>
    <w:rsid w:val="00A77F3C"/>
    <w:rsid w:val="00AD7934"/>
    <w:rsid w:val="00AF1942"/>
    <w:rsid w:val="00AF2959"/>
    <w:rsid w:val="00AF686A"/>
    <w:rsid w:val="00BB6457"/>
    <w:rsid w:val="00BF106A"/>
    <w:rsid w:val="00C339BC"/>
    <w:rsid w:val="00CB3EDA"/>
    <w:rsid w:val="00CE17D6"/>
    <w:rsid w:val="00D034D7"/>
    <w:rsid w:val="00D11126"/>
    <w:rsid w:val="00DF683A"/>
    <w:rsid w:val="00E03A1A"/>
    <w:rsid w:val="00E37950"/>
    <w:rsid w:val="00E7530A"/>
    <w:rsid w:val="00E77C3F"/>
    <w:rsid w:val="00EA60AA"/>
    <w:rsid w:val="00EB0C71"/>
    <w:rsid w:val="00EB4674"/>
    <w:rsid w:val="00F5064A"/>
    <w:rsid w:val="00F70E0F"/>
    <w:rsid w:val="00F73B15"/>
    <w:rsid w:val="00F90AB0"/>
    <w:rsid w:val="00FB758E"/>
    <w:rsid w:val="00FD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BC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2173B5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816"/>
    <w:rPr>
      <w:sz w:val="18"/>
      <w:szCs w:val="18"/>
    </w:rPr>
  </w:style>
  <w:style w:type="character" w:customStyle="1" w:styleId="2Char">
    <w:name w:val="标题 2 Char"/>
    <w:basedOn w:val="a0"/>
    <w:link w:val="2"/>
    <w:rsid w:val="002173B5"/>
    <w:rPr>
      <w:rFonts w:ascii="Arial" w:eastAsia="黑体" w:hAnsi="Arial" w:cs="Times New Roman"/>
      <w:b/>
      <w:sz w:val="32"/>
      <w:szCs w:val="20"/>
      <w:lang/>
    </w:rPr>
  </w:style>
  <w:style w:type="character" w:styleId="a5">
    <w:name w:val="annotation reference"/>
    <w:uiPriority w:val="99"/>
    <w:semiHidden/>
    <w:unhideWhenUsed/>
    <w:rsid w:val="002173B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173B5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6"/>
    <w:uiPriority w:val="99"/>
    <w:semiHidden/>
    <w:rsid w:val="002173B5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2173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73B5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64196B"/>
    <w:rPr>
      <w:rFonts w:asciiTheme="minorHAnsi" w:eastAsiaTheme="minorEastAsia" w:hAnsiTheme="minorHAnsi" w:cstheme="minorBidi"/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64196B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4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ZHONGM</cp:lastModifiedBy>
  <cp:revision>2</cp:revision>
  <dcterms:created xsi:type="dcterms:W3CDTF">2026-03-31T16:01:00Z</dcterms:created>
  <dcterms:modified xsi:type="dcterms:W3CDTF">2026-03-31T16:01:00Z</dcterms:modified>
</cp:coreProperties>
</file>