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04" w:rsidRDefault="003D786A">
      <w:pPr>
        <w:spacing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963604" w:rsidRDefault="003D786A">
      <w:pPr>
        <w:spacing w:before="280" w:after="280"/>
        <w:jc w:val="center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2026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04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before="280" w:after="280"/>
      </w:pPr>
      <w:r>
        <w:rPr>
          <w:lang w:eastAsia="zh-CN"/>
        </w:rPr>
        <w:t> </w:t>
      </w:r>
    </w:p>
    <w:p w:rsidR="00963604" w:rsidRDefault="003D786A">
      <w:pPr>
        <w:spacing w:line="360" w:lineRule="auto"/>
      </w:pPr>
      <w:r>
        <w:rPr>
          <w:lang w:eastAsia="zh-CN"/>
        </w:rPr>
        <w:lastRenderedPageBreak/>
        <w:t> </w:t>
      </w:r>
    </w:p>
    <w:p w:rsidR="00963604" w:rsidRDefault="003D786A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2637"/>
        <w:gridCol w:w="1812"/>
        <w:gridCol w:w="1836"/>
        <w:gridCol w:w="1800"/>
      </w:tblGrid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）、《鹏华产业债债券型证券投资基金招募说明书》及其更新（以下简称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保护基金份额持有人利益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D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025915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963604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963604" w:rsidRDefault="003D786A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</w:tr>
    </w:tbl>
    <w:p w:rsidR="00963604" w:rsidRDefault="003D786A" w:rsidP="003D786A">
      <w:pPr>
        <w:spacing w:beforeLines="10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963604" w:rsidRDefault="003D786A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）鹏华产业债债券型证券投资基金（以下简称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日起，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t>单日单个基金账户累计的申购、转换转入、定期定额投资金额限额由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963604" w:rsidRDefault="003D786A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日起，单日单个基金账户累计的申购、转换转入、定期定额投资金额限额设置为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963604" w:rsidRDefault="003D786A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日起，单日单个基金账户累计的申购、转换转入、定期定额投资金额限额设置为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</w:t>
      </w:r>
      <w:r>
        <w:rPr>
          <w:rFonts w:ascii="宋体" w:eastAsia="宋体" w:hAnsi="宋体" w:cs="宋体"/>
          <w:sz w:val="21"/>
          <w:szCs w:val="21"/>
          <w:lang w:eastAsia="zh-CN"/>
        </w:rPr>
        <w:t>元），本基金管理人将有权拒绝该笔申请。</w:t>
      </w:r>
    </w:p>
    <w:p w:rsidR="00963604" w:rsidRDefault="003D786A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）在暂停大额申购、转换转入、定期定额投资业务期间，赎回和转换转出等其他业务仍照常办理。恢复办理本基金的大额申购、转换转入、定期定额投资业务或调整上述业务限制，基金管理人届时将另行公告。</w:t>
      </w:r>
    </w:p>
    <w:p w:rsidR="00963604" w:rsidRDefault="003D786A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/>
          <w:sz w:val="21"/>
          <w:szCs w:val="21"/>
          <w:lang w:eastAsia="zh-CN"/>
        </w:rPr>
        <w:t>）咨询相关信息。</w:t>
      </w:r>
    </w:p>
    <w:p w:rsidR="00963604" w:rsidRDefault="003D786A">
      <w:pPr>
        <w:spacing w:line="360" w:lineRule="auto"/>
        <w:ind w:firstLine="420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963604" w:rsidRDefault="003D786A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本基金的基金合同、招募说明书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更新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963604" w:rsidRDefault="003D786A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963604" w:rsidRDefault="003D786A">
      <w:pPr>
        <w:spacing w:before="280" w:after="280"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963604" w:rsidRDefault="003D786A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963604" w:rsidRDefault="003D786A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p w:rsidR="00963604" w:rsidRDefault="003D786A">
      <w:pPr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963604" w:rsidRDefault="00963604">
      <w:pPr>
        <w:rPr>
          <w:sz w:val="21"/>
          <w:szCs w:val="21"/>
        </w:rPr>
      </w:pPr>
    </w:p>
    <w:sectPr w:rsidR="00963604" w:rsidSect="00963604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604" w:rsidRDefault="00963604" w:rsidP="00963604">
      <w:r>
        <w:separator/>
      </w:r>
    </w:p>
  </w:endnote>
  <w:endnote w:type="continuationSeparator" w:id="0">
    <w:p w:rsidR="00963604" w:rsidRDefault="00963604" w:rsidP="00963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04" w:rsidRDefault="00963604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3D786A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3D786A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604" w:rsidRDefault="00963604" w:rsidP="00963604">
      <w:r>
        <w:separator/>
      </w:r>
    </w:p>
  </w:footnote>
  <w:footnote w:type="continuationSeparator" w:id="0">
    <w:p w:rsidR="00963604" w:rsidRDefault="00963604" w:rsidP="00963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D786A"/>
    <w:rsid w:val="00963604"/>
    <w:rsid w:val="00A77B3E"/>
    <w:rsid w:val="00CA2A55"/>
    <w:rsid w:val="602B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604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963604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4</DocSecurity>
  <Lines>10</Lines>
  <Paragraphs>2</Paragraphs>
  <ScaleCrop>false</ScaleCrop>
  <Company>CNSTOCK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2026-03-31T16:04:00Z</dcterms:created>
  <dcterms:modified xsi:type="dcterms:W3CDTF">2026-03-31T16:04:00Z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0381A502F83742E4AE52D6AA9D0D41A0_12</vt:lpwstr>
  </property>
</Properties>
</file>