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D9" w:rsidRPr="00BE11C1" w:rsidRDefault="00482CD9" w:rsidP="00122EF3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bookmarkStart w:id="0" w:name="_GoBack"/>
      <w:bookmarkEnd w:id="0"/>
      <w:r w:rsidRPr="00BE11C1">
        <w:rPr>
          <w:rFonts w:ascii="Times New Roman" w:eastAsia="宋体" w:hAnsi="Times New Roman" w:cs="Times New Roman"/>
          <w:b/>
          <w:sz w:val="28"/>
          <w:szCs w:val="28"/>
        </w:rPr>
        <w:t>关于</w:t>
      </w:r>
      <w:r w:rsidR="00B53B62" w:rsidRPr="00B53B62">
        <w:rPr>
          <w:rFonts w:ascii="Times New Roman" w:eastAsia="宋体" w:hAnsi="Times New Roman" w:cs="Times New Roman" w:hint="eastAsia"/>
          <w:b/>
          <w:sz w:val="28"/>
          <w:szCs w:val="28"/>
        </w:rPr>
        <w:t>国泰鑫策略价值灵活配置混合型证券投资基金</w:t>
      </w:r>
      <w:r w:rsidR="00F129D7" w:rsidRPr="00BE11C1">
        <w:rPr>
          <w:rFonts w:ascii="Times New Roman" w:eastAsia="宋体" w:hAnsi="Times New Roman" w:cs="Times New Roman" w:hint="eastAsia"/>
          <w:b/>
          <w:sz w:val="28"/>
          <w:szCs w:val="28"/>
        </w:rPr>
        <w:t>基金资产</w:t>
      </w:r>
      <w:r w:rsidR="00F129D7" w:rsidRPr="00BE11C1">
        <w:rPr>
          <w:rFonts w:ascii="Times New Roman" w:eastAsia="宋体" w:hAnsi="Times New Roman" w:cs="Times New Roman"/>
          <w:b/>
          <w:sz w:val="28"/>
          <w:szCs w:val="28"/>
        </w:rPr>
        <w:t>净值</w:t>
      </w:r>
      <w:r w:rsidR="00806AF5">
        <w:rPr>
          <w:rFonts w:ascii="Times New Roman" w:eastAsia="宋体" w:hAnsi="Times New Roman" w:cs="Times New Roman" w:hint="eastAsia"/>
          <w:b/>
          <w:sz w:val="28"/>
          <w:szCs w:val="28"/>
        </w:rPr>
        <w:t>连续</w:t>
      </w:r>
      <w:r w:rsidR="00F129D7" w:rsidRPr="00BE11C1">
        <w:rPr>
          <w:rFonts w:ascii="Times New Roman" w:eastAsia="宋体" w:hAnsi="Times New Roman" w:cs="Times New Roman"/>
          <w:b/>
          <w:sz w:val="28"/>
          <w:szCs w:val="28"/>
        </w:rPr>
        <w:t>低于</w:t>
      </w:r>
      <w:r w:rsidR="00F129D7" w:rsidRPr="00BE11C1">
        <w:rPr>
          <w:rFonts w:ascii="Times New Roman" w:eastAsia="宋体" w:hAnsi="Times New Roman" w:cs="Times New Roman" w:hint="eastAsia"/>
          <w:b/>
          <w:sz w:val="28"/>
          <w:szCs w:val="28"/>
        </w:rPr>
        <w:t>5000</w:t>
      </w:r>
      <w:r w:rsidR="00F129D7" w:rsidRPr="00BE11C1">
        <w:rPr>
          <w:rFonts w:ascii="Times New Roman" w:eastAsia="宋体" w:hAnsi="Times New Roman" w:cs="Times New Roman" w:hint="eastAsia"/>
          <w:b/>
          <w:sz w:val="28"/>
          <w:szCs w:val="28"/>
        </w:rPr>
        <w:t>万元</w:t>
      </w:r>
      <w:r w:rsidR="00E26B2C" w:rsidRPr="00BE11C1">
        <w:rPr>
          <w:rFonts w:ascii="Times New Roman" w:eastAsia="宋体" w:hAnsi="Times New Roman" w:cs="Times New Roman"/>
          <w:b/>
          <w:sz w:val="28"/>
          <w:szCs w:val="28"/>
        </w:rPr>
        <w:t>的提示性公告</w:t>
      </w:r>
    </w:p>
    <w:p w:rsidR="00E26B2C" w:rsidRPr="00386AA1" w:rsidRDefault="00E26B2C" w:rsidP="00E37D0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1E06B5" w:rsidRPr="00D225A2" w:rsidRDefault="00482CD9" w:rsidP="00D225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225A2">
        <w:rPr>
          <w:rFonts w:ascii="Times New Roman" w:eastAsia="宋体" w:hAnsi="Times New Roman" w:cs="Times New Roman"/>
          <w:szCs w:val="21"/>
        </w:rPr>
        <w:t>根据《中华人民共和国证券投资基金法》、《公开募集证券投资基金运作管理办法》、</w:t>
      </w:r>
      <w:r w:rsidR="003E5E81" w:rsidRPr="00D225A2">
        <w:rPr>
          <w:rFonts w:ascii="Times New Roman" w:eastAsia="宋体" w:hAnsi="Times New Roman" w:cs="Times New Roman"/>
          <w:szCs w:val="21"/>
        </w:rPr>
        <w:t>《</w:t>
      </w:r>
      <w:r w:rsidR="00B53B62" w:rsidRPr="00B53B62">
        <w:rPr>
          <w:rFonts w:ascii="Times New Roman" w:eastAsia="宋体" w:hAnsi="Times New Roman" w:cs="Times New Roman" w:hint="eastAsia"/>
          <w:szCs w:val="21"/>
        </w:rPr>
        <w:t>国泰鑫策略价值灵活配置混合型证券投资基金</w:t>
      </w:r>
      <w:r w:rsidR="003E5E81" w:rsidRPr="00D225A2">
        <w:rPr>
          <w:rFonts w:ascii="Times New Roman" w:eastAsia="宋体" w:hAnsi="Times New Roman" w:cs="Times New Roman"/>
          <w:szCs w:val="21"/>
        </w:rPr>
        <w:t>基金合同》</w:t>
      </w:r>
      <w:r w:rsidRPr="00D225A2">
        <w:rPr>
          <w:rFonts w:ascii="Times New Roman" w:eastAsia="宋体" w:hAnsi="Times New Roman" w:cs="Times New Roman"/>
          <w:szCs w:val="21"/>
        </w:rPr>
        <w:t>（以下简称</w:t>
      </w:r>
      <w:r w:rsidR="00B468DB" w:rsidRPr="00D225A2">
        <w:rPr>
          <w:rFonts w:ascii="Times New Roman" w:eastAsia="宋体" w:hAnsi="Times New Roman" w:cs="Times New Roman"/>
          <w:szCs w:val="21"/>
        </w:rPr>
        <w:t>“</w:t>
      </w:r>
      <w:r w:rsidR="006773F6" w:rsidRPr="00D225A2">
        <w:rPr>
          <w:rFonts w:ascii="Times New Roman" w:eastAsia="宋体" w:hAnsi="Times New Roman" w:cs="Times New Roman"/>
          <w:szCs w:val="21"/>
        </w:rPr>
        <w:t>《</w:t>
      </w:r>
      <w:r w:rsidRPr="00D225A2">
        <w:rPr>
          <w:rFonts w:ascii="Times New Roman" w:eastAsia="宋体" w:hAnsi="Times New Roman" w:cs="Times New Roman"/>
          <w:szCs w:val="21"/>
        </w:rPr>
        <w:t>基金合同</w:t>
      </w:r>
      <w:r w:rsidR="006773F6" w:rsidRPr="00D225A2">
        <w:rPr>
          <w:rFonts w:ascii="Times New Roman" w:eastAsia="宋体" w:hAnsi="Times New Roman" w:cs="Times New Roman"/>
          <w:szCs w:val="21"/>
        </w:rPr>
        <w:t>》</w:t>
      </w:r>
      <w:r w:rsidR="00B468DB" w:rsidRPr="00D225A2">
        <w:rPr>
          <w:rFonts w:ascii="Times New Roman" w:eastAsia="宋体" w:hAnsi="Times New Roman" w:cs="Times New Roman"/>
          <w:szCs w:val="21"/>
        </w:rPr>
        <w:t>”</w:t>
      </w:r>
      <w:r w:rsidRPr="00D225A2">
        <w:rPr>
          <w:rFonts w:ascii="Times New Roman" w:eastAsia="宋体" w:hAnsi="Times New Roman" w:cs="Times New Roman"/>
          <w:szCs w:val="21"/>
        </w:rPr>
        <w:t>）的有关规定</w:t>
      </w:r>
      <w:r w:rsidR="001E06B5" w:rsidRPr="00D225A2">
        <w:rPr>
          <w:rFonts w:ascii="Times New Roman" w:eastAsia="宋体" w:hAnsi="Times New Roman" w:cs="Times New Roman"/>
          <w:szCs w:val="21"/>
        </w:rPr>
        <w:t>，</w:t>
      </w:r>
      <w:r w:rsidR="00B53B62" w:rsidRPr="00B53B62">
        <w:rPr>
          <w:rFonts w:ascii="Times New Roman" w:eastAsia="宋体" w:hAnsi="Times New Roman" w:cs="Times New Roman" w:hint="eastAsia"/>
          <w:szCs w:val="21"/>
        </w:rPr>
        <w:t>国泰鑫策略价值灵活配置混合型证券投资基金</w:t>
      </w:r>
      <w:r w:rsidR="001E06B5" w:rsidRPr="00D225A2">
        <w:rPr>
          <w:rFonts w:ascii="Times New Roman" w:eastAsia="宋体" w:hAnsi="Times New Roman" w:cs="Times New Roman"/>
          <w:szCs w:val="21"/>
        </w:rPr>
        <w:t>（以下简称</w:t>
      </w:r>
      <w:r w:rsidR="001E06B5" w:rsidRPr="00D225A2">
        <w:rPr>
          <w:rFonts w:ascii="Times New Roman" w:eastAsia="宋体" w:hAnsi="Times New Roman" w:cs="Times New Roman"/>
          <w:szCs w:val="21"/>
        </w:rPr>
        <w:t>“</w:t>
      </w:r>
      <w:r w:rsidR="001E06B5" w:rsidRPr="00D225A2">
        <w:rPr>
          <w:rFonts w:ascii="Times New Roman" w:eastAsia="宋体" w:hAnsi="Times New Roman" w:cs="Times New Roman"/>
          <w:szCs w:val="21"/>
        </w:rPr>
        <w:t>本基金</w:t>
      </w:r>
      <w:r w:rsidR="001E06B5" w:rsidRPr="00D225A2">
        <w:rPr>
          <w:rFonts w:ascii="Times New Roman" w:eastAsia="宋体" w:hAnsi="Times New Roman" w:cs="Times New Roman"/>
          <w:szCs w:val="21"/>
        </w:rPr>
        <w:t>”</w:t>
      </w:r>
      <w:r w:rsidR="001E06B5" w:rsidRPr="00D225A2">
        <w:rPr>
          <w:rFonts w:ascii="Times New Roman" w:eastAsia="宋体" w:hAnsi="Times New Roman" w:cs="Times New Roman"/>
          <w:szCs w:val="21"/>
        </w:rPr>
        <w:t>）可能触发基金合同终止情形，现将相关事宜公告如下：</w:t>
      </w:r>
    </w:p>
    <w:p w:rsidR="00AC5498" w:rsidRPr="00D225A2" w:rsidRDefault="00FB774C" w:rsidP="00D225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225A2">
        <w:rPr>
          <w:rFonts w:ascii="Times New Roman" w:eastAsia="宋体" w:hAnsi="Times New Roman" w:cs="Times New Roman"/>
          <w:szCs w:val="21"/>
        </w:rPr>
        <w:t>一</w:t>
      </w:r>
      <w:r w:rsidR="00AC5498" w:rsidRPr="00D225A2">
        <w:rPr>
          <w:rFonts w:ascii="Times New Roman" w:eastAsia="宋体" w:hAnsi="Times New Roman" w:cs="Times New Roman"/>
          <w:szCs w:val="21"/>
        </w:rPr>
        <w:t>、可能触发基金合同终止的情形说明</w:t>
      </w:r>
    </w:p>
    <w:p w:rsidR="00B05383" w:rsidRPr="00D225A2" w:rsidRDefault="00686119" w:rsidP="00D225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225A2">
        <w:rPr>
          <w:rFonts w:ascii="Times New Roman" w:eastAsia="宋体" w:hAnsi="Times New Roman" w:cs="Times New Roman"/>
          <w:szCs w:val="21"/>
        </w:rPr>
        <w:t>根据《基金合同》</w:t>
      </w:r>
      <w:r w:rsidR="00D309DF" w:rsidRPr="00D225A2">
        <w:rPr>
          <w:rFonts w:ascii="Times New Roman" w:eastAsia="宋体" w:hAnsi="Times New Roman" w:cs="Times New Roman"/>
          <w:szCs w:val="21"/>
        </w:rPr>
        <w:t>的</w:t>
      </w:r>
      <w:r w:rsidR="00984ADE">
        <w:rPr>
          <w:rFonts w:ascii="Times New Roman" w:eastAsia="宋体" w:hAnsi="Times New Roman" w:cs="Times New Roman" w:hint="eastAsia"/>
          <w:szCs w:val="21"/>
        </w:rPr>
        <w:t>约定</w:t>
      </w:r>
      <w:r w:rsidRPr="00D225A2">
        <w:rPr>
          <w:rFonts w:ascii="Times New Roman" w:eastAsia="宋体" w:hAnsi="Times New Roman" w:cs="Times New Roman"/>
          <w:szCs w:val="21"/>
        </w:rPr>
        <w:t>，</w:t>
      </w:r>
      <w:r w:rsidR="00B53B62" w:rsidRPr="00B53B62">
        <w:rPr>
          <w:rFonts w:ascii="Times New Roman" w:eastAsia="宋体" w:hAnsi="Times New Roman" w:cs="Times New Roman" w:hint="eastAsia"/>
          <w:szCs w:val="21"/>
        </w:rPr>
        <w:t>《基金合同》生效后，连续</w:t>
      </w:r>
      <w:r w:rsidR="00B53B62" w:rsidRPr="00B53B62">
        <w:rPr>
          <w:rFonts w:ascii="Times New Roman" w:eastAsia="宋体" w:hAnsi="Times New Roman" w:cs="Times New Roman" w:hint="eastAsia"/>
          <w:szCs w:val="21"/>
        </w:rPr>
        <w:t>60</w:t>
      </w:r>
      <w:r w:rsidR="00B53B62" w:rsidRPr="00B53B62">
        <w:rPr>
          <w:rFonts w:ascii="Times New Roman" w:eastAsia="宋体" w:hAnsi="Times New Roman" w:cs="Times New Roman" w:hint="eastAsia"/>
          <w:szCs w:val="21"/>
        </w:rPr>
        <w:t>个工作日出现基金份额持有人数量不满</w:t>
      </w:r>
      <w:r w:rsidR="00B53B62" w:rsidRPr="00B53B62">
        <w:rPr>
          <w:rFonts w:ascii="Times New Roman" w:eastAsia="宋体" w:hAnsi="Times New Roman" w:cs="Times New Roman" w:hint="eastAsia"/>
          <w:szCs w:val="21"/>
        </w:rPr>
        <w:t>200</w:t>
      </w:r>
      <w:r w:rsidR="00B53B62" w:rsidRPr="00B53B62">
        <w:rPr>
          <w:rFonts w:ascii="Times New Roman" w:eastAsia="宋体" w:hAnsi="Times New Roman" w:cs="Times New Roman" w:hint="eastAsia"/>
          <w:szCs w:val="21"/>
        </w:rPr>
        <w:t>人或者基金资产净值低于</w:t>
      </w:r>
      <w:r w:rsidR="00B53B62" w:rsidRPr="00B53B62">
        <w:rPr>
          <w:rFonts w:ascii="Times New Roman" w:eastAsia="宋体" w:hAnsi="Times New Roman" w:cs="Times New Roman" w:hint="eastAsia"/>
          <w:szCs w:val="21"/>
        </w:rPr>
        <w:t>5000</w:t>
      </w:r>
      <w:r w:rsidR="00B53B62" w:rsidRPr="00B53B62">
        <w:rPr>
          <w:rFonts w:ascii="Times New Roman" w:eastAsia="宋体" w:hAnsi="Times New Roman" w:cs="Times New Roman" w:hint="eastAsia"/>
          <w:szCs w:val="21"/>
        </w:rPr>
        <w:t>万元情形的，本基金将按照基金合同的约定进入清算程序并终止，无需召开基金份额持有人大会审议。</w:t>
      </w:r>
      <w:r w:rsidR="00B05383" w:rsidRPr="00D225A2">
        <w:rPr>
          <w:rFonts w:ascii="Times New Roman" w:eastAsia="宋体" w:hAnsi="Times New Roman" w:cs="Times New Roman"/>
          <w:szCs w:val="21"/>
        </w:rPr>
        <w:t>截至</w:t>
      </w:r>
      <w:r w:rsidR="00941554">
        <w:rPr>
          <w:rFonts w:ascii="Times New Roman" w:eastAsia="宋体" w:hAnsi="Times New Roman" w:cs="Times New Roman"/>
          <w:szCs w:val="21"/>
        </w:rPr>
        <w:t>2026</w:t>
      </w:r>
      <w:r w:rsidR="00941554">
        <w:rPr>
          <w:rFonts w:ascii="Times New Roman" w:eastAsia="宋体" w:hAnsi="Times New Roman" w:cs="Times New Roman" w:hint="eastAsia"/>
          <w:szCs w:val="21"/>
        </w:rPr>
        <w:t>年</w:t>
      </w:r>
      <w:r w:rsidR="00005D8C">
        <w:rPr>
          <w:rFonts w:ascii="Times New Roman" w:eastAsia="宋体" w:hAnsi="Times New Roman" w:cs="Times New Roman"/>
          <w:szCs w:val="21"/>
        </w:rPr>
        <w:t>3</w:t>
      </w:r>
      <w:r w:rsidR="00005D8C">
        <w:rPr>
          <w:rFonts w:ascii="Times New Roman" w:eastAsia="宋体" w:hAnsi="Times New Roman" w:cs="Times New Roman" w:hint="eastAsia"/>
          <w:szCs w:val="21"/>
        </w:rPr>
        <w:t>月</w:t>
      </w:r>
      <w:r w:rsidR="00B53B62">
        <w:rPr>
          <w:rFonts w:ascii="Times New Roman" w:eastAsia="宋体" w:hAnsi="Times New Roman" w:cs="Times New Roman"/>
          <w:szCs w:val="21"/>
        </w:rPr>
        <w:t>31</w:t>
      </w:r>
      <w:r w:rsidR="00005D8C">
        <w:rPr>
          <w:rFonts w:ascii="Times New Roman" w:eastAsia="宋体" w:hAnsi="Times New Roman" w:cs="Times New Roman" w:hint="eastAsia"/>
          <w:szCs w:val="21"/>
        </w:rPr>
        <w:t>日</w:t>
      </w:r>
      <w:r w:rsidR="00B05383" w:rsidRPr="00D225A2">
        <w:rPr>
          <w:rFonts w:ascii="Times New Roman" w:eastAsia="宋体" w:hAnsi="Times New Roman" w:cs="Times New Roman"/>
          <w:szCs w:val="21"/>
        </w:rPr>
        <w:t>，本基金</w:t>
      </w:r>
      <w:r w:rsidR="00E37D0E" w:rsidRPr="00D225A2">
        <w:rPr>
          <w:rFonts w:ascii="Times New Roman" w:eastAsia="宋体" w:hAnsi="Times New Roman" w:cs="Times New Roman"/>
          <w:szCs w:val="21"/>
        </w:rPr>
        <w:t>已</w:t>
      </w:r>
      <w:r w:rsidR="001E06B5" w:rsidRPr="00D225A2">
        <w:rPr>
          <w:rFonts w:ascii="Times New Roman" w:eastAsia="宋体" w:hAnsi="Times New Roman" w:cs="Times New Roman"/>
          <w:szCs w:val="21"/>
        </w:rPr>
        <w:t>连续</w:t>
      </w:r>
      <w:r w:rsidR="00B53B62">
        <w:rPr>
          <w:rFonts w:ascii="Times New Roman" w:eastAsia="宋体" w:hAnsi="Times New Roman" w:cs="Times New Roman"/>
          <w:szCs w:val="21"/>
        </w:rPr>
        <w:t>40</w:t>
      </w:r>
      <w:r w:rsidR="001E06B5" w:rsidRPr="00D225A2">
        <w:rPr>
          <w:rFonts w:ascii="Times New Roman" w:eastAsia="宋体" w:hAnsi="Times New Roman" w:cs="Times New Roman"/>
          <w:szCs w:val="21"/>
        </w:rPr>
        <w:t>个工作日基金资产净值低于</w:t>
      </w:r>
      <w:r w:rsidR="00050BB1">
        <w:rPr>
          <w:rFonts w:ascii="Times New Roman" w:eastAsia="宋体" w:hAnsi="Times New Roman" w:cs="Times New Roman"/>
          <w:szCs w:val="21"/>
        </w:rPr>
        <w:t>5</w:t>
      </w:r>
      <w:r w:rsidR="001E06B5" w:rsidRPr="00D225A2">
        <w:rPr>
          <w:rFonts w:ascii="Times New Roman" w:eastAsia="宋体" w:hAnsi="Times New Roman" w:cs="Times New Roman"/>
          <w:szCs w:val="21"/>
        </w:rPr>
        <w:t>000</w:t>
      </w:r>
      <w:r w:rsidR="001E06B5" w:rsidRPr="00D225A2">
        <w:rPr>
          <w:rFonts w:ascii="Times New Roman" w:eastAsia="宋体" w:hAnsi="Times New Roman" w:cs="Times New Roman"/>
          <w:szCs w:val="21"/>
        </w:rPr>
        <w:t>万元</w:t>
      </w:r>
      <w:r w:rsidR="003E1C05" w:rsidRPr="00D225A2">
        <w:rPr>
          <w:rFonts w:ascii="Times New Roman" w:eastAsia="宋体" w:hAnsi="Times New Roman" w:cs="Times New Roman"/>
          <w:szCs w:val="21"/>
        </w:rPr>
        <w:t>，特此提示。</w:t>
      </w:r>
    </w:p>
    <w:p w:rsidR="00DB4178" w:rsidRPr="00D225A2" w:rsidRDefault="00B05383" w:rsidP="00D225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225A2">
        <w:rPr>
          <w:rFonts w:ascii="Times New Roman" w:eastAsia="宋体" w:hAnsi="Times New Roman" w:cs="Times New Roman"/>
          <w:szCs w:val="21"/>
        </w:rPr>
        <w:t>二、其他需要提示的事项</w:t>
      </w:r>
    </w:p>
    <w:p w:rsidR="00DB4178" w:rsidRPr="00D225A2" w:rsidRDefault="002448D0" w:rsidP="00D225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225A2">
        <w:rPr>
          <w:rFonts w:ascii="Times New Roman" w:eastAsia="宋体" w:hAnsi="Times New Roman" w:cs="Times New Roman"/>
          <w:szCs w:val="21"/>
        </w:rPr>
        <w:t>1</w:t>
      </w:r>
      <w:r w:rsidR="00A100FA" w:rsidRPr="00D225A2">
        <w:rPr>
          <w:rFonts w:ascii="Times New Roman" w:eastAsia="宋体" w:hAnsi="Times New Roman" w:cs="Times New Roman"/>
          <w:szCs w:val="21"/>
        </w:rPr>
        <w:t>、</w:t>
      </w:r>
      <w:r w:rsidR="00DB4178" w:rsidRPr="00D225A2">
        <w:rPr>
          <w:rFonts w:ascii="Times New Roman" w:eastAsia="宋体" w:hAnsi="Times New Roman" w:cs="Times New Roman"/>
          <w:szCs w:val="21"/>
        </w:rPr>
        <w:t>若出现基金合同终止的情形，基金管理人将根据相关法律法规的规定和《基金合同》的约定</w:t>
      </w:r>
      <w:r w:rsidR="00305794">
        <w:rPr>
          <w:rFonts w:ascii="Times New Roman" w:eastAsia="宋体" w:hAnsi="Times New Roman" w:cs="Times New Roman" w:hint="eastAsia"/>
          <w:szCs w:val="21"/>
        </w:rPr>
        <w:t>组织</w:t>
      </w:r>
      <w:r w:rsidR="00DB4178" w:rsidRPr="00D225A2">
        <w:rPr>
          <w:rFonts w:ascii="Times New Roman" w:eastAsia="宋体" w:hAnsi="Times New Roman" w:cs="Times New Roman"/>
          <w:szCs w:val="21"/>
        </w:rPr>
        <w:t>成立基金财产清算小组，履行基金财产清算程序。本基金进入清算程序后将不再办理申购、赎回</w:t>
      </w:r>
      <w:r w:rsidR="00984ADE">
        <w:rPr>
          <w:rFonts w:ascii="Times New Roman" w:eastAsia="宋体" w:hAnsi="Times New Roman" w:cs="Times New Roman"/>
          <w:szCs w:val="21"/>
        </w:rPr>
        <w:t>等</w:t>
      </w:r>
      <w:r w:rsidR="00DB4178" w:rsidRPr="00D225A2">
        <w:rPr>
          <w:rFonts w:ascii="Times New Roman" w:eastAsia="宋体" w:hAnsi="Times New Roman" w:cs="Times New Roman"/>
          <w:szCs w:val="21"/>
        </w:rPr>
        <w:t>业务，敬请投资人关注相应的流动性风险，妥善做好投资安排。</w:t>
      </w:r>
    </w:p>
    <w:p w:rsidR="00DB4178" w:rsidRPr="00D225A2" w:rsidRDefault="002448D0" w:rsidP="00D225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225A2">
        <w:rPr>
          <w:rFonts w:ascii="Times New Roman" w:eastAsia="宋体" w:hAnsi="Times New Roman" w:cs="Times New Roman"/>
          <w:szCs w:val="21"/>
        </w:rPr>
        <w:t>2</w:t>
      </w:r>
      <w:r w:rsidR="00A100FA" w:rsidRPr="00D225A2">
        <w:rPr>
          <w:rFonts w:ascii="Times New Roman" w:eastAsia="宋体" w:hAnsi="Times New Roman" w:cs="Times New Roman"/>
          <w:szCs w:val="21"/>
        </w:rPr>
        <w:t>、</w:t>
      </w:r>
      <w:r w:rsidR="00DB4178" w:rsidRPr="00D225A2">
        <w:rPr>
          <w:rFonts w:ascii="Times New Roman" w:eastAsia="宋体" w:hAnsi="Times New Roman" w:cs="Times New Roman"/>
          <w:szCs w:val="21"/>
        </w:rPr>
        <w:t>投资人欲了解本基金的详细情况，请认真阅读本基金《基金合同》及</w:t>
      </w:r>
      <w:r w:rsidR="00F55D23" w:rsidRPr="00D225A2">
        <w:rPr>
          <w:rFonts w:ascii="Times New Roman" w:eastAsia="宋体" w:hAnsi="Times New Roman" w:cs="Times New Roman"/>
          <w:szCs w:val="21"/>
        </w:rPr>
        <w:t>《招募说明书》</w:t>
      </w:r>
      <w:r w:rsidR="00DB4178" w:rsidRPr="00D225A2">
        <w:rPr>
          <w:rFonts w:ascii="Times New Roman" w:eastAsia="宋体" w:hAnsi="Times New Roman" w:cs="Times New Roman"/>
          <w:szCs w:val="21"/>
        </w:rPr>
        <w:t>。投资人可以登录国泰基金管理有限公司网站（</w:t>
      </w:r>
      <w:r w:rsidR="00DB4178" w:rsidRPr="00D225A2">
        <w:rPr>
          <w:rFonts w:ascii="Times New Roman" w:eastAsia="宋体" w:hAnsi="Times New Roman" w:cs="Times New Roman"/>
          <w:szCs w:val="21"/>
        </w:rPr>
        <w:t>www.gtfund.com</w:t>
      </w:r>
      <w:r w:rsidR="00DB4178" w:rsidRPr="00D225A2">
        <w:rPr>
          <w:rFonts w:ascii="Times New Roman" w:eastAsia="宋体" w:hAnsi="Times New Roman" w:cs="Times New Roman"/>
          <w:szCs w:val="21"/>
        </w:rPr>
        <w:t>）或拨打国泰基金管理有限公司客户服务热线</w:t>
      </w:r>
      <w:r w:rsidR="00DB4178" w:rsidRPr="00D225A2">
        <w:rPr>
          <w:rFonts w:ascii="Times New Roman" w:eastAsia="宋体" w:hAnsi="Times New Roman" w:cs="Times New Roman"/>
          <w:szCs w:val="21"/>
        </w:rPr>
        <w:t>400-888-8688</w:t>
      </w:r>
      <w:r w:rsidR="00DB4178" w:rsidRPr="00D225A2">
        <w:rPr>
          <w:rFonts w:ascii="Times New Roman" w:eastAsia="宋体" w:hAnsi="Times New Roman" w:cs="Times New Roman"/>
          <w:szCs w:val="21"/>
        </w:rPr>
        <w:t>，</w:t>
      </w:r>
      <w:r w:rsidR="00DB4178" w:rsidRPr="00D225A2">
        <w:rPr>
          <w:rFonts w:ascii="Times New Roman" w:eastAsia="宋体" w:hAnsi="Times New Roman" w:cs="Times New Roman"/>
          <w:szCs w:val="21"/>
        </w:rPr>
        <w:t>021-31089000</w:t>
      </w:r>
      <w:r w:rsidR="00DB4178" w:rsidRPr="00D225A2">
        <w:rPr>
          <w:rFonts w:ascii="Times New Roman" w:eastAsia="宋体" w:hAnsi="Times New Roman" w:cs="Times New Roman"/>
          <w:szCs w:val="21"/>
        </w:rPr>
        <w:t>咨询相关情况。</w:t>
      </w:r>
    </w:p>
    <w:p w:rsidR="00D309DF" w:rsidRPr="00D225A2" w:rsidRDefault="00DB4178" w:rsidP="00D225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225A2">
        <w:rPr>
          <w:rFonts w:ascii="Times New Roman" w:eastAsia="宋体" w:hAnsi="Times New Roman" w:cs="Times New Roman"/>
          <w:szCs w:val="21"/>
        </w:rPr>
        <w:t>特此公告</w:t>
      </w:r>
    </w:p>
    <w:p w:rsidR="00010938" w:rsidRPr="00D225A2" w:rsidRDefault="00010938" w:rsidP="00D225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D225A2" w:rsidRPr="00D225A2" w:rsidRDefault="00D225A2" w:rsidP="00D225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D225A2" w:rsidRPr="00D225A2" w:rsidRDefault="00D225A2" w:rsidP="00D225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010938" w:rsidRPr="00D225A2" w:rsidRDefault="00010938" w:rsidP="00D225A2">
      <w:pPr>
        <w:spacing w:line="360" w:lineRule="auto"/>
        <w:ind w:firstLineChars="200" w:firstLine="420"/>
        <w:jc w:val="right"/>
        <w:rPr>
          <w:rFonts w:ascii="Times New Roman" w:eastAsia="宋体" w:hAnsi="Times New Roman" w:cs="Times New Roman"/>
          <w:szCs w:val="21"/>
        </w:rPr>
      </w:pPr>
      <w:r w:rsidRPr="00D225A2">
        <w:rPr>
          <w:rFonts w:ascii="Times New Roman" w:eastAsia="宋体" w:hAnsi="Times New Roman" w:cs="Times New Roman"/>
          <w:szCs w:val="21"/>
        </w:rPr>
        <w:t>国泰基金管理有限公司</w:t>
      </w:r>
    </w:p>
    <w:p w:rsidR="001E46DE" w:rsidRPr="00D225A2" w:rsidRDefault="00941554" w:rsidP="00D225A2">
      <w:pPr>
        <w:spacing w:line="360" w:lineRule="auto"/>
        <w:ind w:firstLineChars="200" w:firstLine="420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2026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B53B62">
        <w:rPr>
          <w:rFonts w:ascii="Times New Roman" w:eastAsia="宋体" w:hAnsi="Times New Roman" w:cs="Times New Roman"/>
          <w:szCs w:val="21"/>
        </w:rPr>
        <w:t>4</w:t>
      </w:r>
      <w:r w:rsidR="00B53B62">
        <w:rPr>
          <w:rFonts w:ascii="Times New Roman" w:eastAsia="宋体" w:hAnsi="Times New Roman" w:cs="Times New Roman" w:hint="eastAsia"/>
          <w:szCs w:val="21"/>
        </w:rPr>
        <w:t>月</w:t>
      </w:r>
      <w:r w:rsidR="00B53B62">
        <w:rPr>
          <w:rFonts w:ascii="Times New Roman" w:eastAsia="宋体" w:hAnsi="Times New Roman" w:cs="Times New Roman" w:hint="eastAsia"/>
          <w:szCs w:val="21"/>
        </w:rPr>
        <w:t>1</w:t>
      </w:r>
      <w:r w:rsidR="00B53B62">
        <w:rPr>
          <w:rFonts w:ascii="Times New Roman" w:eastAsia="宋体" w:hAnsi="Times New Roman" w:cs="Times New Roman" w:hint="eastAsia"/>
          <w:szCs w:val="21"/>
        </w:rPr>
        <w:t>日</w:t>
      </w:r>
    </w:p>
    <w:sectPr w:rsidR="001E46DE" w:rsidRPr="00D225A2" w:rsidSect="00D86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90B" w:rsidRDefault="0047790B" w:rsidP="00010938">
      <w:r>
        <w:separator/>
      </w:r>
    </w:p>
  </w:endnote>
  <w:endnote w:type="continuationSeparator" w:id="0">
    <w:p w:rsidR="0047790B" w:rsidRDefault="0047790B" w:rsidP="00010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90B" w:rsidRDefault="0047790B" w:rsidP="00010938">
      <w:r>
        <w:separator/>
      </w:r>
    </w:p>
  </w:footnote>
  <w:footnote w:type="continuationSeparator" w:id="0">
    <w:p w:rsidR="0047790B" w:rsidRDefault="0047790B" w:rsidP="000109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1B5"/>
    <w:rsid w:val="00002721"/>
    <w:rsid w:val="00005D8C"/>
    <w:rsid w:val="00010938"/>
    <w:rsid w:val="00013CE8"/>
    <w:rsid w:val="0001502C"/>
    <w:rsid w:val="00025882"/>
    <w:rsid w:val="00042771"/>
    <w:rsid w:val="00042C8A"/>
    <w:rsid w:val="00050BB1"/>
    <w:rsid w:val="00052D72"/>
    <w:rsid w:val="00065814"/>
    <w:rsid w:val="00085CB7"/>
    <w:rsid w:val="000A6387"/>
    <w:rsid w:val="000A7E86"/>
    <w:rsid w:val="000B48D5"/>
    <w:rsid w:val="000C0D40"/>
    <w:rsid w:val="000C439B"/>
    <w:rsid w:val="000D45D0"/>
    <w:rsid w:val="000D69A8"/>
    <w:rsid w:val="000E6766"/>
    <w:rsid w:val="000F2DA4"/>
    <w:rsid w:val="000F4065"/>
    <w:rsid w:val="00103982"/>
    <w:rsid w:val="001160DC"/>
    <w:rsid w:val="00121526"/>
    <w:rsid w:val="00122EF3"/>
    <w:rsid w:val="001537C4"/>
    <w:rsid w:val="00163054"/>
    <w:rsid w:val="00167197"/>
    <w:rsid w:val="001760B6"/>
    <w:rsid w:val="00190851"/>
    <w:rsid w:val="001B7C7E"/>
    <w:rsid w:val="001C1FAF"/>
    <w:rsid w:val="001C7DB5"/>
    <w:rsid w:val="001D057F"/>
    <w:rsid w:val="001E06B5"/>
    <w:rsid w:val="001E46DE"/>
    <w:rsid w:val="00210710"/>
    <w:rsid w:val="002448D0"/>
    <w:rsid w:val="00257544"/>
    <w:rsid w:val="002720AE"/>
    <w:rsid w:val="00286DC6"/>
    <w:rsid w:val="002A43A0"/>
    <w:rsid w:val="002B3D16"/>
    <w:rsid w:val="002B747B"/>
    <w:rsid w:val="002D0571"/>
    <w:rsid w:val="00302610"/>
    <w:rsid w:val="003028FC"/>
    <w:rsid w:val="00305794"/>
    <w:rsid w:val="00313010"/>
    <w:rsid w:val="00331DDB"/>
    <w:rsid w:val="00334B31"/>
    <w:rsid w:val="003425FD"/>
    <w:rsid w:val="00365F4D"/>
    <w:rsid w:val="0037159A"/>
    <w:rsid w:val="00386A72"/>
    <w:rsid w:val="00386AA1"/>
    <w:rsid w:val="00387EF1"/>
    <w:rsid w:val="00392ACE"/>
    <w:rsid w:val="003B58E3"/>
    <w:rsid w:val="003B5DA1"/>
    <w:rsid w:val="003C610F"/>
    <w:rsid w:val="003C7B07"/>
    <w:rsid w:val="003E1C05"/>
    <w:rsid w:val="003E300D"/>
    <w:rsid w:val="003E5E81"/>
    <w:rsid w:val="00416F04"/>
    <w:rsid w:val="00425514"/>
    <w:rsid w:val="00425A75"/>
    <w:rsid w:val="00434FB1"/>
    <w:rsid w:val="004514E6"/>
    <w:rsid w:val="00460604"/>
    <w:rsid w:val="004670D3"/>
    <w:rsid w:val="004676A3"/>
    <w:rsid w:val="00470127"/>
    <w:rsid w:val="00474462"/>
    <w:rsid w:val="00474FEA"/>
    <w:rsid w:val="00477882"/>
    <w:rsid w:val="0047790B"/>
    <w:rsid w:val="00482CD9"/>
    <w:rsid w:val="0048738F"/>
    <w:rsid w:val="00490270"/>
    <w:rsid w:val="004A04D1"/>
    <w:rsid w:val="004D04F4"/>
    <w:rsid w:val="004D6729"/>
    <w:rsid w:val="004E47DD"/>
    <w:rsid w:val="004F1762"/>
    <w:rsid w:val="004F1DF2"/>
    <w:rsid w:val="00521D5D"/>
    <w:rsid w:val="00522751"/>
    <w:rsid w:val="00531153"/>
    <w:rsid w:val="00597ECB"/>
    <w:rsid w:val="005A7409"/>
    <w:rsid w:val="005B3F9B"/>
    <w:rsid w:val="005B5C56"/>
    <w:rsid w:val="005C4E8B"/>
    <w:rsid w:val="005D674C"/>
    <w:rsid w:val="00602135"/>
    <w:rsid w:val="00605755"/>
    <w:rsid w:val="00607DD0"/>
    <w:rsid w:val="006200EC"/>
    <w:rsid w:val="00621B9A"/>
    <w:rsid w:val="00656D8F"/>
    <w:rsid w:val="00664E36"/>
    <w:rsid w:val="006773F6"/>
    <w:rsid w:val="00684D20"/>
    <w:rsid w:val="00686119"/>
    <w:rsid w:val="00694FC3"/>
    <w:rsid w:val="006A41D4"/>
    <w:rsid w:val="006B5903"/>
    <w:rsid w:val="006B6D69"/>
    <w:rsid w:val="006C7AB7"/>
    <w:rsid w:val="006D1563"/>
    <w:rsid w:val="006D5B9E"/>
    <w:rsid w:val="006D6C53"/>
    <w:rsid w:val="006D7410"/>
    <w:rsid w:val="00714608"/>
    <w:rsid w:val="00715E04"/>
    <w:rsid w:val="007241B5"/>
    <w:rsid w:val="00735505"/>
    <w:rsid w:val="00755DC1"/>
    <w:rsid w:val="00774352"/>
    <w:rsid w:val="0078119D"/>
    <w:rsid w:val="00785A6A"/>
    <w:rsid w:val="007B1953"/>
    <w:rsid w:val="007E2794"/>
    <w:rsid w:val="007F0905"/>
    <w:rsid w:val="008048AC"/>
    <w:rsid w:val="00806AF5"/>
    <w:rsid w:val="008136DB"/>
    <w:rsid w:val="0081662D"/>
    <w:rsid w:val="00826887"/>
    <w:rsid w:val="0085061E"/>
    <w:rsid w:val="008848B4"/>
    <w:rsid w:val="008B2745"/>
    <w:rsid w:val="008B735A"/>
    <w:rsid w:val="008C2F9F"/>
    <w:rsid w:val="008C7E91"/>
    <w:rsid w:val="008F2B01"/>
    <w:rsid w:val="008F6FE7"/>
    <w:rsid w:val="00921B79"/>
    <w:rsid w:val="009306DF"/>
    <w:rsid w:val="009346D2"/>
    <w:rsid w:val="00941554"/>
    <w:rsid w:val="00955DC3"/>
    <w:rsid w:val="00957CAA"/>
    <w:rsid w:val="0097161F"/>
    <w:rsid w:val="00973AFB"/>
    <w:rsid w:val="00984ADE"/>
    <w:rsid w:val="009A4B63"/>
    <w:rsid w:val="009C326D"/>
    <w:rsid w:val="009C617D"/>
    <w:rsid w:val="00A040AA"/>
    <w:rsid w:val="00A100FA"/>
    <w:rsid w:val="00A179F6"/>
    <w:rsid w:val="00A720A0"/>
    <w:rsid w:val="00A810FE"/>
    <w:rsid w:val="00A900F8"/>
    <w:rsid w:val="00AB47F6"/>
    <w:rsid w:val="00AC0429"/>
    <w:rsid w:val="00AC5498"/>
    <w:rsid w:val="00AD6A3D"/>
    <w:rsid w:val="00AF4DC8"/>
    <w:rsid w:val="00B052D9"/>
    <w:rsid w:val="00B05383"/>
    <w:rsid w:val="00B074A6"/>
    <w:rsid w:val="00B13334"/>
    <w:rsid w:val="00B34A2F"/>
    <w:rsid w:val="00B468DB"/>
    <w:rsid w:val="00B51C6A"/>
    <w:rsid w:val="00B53B62"/>
    <w:rsid w:val="00B55804"/>
    <w:rsid w:val="00B66D90"/>
    <w:rsid w:val="00B719D2"/>
    <w:rsid w:val="00B72C33"/>
    <w:rsid w:val="00BB1FA3"/>
    <w:rsid w:val="00BB781C"/>
    <w:rsid w:val="00BC34EA"/>
    <w:rsid w:val="00BE11C1"/>
    <w:rsid w:val="00BE4540"/>
    <w:rsid w:val="00BE5D75"/>
    <w:rsid w:val="00BF5452"/>
    <w:rsid w:val="00C1572D"/>
    <w:rsid w:val="00C3198B"/>
    <w:rsid w:val="00C63FB2"/>
    <w:rsid w:val="00C71333"/>
    <w:rsid w:val="00C93C29"/>
    <w:rsid w:val="00CC34D1"/>
    <w:rsid w:val="00CD0750"/>
    <w:rsid w:val="00CE5481"/>
    <w:rsid w:val="00CF4A01"/>
    <w:rsid w:val="00CF5382"/>
    <w:rsid w:val="00D073EC"/>
    <w:rsid w:val="00D225A2"/>
    <w:rsid w:val="00D309DF"/>
    <w:rsid w:val="00D42153"/>
    <w:rsid w:val="00D44FEA"/>
    <w:rsid w:val="00D5380B"/>
    <w:rsid w:val="00D8690B"/>
    <w:rsid w:val="00D94199"/>
    <w:rsid w:val="00DA70D5"/>
    <w:rsid w:val="00DB4178"/>
    <w:rsid w:val="00DB76CE"/>
    <w:rsid w:val="00DC4223"/>
    <w:rsid w:val="00DE78D7"/>
    <w:rsid w:val="00E25981"/>
    <w:rsid w:val="00E26B2C"/>
    <w:rsid w:val="00E37D0E"/>
    <w:rsid w:val="00E538F4"/>
    <w:rsid w:val="00E568EF"/>
    <w:rsid w:val="00E614C0"/>
    <w:rsid w:val="00E72008"/>
    <w:rsid w:val="00E721CF"/>
    <w:rsid w:val="00E8426C"/>
    <w:rsid w:val="00E927C7"/>
    <w:rsid w:val="00E92C1A"/>
    <w:rsid w:val="00EB61A9"/>
    <w:rsid w:val="00EC1711"/>
    <w:rsid w:val="00F116ED"/>
    <w:rsid w:val="00F129D7"/>
    <w:rsid w:val="00F27ADD"/>
    <w:rsid w:val="00F37244"/>
    <w:rsid w:val="00F47337"/>
    <w:rsid w:val="00F55528"/>
    <w:rsid w:val="00F55D23"/>
    <w:rsid w:val="00F63702"/>
    <w:rsid w:val="00F63D19"/>
    <w:rsid w:val="00F670EE"/>
    <w:rsid w:val="00F76D31"/>
    <w:rsid w:val="00F935E8"/>
    <w:rsid w:val="00FB5635"/>
    <w:rsid w:val="00FB65E4"/>
    <w:rsid w:val="00FB774C"/>
    <w:rsid w:val="00FC58EE"/>
    <w:rsid w:val="00FD339D"/>
    <w:rsid w:val="00FE28E7"/>
    <w:rsid w:val="00FF5172"/>
    <w:rsid w:val="00FF5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9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135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D674C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D674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D674C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D674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D674C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5D674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D674C"/>
    <w:rPr>
      <w:sz w:val="18"/>
      <w:szCs w:val="18"/>
    </w:rPr>
  </w:style>
  <w:style w:type="paragraph" w:styleId="a9">
    <w:name w:val="Revision"/>
    <w:hidden/>
    <w:uiPriority w:val="99"/>
    <w:semiHidden/>
    <w:rsid w:val="009C326D"/>
  </w:style>
  <w:style w:type="paragraph" w:customStyle="1" w:styleId="Default">
    <w:name w:val="Default"/>
    <w:rsid w:val="00E26B2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9EA64-35BF-4E73-AB2D-49E9C10A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4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赵素娟0717</dc:creator>
  <cp:lastModifiedBy>ZHONGM</cp:lastModifiedBy>
  <cp:revision>2</cp:revision>
  <cp:lastPrinted>2019-04-01T11:35:00Z</cp:lastPrinted>
  <dcterms:created xsi:type="dcterms:W3CDTF">2026-03-31T16:03:00Z</dcterms:created>
  <dcterms:modified xsi:type="dcterms:W3CDTF">2026-03-31T16:03:00Z</dcterms:modified>
</cp:coreProperties>
</file>