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7B91" w:rsidRDefault="00DD0856" w:rsidP="00DD0856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  <w:bookmarkStart w:id="0" w:name="_GoBack"/>
      <w:bookmarkEnd w:id="0"/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长江证券（上海）资产管理有限公司</w:t>
      </w:r>
    </w:p>
    <w:p w:rsidR="00EE7B91" w:rsidRDefault="00DD0856" w:rsidP="00DD0856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1" w:author="ZHONGM" w:date="2026-03-31T00:05:00Z">
          <w:pPr>
            <w:spacing w:line="540" w:lineRule="exact"/>
            <w:ind w:firstLineChars="50" w:firstLine="160"/>
            <w:jc w:val="center"/>
          </w:pPr>
        </w:pPrChange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部分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年年度报告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提示性公告</w:t>
      </w:r>
    </w:p>
    <w:p w:rsidR="00EE7B91" w:rsidRDefault="00EE7B91" w:rsidP="00DD0856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  <w:pPrChange w:id="2" w:author="ZHONGM" w:date="2026-03-31T00:05:00Z">
          <w:pPr>
            <w:spacing w:line="540" w:lineRule="exact"/>
            <w:ind w:firstLineChars="50" w:firstLine="160"/>
            <w:jc w:val="center"/>
          </w:pPr>
        </w:pPrChange>
      </w:pPr>
    </w:p>
    <w:p w:rsidR="00EE7B91" w:rsidRDefault="00DD0856">
      <w:pPr>
        <w:spacing w:line="360" w:lineRule="auto"/>
        <w:ind w:firstLineChars="250" w:firstLine="600"/>
        <w:rPr>
          <w:rFonts w:ascii="仿宋" w:eastAsia="仿宋" w:hAnsi="仿宋"/>
          <w:color w:val="000000" w:themeColor="text1"/>
          <w:sz w:val="24"/>
          <w:szCs w:val="24"/>
        </w:rPr>
      </w:pPr>
      <w:r>
        <w:rPr>
          <w:rFonts w:ascii="仿宋" w:eastAsia="仿宋" w:hAnsi="仿宋" w:hint="eastAsia"/>
          <w:color w:val="000000" w:themeColor="text1"/>
          <w:sz w:val="24"/>
          <w:szCs w:val="24"/>
        </w:rPr>
        <w:t>长江证券（上海）资产管理有限公司董事会及董事保证旗下基金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2025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年年度报告</w:t>
      </w:r>
      <w:r>
        <w:rPr>
          <w:rFonts w:ascii="仿宋" w:eastAsia="仿宋" w:hAnsi="仿宋" w:hint="eastAsia"/>
          <w:color w:val="000000" w:themeColor="text1"/>
          <w:sz w:val="24"/>
          <w:szCs w:val="24"/>
        </w:rPr>
        <w:t>所载资料不存在虚假记载、误导性陈述或重大遗漏，并对其内容的真实性、准确性和完整性承担个别及连带责任。</w:t>
      </w:r>
    </w:p>
    <w:p w:rsidR="00EE7B91" w:rsidRDefault="00DD0856">
      <w:pPr>
        <w:spacing w:line="360" w:lineRule="auto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长江证券（上海）资产管理有限</w:t>
      </w:r>
      <w:r>
        <w:rPr>
          <w:rFonts w:ascii="仿宋" w:eastAsia="仿宋" w:hAnsi="仿宋"/>
          <w:color w:val="000000" w:themeColor="text1"/>
          <w:sz w:val="28"/>
          <w:szCs w:val="28"/>
        </w:rPr>
        <w:t>公司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以下简称“本公司”）旗下长江收益增强债券型证券投资基金、长江乐享货币市场基金、长江乐丰纯债定期开放债券型发起式证券投资基金、长江乐盈定期开放债券型发起式证券投资基金、长江乐越定期开放债券型发起式证券投资基金、长江乐鑫纯债定期开放债券型发起式证券投资基金、长江可转债债券型证券投资基金、长江安盈中短债六个月定期开放债券型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、长江添利混合型证券投资基金、长江安享纯债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18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个月定期开放债券型证券投资基金、长江均衡成长混合型发起式证券投资基金、长江量化消费精选股票型发起式证券投资基金、长江新能源产业混合型发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起式证券投资基金、长江沪深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300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指数增强型发起式证券投资基金、长江红利回报混合型发起式证券投资基金、长江致惠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天滚动持有短债债券型发起式证券投资基金、长江智能制造混合型发起式证券投资基金、长江新兴产业混合型发起式证券投资基金、长江丰瑞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个月持有期债券型证券投资基金、长江启航混合型发起式证券投资基金、长江惠盈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9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个月持有期债券型发起式证券投资基金、长江楚财一年持有期混合型发起式证券投资基金、长江乐睿纯债一年定期开放债券型发起式证券投资基金、长江安悦利率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lastRenderedPageBreak/>
        <w:t>债债券型证券投资基金、长江长扬混合型发起式证券投资基金、长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江长宏混合型发起式证券投资基金、长江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90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天持有期债券型证券投资基金、长江汇智量化选股混合型发起式证券投资基金、长江旭日混合型证券投资基金、长江中证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A500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指数增强型发起式证券投资基金、长江尊利债券型证券投资基金、长江智选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个月持有期混合型基金中基金（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FOF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）、长江聚利债券型证券投资基金和长江货币管家货币市场基金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的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年年度报告</w:t>
      </w:r>
      <w:r>
        <w:rPr>
          <w:rFonts w:ascii="仿宋" w:eastAsia="仿宋" w:hAnsi="仿宋"/>
          <w:color w:val="000000" w:themeColor="text1"/>
          <w:sz w:val="28"/>
          <w:szCs w:val="28"/>
        </w:rPr>
        <w:t>全文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于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03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31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日在</w:t>
      </w:r>
      <w:r>
        <w:rPr>
          <w:rFonts w:ascii="仿宋" w:eastAsia="仿宋" w:hAnsi="仿宋"/>
          <w:color w:val="000000" w:themeColor="text1"/>
          <w:sz w:val="28"/>
          <w:szCs w:val="28"/>
        </w:rPr>
        <w:t>本公司网站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r>
        <w:rPr>
          <w:rFonts w:ascii="仿宋" w:eastAsia="仿宋" w:hAnsi="仿宋"/>
          <w:color w:val="000000" w:themeColor="text1"/>
          <w:sz w:val="28"/>
          <w:szCs w:val="28"/>
        </w:rPr>
        <w:t>https://www.cjzcgl.com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>
        <w:rPr>
          <w:rFonts w:ascii="仿宋" w:eastAsia="仿宋" w:hAnsi="仿宋"/>
          <w:color w:val="000000" w:themeColor="text1"/>
          <w:sz w:val="28"/>
          <w:szCs w:val="28"/>
        </w:rPr>
        <w:t>和中国证监会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>
        <w:rPr>
          <w:rFonts w:ascii="仿宋" w:eastAsia="仿宋" w:hAnsi="仿宋"/>
          <w:color w:val="000000" w:themeColor="text1"/>
          <w:sz w:val="28"/>
          <w:szCs w:val="28"/>
        </w:rPr>
        <w:t>电子披露网站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r>
        <w:rPr>
          <w:rFonts w:ascii="仿宋" w:eastAsia="仿宋" w:hAnsi="仿宋" w:hint="eastAsia"/>
          <w:sz w:val="28"/>
          <w:szCs w:val="28"/>
        </w:rPr>
        <w:t>http://eid.csrc.gov.cn/fund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>
        <w:rPr>
          <w:rFonts w:ascii="仿宋" w:eastAsia="仿宋" w:hAnsi="仿宋"/>
          <w:color w:val="000000" w:themeColor="text1"/>
          <w:sz w:val="28"/>
          <w:szCs w:val="28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</w:t>
      </w:r>
      <w:r>
        <w:rPr>
          <w:rFonts w:ascii="仿宋" w:eastAsia="仿宋" w:hAnsi="仿宋"/>
          <w:color w:val="000000" w:themeColor="text1"/>
          <w:sz w:val="28"/>
          <w:szCs w:val="28"/>
        </w:rPr>
        <w:t>4001-166-866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）咨询</w:t>
      </w:r>
      <w:r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EE7B91" w:rsidRDefault="00DD0856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本基金管理人承诺以诚实信用、勤勉尽责的原则管理和运用基金资产，但不保证基金一定盈利，也不保证最低收益。请充分了解基金的风险收益特征，审慎做出投资决定。</w:t>
      </w:r>
    </w:p>
    <w:p w:rsidR="00EE7B91" w:rsidRDefault="00DD0856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EE7B91" w:rsidRDefault="00EE7B91">
      <w:pPr>
        <w:spacing w:line="360" w:lineRule="auto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</w:p>
    <w:p w:rsidR="00EE7B91" w:rsidRDefault="00DD0856">
      <w:pPr>
        <w:spacing w:line="360" w:lineRule="auto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长江证券（上海）资产管理有限公司</w:t>
      </w:r>
    </w:p>
    <w:p w:rsidR="00EE7B91" w:rsidRDefault="00DD0856">
      <w:pPr>
        <w:spacing w:line="360" w:lineRule="auto"/>
        <w:ind w:firstLineChars="250" w:firstLine="700"/>
        <w:jc w:val="righ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二〇二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六</w:t>
      </w:r>
      <w:r>
        <w:rPr>
          <w:rFonts w:ascii="仿宋" w:eastAsia="仿宋" w:hAnsi="仿宋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三</w:t>
      </w:r>
      <w:r>
        <w:rPr>
          <w:rFonts w:ascii="仿宋" w:eastAsia="仿宋" w:hAnsi="仿宋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三十一</w:t>
      </w:r>
      <w:r>
        <w:rPr>
          <w:rFonts w:ascii="仿宋" w:eastAsia="仿宋" w:hAnsi="仿宋"/>
          <w:color w:val="000000" w:themeColor="text1"/>
          <w:sz w:val="28"/>
          <w:szCs w:val="28"/>
        </w:rPr>
        <w:t>日</w:t>
      </w:r>
    </w:p>
    <w:sectPr w:rsidR="00EE7B91" w:rsidSect="00EE7B91">
      <w:footerReference w:type="default" r:id="rId6"/>
      <w:pgSz w:w="11906" w:h="16838"/>
      <w:pgMar w:top="1560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7B91" w:rsidRDefault="00EE7B91" w:rsidP="00EE7B91">
      <w:r>
        <w:separator/>
      </w:r>
    </w:p>
  </w:endnote>
  <w:endnote w:type="continuationSeparator" w:id="0">
    <w:p w:rsidR="00EE7B91" w:rsidRDefault="00EE7B91" w:rsidP="00EE7B9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EE7B91" w:rsidRDefault="00EE7B91">
        <w:pPr>
          <w:pStyle w:val="a5"/>
          <w:jc w:val="center"/>
        </w:pPr>
        <w:r>
          <w:fldChar w:fldCharType="begin"/>
        </w:r>
        <w:r w:rsidR="00DD0856">
          <w:instrText>PAGE   \* MERGEFORMAT</w:instrText>
        </w:r>
        <w:r>
          <w:fldChar w:fldCharType="separate"/>
        </w:r>
        <w:r w:rsidR="00DD0856">
          <w:rPr>
            <w:lang w:val="zh-CN"/>
          </w:rPr>
          <w:t>2</w:t>
        </w:r>
        <w:r>
          <w:fldChar w:fldCharType="end"/>
        </w:r>
      </w:p>
    </w:sdtContent>
  </w:sdt>
  <w:p w:rsidR="00EE7B91" w:rsidRDefault="00EE7B91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7B91" w:rsidRDefault="00EE7B91" w:rsidP="00EE7B91">
      <w:r>
        <w:separator/>
      </w:r>
    </w:p>
  </w:footnote>
  <w:footnote w:type="continuationSeparator" w:id="0">
    <w:p w:rsidR="00EE7B91" w:rsidRDefault="00EE7B91" w:rsidP="00EE7B9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trackRevisions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rsids>
    <w:rsidRoot w:val="009A149B"/>
    <w:rsid w:val="00001760"/>
    <w:rsid w:val="00010044"/>
    <w:rsid w:val="00022ABD"/>
    <w:rsid w:val="00025D40"/>
    <w:rsid w:val="000300E5"/>
    <w:rsid w:val="0003246C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098E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312B"/>
    <w:rsid w:val="00174C8C"/>
    <w:rsid w:val="0017571E"/>
    <w:rsid w:val="00175AED"/>
    <w:rsid w:val="00176983"/>
    <w:rsid w:val="00191702"/>
    <w:rsid w:val="00192262"/>
    <w:rsid w:val="001A593B"/>
    <w:rsid w:val="001D04AB"/>
    <w:rsid w:val="001D2521"/>
    <w:rsid w:val="001D74AE"/>
    <w:rsid w:val="001E7CAD"/>
    <w:rsid w:val="001F125D"/>
    <w:rsid w:val="001F15CB"/>
    <w:rsid w:val="001F533E"/>
    <w:rsid w:val="0021172E"/>
    <w:rsid w:val="00221DE2"/>
    <w:rsid w:val="00234298"/>
    <w:rsid w:val="002343BD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E24D1"/>
    <w:rsid w:val="002E79D9"/>
    <w:rsid w:val="002E7B0A"/>
    <w:rsid w:val="002F2B53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6E86"/>
    <w:rsid w:val="00467E81"/>
    <w:rsid w:val="004744B6"/>
    <w:rsid w:val="004748B9"/>
    <w:rsid w:val="00477BA8"/>
    <w:rsid w:val="00477EB2"/>
    <w:rsid w:val="0048111A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53039"/>
    <w:rsid w:val="00560AC4"/>
    <w:rsid w:val="00563FE4"/>
    <w:rsid w:val="00567A02"/>
    <w:rsid w:val="005711D9"/>
    <w:rsid w:val="005751C6"/>
    <w:rsid w:val="00582D8F"/>
    <w:rsid w:val="005837B0"/>
    <w:rsid w:val="00596AC1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4B06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4634"/>
    <w:rsid w:val="008E4CD7"/>
    <w:rsid w:val="008E58F7"/>
    <w:rsid w:val="008E6EC1"/>
    <w:rsid w:val="00903606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0764"/>
    <w:rsid w:val="00973509"/>
    <w:rsid w:val="00977BBE"/>
    <w:rsid w:val="00977E7B"/>
    <w:rsid w:val="00986792"/>
    <w:rsid w:val="009871EF"/>
    <w:rsid w:val="00991292"/>
    <w:rsid w:val="00991AEE"/>
    <w:rsid w:val="0099252E"/>
    <w:rsid w:val="00993CBF"/>
    <w:rsid w:val="00997D63"/>
    <w:rsid w:val="009A149B"/>
    <w:rsid w:val="009B33C8"/>
    <w:rsid w:val="009B5D57"/>
    <w:rsid w:val="009B60C2"/>
    <w:rsid w:val="009C15E2"/>
    <w:rsid w:val="009C33BF"/>
    <w:rsid w:val="009C3820"/>
    <w:rsid w:val="009E35EB"/>
    <w:rsid w:val="009E64F2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C2F34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91560"/>
    <w:rsid w:val="00B9364B"/>
    <w:rsid w:val="00B95F9A"/>
    <w:rsid w:val="00BA0E21"/>
    <w:rsid w:val="00BA1434"/>
    <w:rsid w:val="00BA3915"/>
    <w:rsid w:val="00BA3AE4"/>
    <w:rsid w:val="00BA7C98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CFA"/>
    <w:rsid w:val="00BD541B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318B"/>
    <w:rsid w:val="00C3553B"/>
    <w:rsid w:val="00C44634"/>
    <w:rsid w:val="00C45644"/>
    <w:rsid w:val="00C51B56"/>
    <w:rsid w:val="00C5361C"/>
    <w:rsid w:val="00C53B3E"/>
    <w:rsid w:val="00C61988"/>
    <w:rsid w:val="00C63D0B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D5BE4"/>
    <w:rsid w:val="00CE43F8"/>
    <w:rsid w:val="00CE7C8B"/>
    <w:rsid w:val="00CF01CC"/>
    <w:rsid w:val="00CF6D5C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0856"/>
    <w:rsid w:val="00DD7BAA"/>
    <w:rsid w:val="00DE0FFA"/>
    <w:rsid w:val="00DE6A70"/>
    <w:rsid w:val="00DF3DF3"/>
    <w:rsid w:val="00DF5AA8"/>
    <w:rsid w:val="00E07567"/>
    <w:rsid w:val="00E11D7D"/>
    <w:rsid w:val="00E1254C"/>
    <w:rsid w:val="00E16895"/>
    <w:rsid w:val="00E32614"/>
    <w:rsid w:val="00E33250"/>
    <w:rsid w:val="00E3526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E7A36"/>
    <w:rsid w:val="00EE7B91"/>
    <w:rsid w:val="00EF043C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12F4"/>
    <w:rsid w:val="00F469D5"/>
    <w:rsid w:val="00F47FEE"/>
    <w:rsid w:val="00F527B3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23EE"/>
    <w:rsid w:val="00FC328C"/>
    <w:rsid w:val="00FC34DF"/>
    <w:rsid w:val="00FD658E"/>
    <w:rsid w:val="00FE0C5A"/>
    <w:rsid w:val="00FE13A2"/>
    <w:rsid w:val="02A92CEA"/>
    <w:rsid w:val="02EF642F"/>
    <w:rsid w:val="06992499"/>
    <w:rsid w:val="076C0BA7"/>
    <w:rsid w:val="08792FC5"/>
    <w:rsid w:val="0A620981"/>
    <w:rsid w:val="0D964E65"/>
    <w:rsid w:val="106B4DD8"/>
    <w:rsid w:val="18F7788E"/>
    <w:rsid w:val="1C9F3C22"/>
    <w:rsid w:val="2B1E756C"/>
    <w:rsid w:val="2C8F3EF1"/>
    <w:rsid w:val="2D2F54FA"/>
    <w:rsid w:val="2E6339C8"/>
    <w:rsid w:val="36902AF1"/>
    <w:rsid w:val="39120AD3"/>
    <w:rsid w:val="3B9D6C14"/>
    <w:rsid w:val="3FF40F41"/>
    <w:rsid w:val="40A92195"/>
    <w:rsid w:val="412E5656"/>
    <w:rsid w:val="42FF7D8B"/>
    <w:rsid w:val="4829637C"/>
    <w:rsid w:val="4D64320E"/>
    <w:rsid w:val="50ED41A6"/>
    <w:rsid w:val="54893A74"/>
    <w:rsid w:val="58EF42F1"/>
    <w:rsid w:val="59CA2894"/>
    <w:rsid w:val="5A244205"/>
    <w:rsid w:val="5A4D2707"/>
    <w:rsid w:val="5A941D00"/>
    <w:rsid w:val="5B651891"/>
    <w:rsid w:val="5E1464A7"/>
    <w:rsid w:val="5E5F750D"/>
    <w:rsid w:val="605C4FAB"/>
    <w:rsid w:val="617D2730"/>
    <w:rsid w:val="62D93B86"/>
    <w:rsid w:val="63693E58"/>
    <w:rsid w:val="64635014"/>
    <w:rsid w:val="64811509"/>
    <w:rsid w:val="657A75BA"/>
    <w:rsid w:val="72B063DB"/>
    <w:rsid w:val="75681885"/>
    <w:rsid w:val="797304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7B9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EE7B91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EE7B91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EE7B9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EE7B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EE7B91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EE7B91"/>
    <w:rPr>
      <w:b/>
      <w:bCs/>
    </w:rPr>
  </w:style>
  <w:style w:type="character" w:styleId="a9">
    <w:name w:val="Hyperlink"/>
    <w:basedOn w:val="a0"/>
    <w:uiPriority w:val="99"/>
    <w:unhideWhenUsed/>
    <w:qFormat/>
    <w:rsid w:val="00EE7B91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EE7B91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EE7B91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EE7B91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EE7B91"/>
    <w:rPr>
      <w:sz w:val="18"/>
      <w:szCs w:val="18"/>
    </w:rPr>
  </w:style>
  <w:style w:type="paragraph" w:styleId="ac">
    <w:name w:val="List Paragraph"/>
    <w:basedOn w:val="a"/>
    <w:uiPriority w:val="34"/>
    <w:qFormat/>
    <w:rsid w:val="00EE7B91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EE7B91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EE7B91"/>
  </w:style>
  <w:style w:type="character" w:customStyle="1" w:styleId="Char4">
    <w:name w:val="批注主题 Char"/>
    <w:basedOn w:val="Char"/>
    <w:link w:val="a8"/>
    <w:uiPriority w:val="99"/>
    <w:semiHidden/>
    <w:qFormat/>
    <w:rsid w:val="00EE7B91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EE7B9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158</Words>
  <Characters>904</Characters>
  <Application>Microsoft Office Word</Application>
  <DocSecurity>4</DocSecurity>
  <Lines>7</Lines>
  <Paragraphs>2</Paragraphs>
  <ScaleCrop>false</ScaleCrop>
  <Company>CNSTOCK</Company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2026-03-30T16:05:00Z</dcterms:created>
  <dcterms:modified xsi:type="dcterms:W3CDTF">2026-03-30T16:05:00Z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2052-12.8.2.18913</vt:lpwstr>
  </property>
  <property fmtid="{D5CDD505-2E9C-101B-9397-08002B2CF9AE}" pid="3" name="ICV">
    <vt:lpwstr>B6C9010BDA7C409DA2B6C1B89D889772</vt:lpwstr>
  </property>
</Properties>
</file>