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9A" w:rsidRDefault="00672C8E" w:rsidP="00924D89">
      <w:pPr>
        <w:jc w:val="center"/>
        <w:rPr>
          <w:rFonts w:ascii="宋体" w:eastAsia="宋体" w:hAnsi="宋体"/>
          <w:b/>
          <w:sz w:val="32"/>
          <w:szCs w:val="32"/>
        </w:rPr>
      </w:pPr>
      <w:r w:rsidRPr="0095786C">
        <w:rPr>
          <w:rFonts w:ascii="宋体" w:eastAsia="宋体" w:hAnsi="宋体" w:hint="eastAsia"/>
          <w:b/>
          <w:sz w:val="32"/>
          <w:szCs w:val="32"/>
        </w:rPr>
        <w:t>兴华基金管理有限公司</w:t>
      </w:r>
    </w:p>
    <w:p w:rsidR="00672C8E" w:rsidRPr="0095786C" w:rsidRDefault="00672C8E" w:rsidP="00924D89">
      <w:pPr>
        <w:jc w:val="center"/>
        <w:rPr>
          <w:rFonts w:ascii="宋体" w:eastAsia="宋体" w:hAnsi="宋体"/>
          <w:b/>
          <w:sz w:val="32"/>
          <w:szCs w:val="32"/>
        </w:rPr>
      </w:pPr>
      <w:r w:rsidRPr="0095786C">
        <w:rPr>
          <w:rFonts w:ascii="宋体" w:eastAsia="宋体" w:hAnsi="宋体" w:hint="eastAsia"/>
          <w:b/>
          <w:sz w:val="32"/>
          <w:szCs w:val="32"/>
        </w:rPr>
        <w:t>关于</w:t>
      </w:r>
      <w:r w:rsidR="0076259A" w:rsidRPr="0076259A">
        <w:rPr>
          <w:rFonts w:ascii="宋体" w:eastAsia="宋体" w:hAnsi="宋体" w:hint="eastAsia"/>
          <w:b/>
          <w:sz w:val="32"/>
          <w:szCs w:val="32"/>
        </w:rPr>
        <w:t>调整旗下部分基金</w:t>
      </w:r>
      <w:r w:rsidR="0094003F">
        <w:rPr>
          <w:rFonts w:ascii="宋体" w:eastAsia="宋体" w:hAnsi="宋体" w:hint="eastAsia"/>
          <w:b/>
          <w:sz w:val="32"/>
          <w:szCs w:val="32"/>
        </w:rPr>
        <w:t>产品</w:t>
      </w:r>
      <w:r w:rsidR="0076259A" w:rsidRPr="0076259A">
        <w:rPr>
          <w:rFonts w:ascii="宋体" w:eastAsia="宋体" w:hAnsi="宋体" w:hint="eastAsia"/>
          <w:b/>
          <w:sz w:val="32"/>
          <w:szCs w:val="32"/>
        </w:rPr>
        <w:t>风险等级的公告</w:t>
      </w:r>
    </w:p>
    <w:p w:rsidR="00924D89" w:rsidRPr="0095786C" w:rsidRDefault="00672C8E"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根据《证券期货投资者适当性管理办法》《基金募集机构投资者适当性管理实施指引（试行）》等相关规定，以及兴华基金管理有限公司（以下简称“本公司”）投资者适当性管理要求，本公司对旗下公募基金产品风险等级进行了评估，根据评估结果，对涉及风险等级调整的产品公告如下，敬请广大投资者及相关销售机构关注基金风险等级的变化以及对投资决策带来的影响。</w:t>
      </w:r>
    </w:p>
    <w:p w:rsidR="00672C8E" w:rsidRPr="0095786C" w:rsidRDefault="00672C8E"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本次风险等级调整事项自公告之日起生效。投资者可登陆本公司官方网站（</w:t>
      </w:r>
      <w:hyperlink r:id="rId6" w:history="1">
        <w:r w:rsidRPr="0095786C">
          <w:rPr>
            <w:rFonts w:ascii="Times New Roman" w:eastAsia="宋体" w:hAnsi="Times New Roman" w:cs="Times New Roman"/>
            <w:sz w:val="24"/>
            <w:szCs w:val="32"/>
          </w:rPr>
          <w:t>www.xinghuafund.com.cn</w:t>
        </w:r>
      </w:hyperlink>
      <w:r w:rsidRPr="0095786C">
        <w:rPr>
          <w:rFonts w:ascii="Times New Roman" w:eastAsia="宋体" w:hAnsi="Times New Roman" w:cs="Times New Roman" w:hint="eastAsia"/>
          <w:sz w:val="24"/>
          <w:szCs w:val="32"/>
        </w:rPr>
        <w:t>）查询、了解各公募基金的风险等级，或拨打本公司客户服务电话</w:t>
      </w:r>
      <w:r w:rsidRPr="0095786C">
        <w:rPr>
          <w:rFonts w:ascii="Times New Roman" w:eastAsia="宋体" w:hAnsi="Times New Roman" w:cs="Times New Roman"/>
          <w:sz w:val="24"/>
          <w:szCs w:val="32"/>
        </w:rPr>
        <w:t>400-067-8815</w:t>
      </w:r>
      <w:r w:rsidRPr="0095786C">
        <w:rPr>
          <w:rFonts w:ascii="Times New Roman" w:eastAsia="宋体" w:hAnsi="Times New Roman" w:cs="Times New Roman" w:hint="eastAsia"/>
          <w:sz w:val="24"/>
          <w:szCs w:val="32"/>
        </w:rPr>
        <w:t>咨询详情。</w:t>
      </w:r>
    </w:p>
    <w:p w:rsidR="00672C8E" w:rsidRPr="0095786C" w:rsidRDefault="00672C8E" w:rsidP="0095786C">
      <w:pPr>
        <w:spacing w:line="360" w:lineRule="auto"/>
        <w:ind w:firstLineChars="200" w:firstLine="482"/>
        <w:jc w:val="center"/>
        <w:rPr>
          <w:rFonts w:ascii="Times New Roman" w:eastAsia="宋体" w:hAnsi="Times New Roman" w:cs="Times New Roman"/>
          <w:b/>
          <w:bCs/>
          <w:sz w:val="24"/>
          <w:szCs w:val="32"/>
        </w:rPr>
      </w:pPr>
      <w:r w:rsidRPr="0095786C">
        <w:rPr>
          <w:rFonts w:ascii="Times New Roman" w:eastAsia="宋体" w:hAnsi="Times New Roman" w:cs="Times New Roman" w:hint="eastAsia"/>
          <w:b/>
          <w:bCs/>
          <w:sz w:val="24"/>
          <w:szCs w:val="32"/>
        </w:rPr>
        <w:t>风险等级变化一览表</w:t>
      </w:r>
    </w:p>
    <w:tbl>
      <w:tblPr>
        <w:tblStyle w:val="ab"/>
        <w:tblW w:w="8232" w:type="dxa"/>
        <w:jc w:val="center"/>
        <w:tblLook w:val="04A0"/>
      </w:tblPr>
      <w:tblGrid>
        <w:gridCol w:w="1835"/>
        <w:gridCol w:w="2003"/>
        <w:gridCol w:w="1276"/>
        <w:gridCol w:w="1559"/>
        <w:gridCol w:w="1559"/>
      </w:tblGrid>
      <w:tr w:rsidR="0077037A" w:rsidRPr="0077037A" w:rsidTr="0095786C">
        <w:trPr>
          <w:trHeight w:val="1058"/>
          <w:jc w:val="center"/>
        </w:trPr>
        <w:tc>
          <w:tcPr>
            <w:tcW w:w="1835" w:type="dxa"/>
            <w:vAlign w:val="center"/>
          </w:tcPr>
          <w:p w:rsidR="00672C8E" w:rsidRPr="0095786C" w:rsidRDefault="00672C8E">
            <w:pPr>
              <w:spacing w:line="360" w:lineRule="auto"/>
              <w:jc w:val="center"/>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基金全称</w:t>
            </w:r>
          </w:p>
        </w:tc>
        <w:tc>
          <w:tcPr>
            <w:tcW w:w="2003" w:type="dxa"/>
            <w:vAlign w:val="center"/>
          </w:tcPr>
          <w:p w:rsidR="00672C8E" w:rsidRPr="0095786C" w:rsidRDefault="00672C8E">
            <w:pPr>
              <w:spacing w:line="360" w:lineRule="auto"/>
              <w:jc w:val="center"/>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基金简称</w:t>
            </w:r>
          </w:p>
        </w:tc>
        <w:tc>
          <w:tcPr>
            <w:tcW w:w="1276" w:type="dxa"/>
            <w:vAlign w:val="center"/>
          </w:tcPr>
          <w:p w:rsidR="00672C8E" w:rsidRPr="0095786C" w:rsidRDefault="00672C8E">
            <w:pPr>
              <w:spacing w:line="360" w:lineRule="auto"/>
              <w:jc w:val="center"/>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基金代码</w:t>
            </w:r>
          </w:p>
        </w:tc>
        <w:tc>
          <w:tcPr>
            <w:tcW w:w="1559" w:type="dxa"/>
            <w:vAlign w:val="center"/>
          </w:tcPr>
          <w:p w:rsidR="00672C8E" w:rsidRPr="0095786C" w:rsidRDefault="00672C8E" w:rsidP="0095786C">
            <w:pPr>
              <w:spacing w:line="360" w:lineRule="auto"/>
              <w:jc w:val="center"/>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风险等级（调整前）</w:t>
            </w:r>
          </w:p>
        </w:tc>
        <w:tc>
          <w:tcPr>
            <w:tcW w:w="1559" w:type="dxa"/>
            <w:vAlign w:val="center"/>
          </w:tcPr>
          <w:p w:rsidR="00672C8E" w:rsidRPr="0095786C" w:rsidRDefault="00672C8E" w:rsidP="0095786C">
            <w:pPr>
              <w:spacing w:line="360" w:lineRule="auto"/>
              <w:jc w:val="center"/>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风险等级（调整后）</w:t>
            </w:r>
          </w:p>
        </w:tc>
      </w:tr>
      <w:tr w:rsidR="0077037A" w:rsidRPr="0077037A" w:rsidTr="0095786C">
        <w:trPr>
          <w:trHeight w:val="1058"/>
          <w:jc w:val="center"/>
        </w:trPr>
        <w:tc>
          <w:tcPr>
            <w:tcW w:w="1835" w:type="dxa"/>
            <w:vAlign w:val="center"/>
          </w:tcPr>
          <w:p w:rsidR="00672C8E" w:rsidRPr="0095786C" w:rsidRDefault="00D64C2B">
            <w:pPr>
              <w:spacing w:line="360" w:lineRule="auto"/>
              <w:rPr>
                <w:rFonts w:ascii="Times New Roman" w:eastAsia="宋体" w:hAnsi="Times New Roman" w:cs="Times New Roman"/>
                <w:sz w:val="24"/>
                <w:szCs w:val="32"/>
              </w:rPr>
            </w:pPr>
            <w:r w:rsidRPr="00D64C2B">
              <w:rPr>
                <w:rFonts w:ascii="Times New Roman" w:eastAsia="宋体" w:hAnsi="Times New Roman" w:cs="Times New Roman" w:hint="eastAsia"/>
                <w:sz w:val="24"/>
                <w:szCs w:val="32"/>
              </w:rPr>
              <w:t>兴华景和混合型发起式证券投资基金</w:t>
            </w:r>
          </w:p>
        </w:tc>
        <w:tc>
          <w:tcPr>
            <w:tcW w:w="2003" w:type="dxa"/>
            <w:vAlign w:val="center"/>
          </w:tcPr>
          <w:p w:rsidR="00672C8E" w:rsidRPr="0095786C" w:rsidRDefault="00672C8E">
            <w:pPr>
              <w:spacing w:line="360" w:lineRule="auto"/>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兴华</w:t>
            </w:r>
            <w:r w:rsidR="00D64C2B">
              <w:rPr>
                <w:rFonts w:ascii="Times New Roman" w:eastAsia="宋体" w:hAnsi="Times New Roman" w:cs="Times New Roman" w:hint="eastAsia"/>
                <w:sz w:val="24"/>
                <w:szCs w:val="32"/>
              </w:rPr>
              <w:t>景和混合发起</w:t>
            </w:r>
            <w:r w:rsidRPr="0095786C">
              <w:rPr>
                <w:rFonts w:ascii="Times New Roman" w:eastAsia="宋体" w:hAnsi="Times New Roman" w:cs="Times New Roman"/>
                <w:sz w:val="24"/>
                <w:szCs w:val="32"/>
              </w:rPr>
              <w:t>A</w:t>
            </w:r>
          </w:p>
        </w:tc>
        <w:tc>
          <w:tcPr>
            <w:tcW w:w="1276" w:type="dxa"/>
            <w:vAlign w:val="center"/>
          </w:tcPr>
          <w:p w:rsidR="00672C8E" w:rsidRPr="0095786C" w:rsidRDefault="00D64C2B">
            <w:pPr>
              <w:spacing w:line="360" w:lineRule="auto"/>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024499</w:t>
            </w:r>
          </w:p>
        </w:tc>
        <w:tc>
          <w:tcPr>
            <w:tcW w:w="1559" w:type="dxa"/>
            <w:vAlign w:val="center"/>
          </w:tcPr>
          <w:p w:rsidR="00672C8E" w:rsidRPr="0095786C" w:rsidRDefault="00672C8E" w:rsidP="0095786C">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R3</w:t>
            </w:r>
            <w:r w:rsidRPr="0095786C">
              <w:rPr>
                <w:rFonts w:ascii="Times New Roman" w:eastAsia="宋体" w:hAnsi="Times New Roman" w:cs="Times New Roman" w:hint="eastAsia"/>
                <w:sz w:val="24"/>
                <w:szCs w:val="32"/>
              </w:rPr>
              <w:t>中风险</w:t>
            </w:r>
          </w:p>
        </w:tc>
        <w:tc>
          <w:tcPr>
            <w:tcW w:w="1559" w:type="dxa"/>
            <w:vAlign w:val="center"/>
          </w:tcPr>
          <w:p w:rsidR="00672C8E" w:rsidRPr="0095786C" w:rsidRDefault="00672C8E" w:rsidP="0095786C">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w:t>
            </w:r>
            <w:r w:rsidR="00D64C2B">
              <w:rPr>
                <w:rFonts w:ascii="Times New Roman" w:eastAsia="宋体" w:hAnsi="Times New Roman" w:cs="Times New Roman" w:hint="eastAsia"/>
                <w:sz w:val="24"/>
                <w:szCs w:val="32"/>
              </w:rPr>
              <w:t>4</w:t>
            </w:r>
            <w:r w:rsidRPr="0095786C">
              <w:rPr>
                <w:rFonts w:ascii="Times New Roman" w:eastAsia="宋体" w:hAnsi="Times New Roman" w:cs="Times New Roman" w:hint="eastAsia"/>
                <w:sz w:val="24"/>
                <w:szCs w:val="32"/>
              </w:rPr>
              <w:t>中</w:t>
            </w:r>
            <w:r w:rsidR="00D64C2B">
              <w:rPr>
                <w:rFonts w:ascii="Times New Roman" w:eastAsia="宋体" w:hAnsi="Times New Roman" w:cs="Times New Roman" w:hint="eastAsia"/>
                <w:sz w:val="24"/>
                <w:szCs w:val="32"/>
              </w:rPr>
              <w:t>高</w:t>
            </w:r>
            <w:r w:rsidRPr="0095786C">
              <w:rPr>
                <w:rFonts w:ascii="Times New Roman" w:eastAsia="宋体" w:hAnsi="Times New Roman" w:cs="Times New Roman" w:hint="eastAsia"/>
                <w:sz w:val="24"/>
                <w:szCs w:val="32"/>
              </w:rPr>
              <w:t>风险</w:t>
            </w:r>
          </w:p>
        </w:tc>
      </w:tr>
      <w:tr w:rsidR="0077037A" w:rsidRPr="0077037A" w:rsidTr="0095786C">
        <w:trPr>
          <w:trHeight w:val="1044"/>
          <w:jc w:val="center"/>
        </w:trPr>
        <w:tc>
          <w:tcPr>
            <w:tcW w:w="1835" w:type="dxa"/>
            <w:vAlign w:val="center"/>
          </w:tcPr>
          <w:p w:rsidR="00672C8E" w:rsidRPr="0095786C" w:rsidRDefault="00D64C2B">
            <w:pPr>
              <w:spacing w:line="360" w:lineRule="auto"/>
              <w:rPr>
                <w:rFonts w:ascii="Times New Roman" w:eastAsia="宋体" w:hAnsi="Times New Roman" w:cs="Times New Roman"/>
                <w:sz w:val="24"/>
                <w:szCs w:val="32"/>
              </w:rPr>
            </w:pPr>
            <w:r w:rsidRPr="00D64C2B">
              <w:rPr>
                <w:rFonts w:ascii="Times New Roman" w:eastAsia="宋体" w:hAnsi="Times New Roman" w:cs="Times New Roman" w:hint="eastAsia"/>
                <w:sz w:val="24"/>
                <w:szCs w:val="32"/>
              </w:rPr>
              <w:t>兴华景和混合型发起式证券投资基金</w:t>
            </w:r>
          </w:p>
        </w:tc>
        <w:tc>
          <w:tcPr>
            <w:tcW w:w="2003" w:type="dxa"/>
            <w:vAlign w:val="center"/>
          </w:tcPr>
          <w:p w:rsidR="00672C8E" w:rsidRPr="0095786C" w:rsidRDefault="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兴华</w:t>
            </w:r>
            <w:r>
              <w:rPr>
                <w:rFonts w:ascii="Times New Roman" w:eastAsia="宋体" w:hAnsi="Times New Roman" w:cs="Times New Roman" w:hint="eastAsia"/>
                <w:sz w:val="24"/>
                <w:szCs w:val="32"/>
              </w:rPr>
              <w:t>景和混合发起</w:t>
            </w:r>
            <w:r w:rsidR="00672C8E" w:rsidRPr="0095786C">
              <w:rPr>
                <w:rFonts w:ascii="Times New Roman" w:eastAsia="宋体" w:hAnsi="Times New Roman" w:cs="Times New Roman"/>
                <w:sz w:val="24"/>
                <w:szCs w:val="32"/>
              </w:rPr>
              <w:t>C</w:t>
            </w:r>
          </w:p>
        </w:tc>
        <w:tc>
          <w:tcPr>
            <w:tcW w:w="1276" w:type="dxa"/>
            <w:vAlign w:val="center"/>
          </w:tcPr>
          <w:p w:rsidR="00672C8E" w:rsidRPr="0095786C" w:rsidRDefault="00D64C2B">
            <w:pPr>
              <w:spacing w:line="360" w:lineRule="auto"/>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024500</w:t>
            </w:r>
          </w:p>
        </w:tc>
        <w:tc>
          <w:tcPr>
            <w:tcW w:w="1559" w:type="dxa"/>
            <w:vAlign w:val="center"/>
          </w:tcPr>
          <w:p w:rsidR="00672C8E" w:rsidRPr="0095786C" w:rsidRDefault="00672C8E" w:rsidP="0095786C">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R3</w:t>
            </w:r>
            <w:r w:rsidRPr="0095786C">
              <w:rPr>
                <w:rFonts w:ascii="Times New Roman" w:eastAsia="宋体" w:hAnsi="Times New Roman" w:cs="Times New Roman" w:hint="eastAsia"/>
                <w:sz w:val="24"/>
                <w:szCs w:val="32"/>
              </w:rPr>
              <w:t>中风险</w:t>
            </w:r>
          </w:p>
        </w:tc>
        <w:tc>
          <w:tcPr>
            <w:tcW w:w="1559" w:type="dxa"/>
            <w:vAlign w:val="center"/>
          </w:tcPr>
          <w:p w:rsidR="00672C8E" w:rsidRPr="0095786C" w:rsidRDefault="00672C8E" w:rsidP="0095786C">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w:t>
            </w:r>
            <w:r w:rsidR="00D64C2B">
              <w:rPr>
                <w:rFonts w:ascii="Times New Roman" w:eastAsia="宋体" w:hAnsi="Times New Roman" w:cs="Times New Roman" w:hint="eastAsia"/>
                <w:sz w:val="24"/>
                <w:szCs w:val="32"/>
              </w:rPr>
              <w:t>4</w:t>
            </w:r>
            <w:r w:rsidRPr="0095786C">
              <w:rPr>
                <w:rFonts w:ascii="Times New Roman" w:eastAsia="宋体" w:hAnsi="Times New Roman" w:cs="Times New Roman" w:hint="eastAsia"/>
                <w:sz w:val="24"/>
                <w:szCs w:val="32"/>
              </w:rPr>
              <w:t>中</w:t>
            </w:r>
            <w:r w:rsidR="00D64C2B">
              <w:rPr>
                <w:rFonts w:ascii="Times New Roman" w:eastAsia="宋体" w:hAnsi="Times New Roman" w:cs="Times New Roman" w:hint="eastAsia"/>
                <w:sz w:val="24"/>
                <w:szCs w:val="32"/>
              </w:rPr>
              <w:t>高</w:t>
            </w:r>
            <w:r w:rsidRPr="0095786C">
              <w:rPr>
                <w:rFonts w:ascii="Times New Roman" w:eastAsia="宋体" w:hAnsi="Times New Roman" w:cs="Times New Roman" w:hint="eastAsia"/>
                <w:sz w:val="24"/>
                <w:szCs w:val="32"/>
              </w:rPr>
              <w:t>风险</w:t>
            </w:r>
          </w:p>
        </w:tc>
      </w:tr>
      <w:tr w:rsidR="00D64C2B" w:rsidRPr="0077037A" w:rsidTr="0095786C">
        <w:trPr>
          <w:trHeight w:val="1044"/>
          <w:jc w:val="center"/>
        </w:trPr>
        <w:tc>
          <w:tcPr>
            <w:tcW w:w="1835"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D64C2B">
              <w:rPr>
                <w:rFonts w:ascii="Times New Roman" w:eastAsia="宋体" w:hAnsi="Times New Roman" w:cs="Times New Roman" w:hint="eastAsia"/>
                <w:sz w:val="24"/>
                <w:szCs w:val="32"/>
              </w:rPr>
              <w:t>兴华景成混合型证券投资基金</w:t>
            </w:r>
          </w:p>
        </w:tc>
        <w:tc>
          <w:tcPr>
            <w:tcW w:w="2003" w:type="dxa"/>
            <w:vAlign w:val="center"/>
          </w:tcPr>
          <w:p w:rsidR="00D64C2B" w:rsidRPr="0095786C" w:rsidRDefault="00D64C2B" w:rsidP="00D64C2B">
            <w:pPr>
              <w:spacing w:line="360" w:lineRule="auto"/>
              <w:rPr>
                <w:rFonts w:ascii="Times New Roman" w:eastAsia="宋体" w:hAnsi="Times New Roman" w:cs="Times New Roman"/>
                <w:sz w:val="24"/>
                <w:szCs w:val="32"/>
              </w:rPr>
            </w:pPr>
            <w:r>
              <w:rPr>
                <w:rFonts w:ascii="Times New Roman" w:eastAsia="宋体" w:hAnsi="Times New Roman" w:cs="Times New Roman" w:hint="eastAsia"/>
                <w:sz w:val="24"/>
                <w:szCs w:val="32"/>
              </w:rPr>
              <w:t>兴华景成混合</w:t>
            </w:r>
            <w:r>
              <w:rPr>
                <w:rFonts w:ascii="Times New Roman" w:eastAsia="宋体" w:hAnsi="Times New Roman" w:cs="Times New Roman" w:hint="eastAsia"/>
                <w:sz w:val="24"/>
                <w:szCs w:val="32"/>
              </w:rPr>
              <w:t>A</w:t>
            </w:r>
          </w:p>
        </w:tc>
        <w:tc>
          <w:tcPr>
            <w:tcW w:w="1276" w:type="dxa"/>
            <w:vAlign w:val="center"/>
          </w:tcPr>
          <w:p w:rsidR="00D64C2B" w:rsidRPr="0095786C" w:rsidRDefault="00D64C2B" w:rsidP="00D64C2B">
            <w:pPr>
              <w:spacing w:line="360" w:lineRule="auto"/>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023173</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R3</w:t>
            </w:r>
            <w:r w:rsidRPr="0095786C">
              <w:rPr>
                <w:rFonts w:ascii="Times New Roman" w:eastAsia="宋体" w:hAnsi="Times New Roman" w:cs="Times New Roman" w:hint="eastAsia"/>
                <w:sz w:val="24"/>
                <w:szCs w:val="32"/>
              </w:rPr>
              <w:t>中风险</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w:t>
            </w:r>
            <w:r>
              <w:rPr>
                <w:rFonts w:ascii="Times New Roman" w:eastAsia="宋体" w:hAnsi="Times New Roman" w:cs="Times New Roman" w:hint="eastAsia"/>
                <w:sz w:val="24"/>
                <w:szCs w:val="32"/>
              </w:rPr>
              <w:t>4</w:t>
            </w:r>
            <w:r w:rsidRPr="0095786C">
              <w:rPr>
                <w:rFonts w:ascii="Times New Roman" w:eastAsia="宋体" w:hAnsi="Times New Roman" w:cs="Times New Roman" w:hint="eastAsia"/>
                <w:sz w:val="24"/>
                <w:szCs w:val="32"/>
              </w:rPr>
              <w:t>中</w:t>
            </w:r>
            <w:r>
              <w:rPr>
                <w:rFonts w:ascii="Times New Roman" w:eastAsia="宋体" w:hAnsi="Times New Roman" w:cs="Times New Roman" w:hint="eastAsia"/>
                <w:sz w:val="24"/>
                <w:szCs w:val="32"/>
              </w:rPr>
              <w:t>高</w:t>
            </w:r>
            <w:r w:rsidRPr="0095786C">
              <w:rPr>
                <w:rFonts w:ascii="Times New Roman" w:eastAsia="宋体" w:hAnsi="Times New Roman" w:cs="Times New Roman" w:hint="eastAsia"/>
                <w:sz w:val="24"/>
                <w:szCs w:val="32"/>
              </w:rPr>
              <w:t>风险</w:t>
            </w:r>
          </w:p>
        </w:tc>
      </w:tr>
      <w:tr w:rsidR="00D64C2B" w:rsidRPr="0077037A" w:rsidTr="0095786C">
        <w:trPr>
          <w:trHeight w:val="1044"/>
          <w:jc w:val="center"/>
        </w:trPr>
        <w:tc>
          <w:tcPr>
            <w:tcW w:w="1835"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D64C2B">
              <w:rPr>
                <w:rFonts w:ascii="Times New Roman" w:eastAsia="宋体" w:hAnsi="Times New Roman" w:cs="Times New Roman" w:hint="eastAsia"/>
                <w:sz w:val="24"/>
                <w:szCs w:val="32"/>
              </w:rPr>
              <w:t>兴华景成混合型证券投资基金</w:t>
            </w:r>
          </w:p>
        </w:tc>
        <w:tc>
          <w:tcPr>
            <w:tcW w:w="2003" w:type="dxa"/>
            <w:vAlign w:val="center"/>
          </w:tcPr>
          <w:p w:rsidR="00D64C2B" w:rsidRPr="0095786C" w:rsidRDefault="00D64C2B" w:rsidP="00D64C2B">
            <w:pPr>
              <w:spacing w:line="360" w:lineRule="auto"/>
              <w:rPr>
                <w:rFonts w:ascii="Times New Roman" w:eastAsia="宋体" w:hAnsi="Times New Roman" w:cs="Times New Roman"/>
                <w:sz w:val="24"/>
                <w:szCs w:val="32"/>
              </w:rPr>
            </w:pPr>
            <w:r>
              <w:rPr>
                <w:rFonts w:ascii="Times New Roman" w:eastAsia="宋体" w:hAnsi="Times New Roman" w:cs="Times New Roman" w:hint="eastAsia"/>
                <w:sz w:val="24"/>
                <w:szCs w:val="32"/>
              </w:rPr>
              <w:t>兴华景成混合</w:t>
            </w:r>
            <w:r>
              <w:rPr>
                <w:rFonts w:ascii="Times New Roman" w:eastAsia="宋体" w:hAnsi="Times New Roman" w:cs="Times New Roman" w:hint="eastAsia"/>
                <w:sz w:val="24"/>
                <w:szCs w:val="32"/>
              </w:rPr>
              <w:t>C</w:t>
            </w:r>
          </w:p>
        </w:tc>
        <w:tc>
          <w:tcPr>
            <w:tcW w:w="1276" w:type="dxa"/>
            <w:vAlign w:val="center"/>
          </w:tcPr>
          <w:p w:rsidR="00D64C2B" w:rsidRPr="0095786C" w:rsidRDefault="00D64C2B" w:rsidP="00D64C2B">
            <w:pPr>
              <w:spacing w:line="360" w:lineRule="auto"/>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023174</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R3</w:t>
            </w:r>
            <w:r w:rsidRPr="0095786C">
              <w:rPr>
                <w:rFonts w:ascii="Times New Roman" w:eastAsia="宋体" w:hAnsi="Times New Roman" w:cs="Times New Roman" w:hint="eastAsia"/>
                <w:sz w:val="24"/>
                <w:szCs w:val="32"/>
              </w:rPr>
              <w:t>中风险</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w:t>
            </w:r>
            <w:r>
              <w:rPr>
                <w:rFonts w:ascii="Times New Roman" w:eastAsia="宋体" w:hAnsi="Times New Roman" w:cs="Times New Roman" w:hint="eastAsia"/>
                <w:sz w:val="24"/>
                <w:szCs w:val="32"/>
              </w:rPr>
              <w:t>4</w:t>
            </w:r>
            <w:r w:rsidRPr="0095786C">
              <w:rPr>
                <w:rFonts w:ascii="Times New Roman" w:eastAsia="宋体" w:hAnsi="Times New Roman" w:cs="Times New Roman" w:hint="eastAsia"/>
                <w:sz w:val="24"/>
                <w:szCs w:val="32"/>
              </w:rPr>
              <w:t>中</w:t>
            </w:r>
            <w:r>
              <w:rPr>
                <w:rFonts w:ascii="Times New Roman" w:eastAsia="宋体" w:hAnsi="Times New Roman" w:cs="Times New Roman" w:hint="eastAsia"/>
                <w:sz w:val="24"/>
                <w:szCs w:val="32"/>
              </w:rPr>
              <w:t>高</w:t>
            </w:r>
            <w:r w:rsidRPr="0095786C">
              <w:rPr>
                <w:rFonts w:ascii="Times New Roman" w:eastAsia="宋体" w:hAnsi="Times New Roman" w:cs="Times New Roman" w:hint="eastAsia"/>
                <w:sz w:val="24"/>
                <w:szCs w:val="32"/>
              </w:rPr>
              <w:t>风险</w:t>
            </w:r>
          </w:p>
        </w:tc>
      </w:tr>
      <w:tr w:rsidR="00D64C2B" w:rsidRPr="0077037A" w:rsidTr="0095786C">
        <w:trPr>
          <w:trHeight w:val="1044"/>
          <w:jc w:val="center"/>
        </w:trPr>
        <w:tc>
          <w:tcPr>
            <w:tcW w:w="1835"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D64C2B">
              <w:rPr>
                <w:rFonts w:ascii="Times New Roman" w:eastAsia="宋体" w:hAnsi="Times New Roman" w:cs="Times New Roman" w:hint="eastAsia"/>
                <w:sz w:val="24"/>
                <w:szCs w:val="32"/>
              </w:rPr>
              <w:t>兴华景</w:t>
            </w:r>
            <w:r>
              <w:rPr>
                <w:rFonts w:ascii="Times New Roman" w:eastAsia="宋体" w:hAnsi="Times New Roman" w:cs="Times New Roman" w:hint="eastAsia"/>
                <w:sz w:val="24"/>
                <w:szCs w:val="32"/>
              </w:rPr>
              <w:t>明</w:t>
            </w:r>
            <w:r w:rsidRPr="00D64C2B">
              <w:rPr>
                <w:rFonts w:ascii="Times New Roman" w:eastAsia="宋体" w:hAnsi="Times New Roman" w:cs="Times New Roman" w:hint="eastAsia"/>
                <w:sz w:val="24"/>
                <w:szCs w:val="32"/>
              </w:rPr>
              <w:t>混合型证券投资基金</w:t>
            </w:r>
          </w:p>
        </w:tc>
        <w:tc>
          <w:tcPr>
            <w:tcW w:w="2003" w:type="dxa"/>
            <w:vAlign w:val="center"/>
          </w:tcPr>
          <w:p w:rsidR="00D64C2B" w:rsidRPr="0095786C" w:rsidRDefault="00D64C2B" w:rsidP="00D64C2B">
            <w:pPr>
              <w:spacing w:line="360" w:lineRule="auto"/>
              <w:rPr>
                <w:rFonts w:ascii="Times New Roman" w:eastAsia="宋体" w:hAnsi="Times New Roman" w:cs="Times New Roman"/>
                <w:sz w:val="24"/>
                <w:szCs w:val="32"/>
              </w:rPr>
            </w:pPr>
            <w:r>
              <w:rPr>
                <w:rFonts w:ascii="Times New Roman" w:eastAsia="宋体" w:hAnsi="Times New Roman" w:cs="Times New Roman" w:hint="eastAsia"/>
                <w:sz w:val="24"/>
                <w:szCs w:val="32"/>
              </w:rPr>
              <w:t>兴华景明混合</w:t>
            </w:r>
            <w:r>
              <w:rPr>
                <w:rFonts w:ascii="Times New Roman" w:eastAsia="宋体" w:hAnsi="Times New Roman" w:cs="Times New Roman" w:hint="eastAsia"/>
                <w:sz w:val="24"/>
                <w:szCs w:val="32"/>
              </w:rPr>
              <w:t>A</w:t>
            </w:r>
          </w:p>
        </w:tc>
        <w:tc>
          <w:tcPr>
            <w:tcW w:w="1276" w:type="dxa"/>
            <w:vAlign w:val="center"/>
          </w:tcPr>
          <w:p w:rsidR="00D64C2B" w:rsidRPr="0095786C" w:rsidRDefault="00D64C2B" w:rsidP="00D64C2B">
            <w:pPr>
              <w:spacing w:line="360" w:lineRule="auto"/>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025408</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R3</w:t>
            </w:r>
            <w:r w:rsidRPr="0095786C">
              <w:rPr>
                <w:rFonts w:ascii="Times New Roman" w:eastAsia="宋体" w:hAnsi="Times New Roman" w:cs="Times New Roman" w:hint="eastAsia"/>
                <w:sz w:val="24"/>
                <w:szCs w:val="32"/>
              </w:rPr>
              <w:t>中风险</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w:t>
            </w:r>
            <w:r>
              <w:rPr>
                <w:rFonts w:ascii="Times New Roman" w:eastAsia="宋体" w:hAnsi="Times New Roman" w:cs="Times New Roman" w:hint="eastAsia"/>
                <w:sz w:val="24"/>
                <w:szCs w:val="32"/>
              </w:rPr>
              <w:t>4</w:t>
            </w:r>
            <w:r w:rsidRPr="0095786C">
              <w:rPr>
                <w:rFonts w:ascii="Times New Roman" w:eastAsia="宋体" w:hAnsi="Times New Roman" w:cs="Times New Roman" w:hint="eastAsia"/>
                <w:sz w:val="24"/>
                <w:szCs w:val="32"/>
              </w:rPr>
              <w:t>中</w:t>
            </w:r>
            <w:r>
              <w:rPr>
                <w:rFonts w:ascii="Times New Roman" w:eastAsia="宋体" w:hAnsi="Times New Roman" w:cs="Times New Roman" w:hint="eastAsia"/>
                <w:sz w:val="24"/>
                <w:szCs w:val="32"/>
              </w:rPr>
              <w:t>高</w:t>
            </w:r>
            <w:r w:rsidRPr="0095786C">
              <w:rPr>
                <w:rFonts w:ascii="Times New Roman" w:eastAsia="宋体" w:hAnsi="Times New Roman" w:cs="Times New Roman" w:hint="eastAsia"/>
                <w:sz w:val="24"/>
                <w:szCs w:val="32"/>
              </w:rPr>
              <w:t>风险</w:t>
            </w:r>
          </w:p>
        </w:tc>
      </w:tr>
      <w:tr w:rsidR="00D64C2B" w:rsidRPr="0077037A" w:rsidTr="0095786C">
        <w:trPr>
          <w:trHeight w:val="1044"/>
          <w:jc w:val="center"/>
        </w:trPr>
        <w:tc>
          <w:tcPr>
            <w:tcW w:w="1835"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D64C2B">
              <w:rPr>
                <w:rFonts w:ascii="Times New Roman" w:eastAsia="宋体" w:hAnsi="Times New Roman" w:cs="Times New Roman" w:hint="eastAsia"/>
                <w:sz w:val="24"/>
                <w:szCs w:val="32"/>
              </w:rPr>
              <w:lastRenderedPageBreak/>
              <w:t>兴华景</w:t>
            </w:r>
            <w:r>
              <w:rPr>
                <w:rFonts w:ascii="Times New Roman" w:eastAsia="宋体" w:hAnsi="Times New Roman" w:cs="Times New Roman" w:hint="eastAsia"/>
                <w:sz w:val="24"/>
                <w:szCs w:val="32"/>
              </w:rPr>
              <w:t>明</w:t>
            </w:r>
            <w:r w:rsidRPr="00D64C2B">
              <w:rPr>
                <w:rFonts w:ascii="Times New Roman" w:eastAsia="宋体" w:hAnsi="Times New Roman" w:cs="Times New Roman" w:hint="eastAsia"/>
                <w:sz w:val="24"/>
                <w:szCs w:val="32"/>
              </w:rPr>
              <w:t>混合型证券投资基金</w:t>
            </w:r>
          </w:p>
        </w:tc>
        <w:tc>
          <w:tcPr>
            <w:tcW w:w="2003" w:type="dxa"/>
            <w:vAlign w:val="center"/>
          </w:tcPr>
          <w:p w:rsidR="00D64C2B" w:rsidRPr="0095786C" w:rsidRDefault="00D64C2B" w:rsidP="00D64C2B">
            <w:pPr>
              <w:spacing w:line="360" w:lineRule="auto"/>
              <w:rPr>
                <w:rFonts w:ascii="Times New Roman" w:eastAsia="宋体" w:hAnsi="Times New Roman" w:cs="Times New Roman"/>
                <w:sz w:val="24"/>
                <w:szCs w:val="32"/>
              </w:rPr>
            </w:pPr>
            <w:r>
              <w:rPr>
                <w:rFonts w:ascii="Times New Roman" w:eastAsia="宋体" w:hAnsi="Times New Roman" w:cs="Times New Roman" w:hint="eastAsia"/>
                <w:sz w:val="24"/>
                <w:szCs w:val="32"/>
              </w:rPr>
              <w:t>兴华景明混合</w:t>
            </w:r>
            <w:r>
              <w:rPr>
                <w:rFonts w:ascii="Times New Roman" w:eastAsia="宋体" w:hAnsi="Times New Roman" w:cs="Times New Roman" w:hint="eastAsia"/>
                <w:sz w:val="24"/>
                <w:szCs w:val="32"/>
              </w:rPr>
              <w:t>C</w:t>
            </w:r>
          </w:p>
        </w:tc>
        <w:tc>
          <w:tcPr>
            <w:tcW w:w="1276" w:type="dxa"/>
            <w:vAlign w:val="center"/>
          </w:tcPr>
          <w:p w:rsidR="00D64C2B" w:rsidRPr="0095786C" w:rsidRDefault="00D64C2B" w:rsidP="00D64C2B">
            <w:pPr>
              <w:spacing w:line="360" w:lineRule="auto"/>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025409</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R3</w:t>
            </w:r>
            <w:r w:rsidRPr="0095786C">
              <w:rPr>
                <w:rFonts w:ascii="Times New Roman" w:eastAsia="宋体" w:hAnsi="Times New Roman" w:cs="Times New Roman" w:hint="eastAsia"/>
                <w:sz w:val="24"/>
                <w:szCs w:val="32"/>
              </w:rPr>
              <w:t>中风险</w:t>
            </w:r>
          </w:p>
        </w:tc>
        <w:tc>
          <w:tcPr>
            <w:tcW w:w="1559" w:type="dxa"/>
            <w:vAlign w:val="center"/>
          </w:tcPr>
          <w:p w:rsidR="00D64C2B" w:rsidRPr="0095786C" w:rsidRDefault="00D64C2B" w:rsidP="00D64C2B">
            <w:pPr>
              <w:spacing w:line="360" w:lineRule="auto"/>
              <w:rPr>
                <w:rFonts w:ascii="Times New Roman" w:eastAsia="宋体" w:hAnsi="Times New Roman" w:cs="Times New Roman"/>
                <w:sz w:val="24"/>
                <w:szCs w:val="32"/>
              </w:rPr>
            </w:pPr>
            <w:r w:rsidRPr="0095786C">
              <w:rPr>
                <w:rFonts w:ascii="Times New Roman" w:eastAsia="宋体" w:hAnsi="Times New Roman" w:cs="Times New Roman"/>
                <w:sz w:val="24"/>
                <w:szCs w:val="32"/>
              </w:rPr>
              <w:t>R</w:t>
            </w:r>
            <w:r>
              <w:rPr>
                <w:rFonts w:ascii="Times New Roman" w:eastAsia="宋体" w:hAnsi="Times New Roman" w:cs="Times New Roman" w:hint="eastAsia"/>
                <w:sz w:val="24"/>
                <w:szCs w:val="32"/>
              </w:rPr>
              <w:t>4</w:t>
            </w:r>
            <w:r w:rsidRPr="0095786C">
              <w:rPr>
                <w:rFonts w:ascii="Times New Roman" w:eastAsia="宋体" w:hAnsi="Times New Roman" w:cs="Times New Roman" w:hint="eastAsia"/>
                <w:sz w:val="24"/>
                <w:szCs w:val="32"/>
              </w:rPr>
              <w:t>中</w:t>
            </w:r>
            <w:r>
              <w:rPr>
                <w:rFonts w:ascii="Times New Roman" w:eastAsia="宋体" w:hAnsi="Times New Roman" w:cs="Times New Roman" w:hint="eastAsia"/>
                <w:sz w:val="24"/>
                <w:szCs w:val="32"/>
              </w:rPr>
              <w:t>高</w:t>
            </w:r>
            <w:r w:rsidRPr="0095786C">
              <w:rPr>
                <w:rFonts w:ascii="Times New Roman" w:eastAsia="宋体" w:hAnsi="Times New Roman" w:cs="Times New Roman" w:hint="eastAsia"/>
                <w:sz w:val="24"/>
                <w:szCs w:val="32"/>
              </w:rPr>
              <w:t>风险</w:t>
            </w:r>
          </w:p>
        </w:tc>
      </w:tr>
    </w:tbl>
    <w:p w:rsidR="00672C8E" w:rsidRPr="0095786C" w:rsidRDefault="00672C8E" w:rsidP="0095786C">
      <w:pPr>
        <w:spacing w:line="360" w:lineRule="auto"/>
        <w:ind w:firstLineChars="200" w:firstLine="480"/>
        <w:rPr>
          <w:rFonts w:ascii="Times New Roman" w:eastAsia="宋体" w:hAnsi="Times New Roman" w:cs="Times New Roman"/>
          <w:sz w:val="24"/>
          <w:szCs w:val="32"/>
        </w:rPr>
      </w:pPr>
    </w:p>
    <w:p w:rsidR="00327CEC" w:rsidRPr="0095786C" w:rsidRDefault="00905B57"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风险提示：</w:t>
      </w:r>
    </w:p>
    <w:p w:rsidR="00327CEC" w:rsidRPr="0095786C" w:rsidRDefault="00327CEC"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sz w:val="24"/>
          <w:szCs w:val="32"/>
        </w:rPr>
        <w:t>1</w:t>
      </w:r>
      <w:r w:rsidRPr="0095786C">
        <w:rPr>
          <w:rFonts w:ascii="Times New Roman" w:eastAsia="宋体" w:hAnsi="Times New Roman" w:cs="Times New Roman" w:hint="eastAsia"/>
          <w:sz w:val="24"/>
          <w:szCs w:val="32"/>
        </w:rPr>
        <w:t>、销售机构</w:t>
      </w:r>
      <w:r w:rsidRPr="0095786C">
        <w:rPr>
          <w:rFonts w:ascii="Times New Roman" w:eastAsia="宋体" w:hAnsi="Times New Roman" w:cs="Times New Roman"/>
          <w:sz w:val="24"/>
          <w:szCs w:val="32"/>
        </w:rPr>
        <w:t>(</w:t>
      </w:r>
      <w:r w:rsidRPr="0095786C">
        <w:rPr>
          <w:rFonts w:ascii="Times New Roman" w:eastAsia="宋体" w:hAnsi="Times New Roman" w:cs="Times New Roman" w:hint="eastAsia"/>
          <w:sz w:val="24"/>
          <w:szCs w:val="32"/>
        </w:rPr>
        <w:t>包括直销机构和其他销售机构</w:t>
      </w:r>
      <w:r w:rsidRPr="0095786C">
        <w:rPr>
          <w:rFonts w:ascii="Times New Roman" w:eastAsia="宋体" w:hAnsi="Times New Roman" w:cs="Times New Roman"/>
          <w:sz w:val="24"/>
          <w:szCs w:val="32"/>
        </w:rPr>
        <w:t>)</w:t>
      </w:r>
      <w:r w:rsidRPr="0095786C">
        <w:rPr>
          <w:rFonts w:ascii="Times New Roman" w:eastAsia="宋体" w:hAnsi="Times New Roman" w:cs="Times New Roman" w:hint="eastAsia"/>
          <w:sz w:val="24"/>
          <w:szCs w:val="32"/>
        </w:rPr>
        <w:t>根据投资者适当性法律法规对基金进行风险评价，不同的销售机构采用的评价方法不同，因此不同销售机构对基金的风险等级评价结果可能存在不同。</w:t>
      </w:r>
    </w:p>
    <w:p w:rsidR="00327CEC" w:rsidRPr="0095786C" w:rsidRDefault="00327CEC"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sz w:val="24"/>
          <w:szCs w:val="32"/>
        </w:rPr>
        <w:t>2</w:t>
      </w:r>
      <w:r w:rsidRPr="0095786C">
        <w:rPr>
          <w:rFonts w:ascii="Times New Roman" w:eastAsia="宋体" w:hAnsi="Times New Roman" w:cs="Times New Roman" w:hint="eastAsia"/>
          <w:sz w:val="24"/>
          <w:szCs w:val="32"/>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r w:rsidR="0077037A" w:rsidRPr="0077037A">
        <w:rPr>
          <w:rFonts w:ascii="Times New Roman" w:eastAsia="宋体" w:hAnsi="Times New Roman" w:cs="Times New Roman"/>
          <w:sz w:val="24"/>
          <w:szCs w:val="32"/>
        </w:rPr>
        <w:t>如投资者开立基金账户时提供的相关信息发生重要变化，可能影响风险承受能力评价结果，请及时告知销售机构并更新风险承受能力测评结果。</w:t>
      </w:r>
    </w:p>
    <w:p w:rsidR="00905B57" w:rsidRPr="0095786C" w:rsidRDefault="00327CEC"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sz w:val="24"/>
          <w:szCs w:val="32"/>
        </w:rPr>
        <w:t>3</w:t>
      </w:r>
      <w:r w:rsidRPr="0095786C">
        <w:rPr>
          <w:rFonts w:ascii="Times New Roman" w:eastAsia="宋体" w:hAnsi="Times New Roman" w:cs="Times New Roman" w:hint="eastAsia"/>
          <w:sz w:val="24"/>
          <w:szCs w:val="32"/>
        </w:rPr>
        <w:t>、</w:t>
      </w:r>
      <w:r w:rsidR="006D3FD1" w:rsidRPr="0095786C">
        <w:rPr>
          <w:rFonts w:ascii="Times New Roman" w:eastAsia="宋体" w:hAnsi="Times New Roman" w:cs="Times New Roman" w:hint="eastAsia"/>
          <w:sz w:val="24"/>
          <w:szCs w:val="32"/>
        </w:rPr>
        <w:t>本公司承诺以诚实信用、勤勉尽责的原则管理和运用基金资产，但不保证投资本基金一定盈利，也不保证最低收益。</w:t>
      </w:r>
      <w:r w:rsidR="0077037A" w:rsidRPr="0077037A">
        <w:rPr>
          <w:rFonts w:ascii="Times New Roman" w:eastAsia="宋体" w:hAnsi="Times New Roman" w:cs="Times New Roman"/>
          <w:sz w:val="24"/>
          <w:szCs w:val="32"/>
        </w:rPr>
        <w:t>基金的过往业绩及其净值高低并不预示其未来业绩表现，基金管理人管理的其他基金的业绩并不构成基金业绩表现的保证。基金投资者在做出投资决策前</w:t>
      </w:r>
      <w:r w:rsidR="0077037A">
        <w:rPr>
          <w:rFonts w:ascii="Times New Roman" w:eastAsia="宋体" w:hAnsi="Times New Roman" w:cs="Times New Roman" w:hint="eastAsia"/>
          <w:sz w:val="24"/>
          <w:szCs w:val="32"/>
        </w:rPr>
        <w:t>，</w:t>
      </w:r>
      <w:r w:rsidR="0077037A" w:rsidRPr="0077037A">
        <w:rPr>
          <w:rFonts w:ascii="Times New Roman" w:eastAsia="宋体" w:hAnsi="Times New Roman" w:cs="Times New Roman"/>
          <w:sz w:val="24"/>
          <w:szCs w:val="32"/>
        </w:rPr>
        <w:t>请务必详细阅读</w:t>
      </w:r>
      <w:r w:rsidR="0077037A">
        <w:rPr>
          <w:rFonts w:ascii="Times New Roman" w:eastAsia="宋体" w:hAnsi="Times New Roman" w:cs="Times New Roman" w:hint="eastAsia"/>
          <w:sz w:val="24"/>
          <w:szCs w:val="32"/>
        </w:rPr>
        <w:t>拟投资</w:t>
      </w:r>
      <w:r w:rsidR="0077037A" w:rsidRPr="0077037A">
        <w:rPr>
          <w:rFonts w:ascii="Times New Roman" w:eastAsia="宋体" w:hAnsi="Times New Roman" w:cs="Times New Roman"/>
          <w:sz w:val="24"/>
          <w:szCs w:val="32"/>
        </w:rPr>
        <w:t>基金相关的基金合同、招募说明书、基金产品资料概要及其更新等法律文件，全面了解该基金的具体情况、风险评级及特有风险</w:t>
      </w:r>
      <w:r w:rsidR="0077037A">
        <w:rPr>
          <w:rFonts w:ascii="Times New Roman" w:eastAsia="宋体" w:hAnsi="Times New Roman" w:cs="Times New Roman" w:hint="eastAsia"/>
          <w:sz w:val="24"/>
          <w:szCs w:val="32"/>
        </w:rPr>
        <w:t>，</w:t>
      </w:r>
      <w:r w:rsidR="006D3FD1" w:rsidRPr="0095786C">
        <w:rPr>
          <w:rFonts w:ascii="Times New Roman" w:eastAsia="宋体" w:hAnsi="Times New Roman" w:cs="Times New Roman" w:hint="eastAsia"/>
          <w:sz w:val="24"/>
          <w:szCs w:val="32"/>
        </w:rPr>
        <w:t>根据自身的风险承受能力</w:t>
      </w:r>
      <w:r w:rsidR="0077037A">
        <w:rPr>
          <w:rFonts w:ascii="Times New Roman" w:eastAsia="宋体" w:hAnsi="Times New Roman" w:cs="Times New Roman" w:hint="eastAsia"/>
          <w:sz w:val="24"/>
          <w:szCs w:val="32"/>
        </w:rPr>
        <w:t>选择</w:t>
      </w:r>
      <w:r w:rsidR="006D3FD1" w:rsidRPr="0095786C">
        <w:rPr>
          <w:rFonts w:ascii="Times New Roman" w:eastAsia="宋体" w:hAnsi="Times New Roman" w:cs="Times New Roman" w:hint="eastAsia"/>
          <w:sz w:val="24"/>
          <w:szCs w:val="32"/>
        </w:rPr>
        <w:t>适合自己的基金产品，注意基金投资风险。</w:t>
      </w:r>
      <w:r w:rsidR="0077037A" w:rsidRPr="0077037A">
        <w:rPr>
          <w:rFonts w:ascii="Times New Roman" w:eastAsia="宋体" w:hAnsi="Times New Roman" w:cs="Times New Roman"/>
          <w:sz w:val="24"/>
          <w:szCs w:val="32"/>
        </w:rPr>
        <w:t>基金有风险，投资需谨慎。</w:t>
      </w:r>
    </w:p>
    <w:p w:rsidR="00924D89" w:rsidRPr="0095786C" w:rsidRDefault="00924D89" w:rsidP="0095786C">
      <w:pPr>
        <w:spacing w:line="360" w:lineRule="auto"/>
        <w:ind w:firstLineChars="200" w:firstLine="480"/>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特此公告。</w:t>
      </w:r>
    </w:p>
    <w:p w:rsidR="00924D89" w:rsidRPr="0095786C" w:rsidRDefault="00924D89" w:rsidP="0095786C">
      <w:pPr>
        <w:spacing w:line="360" w:lineRule="auto"/>
        <w:ind w:firstLineChars="200" w:firstLine="480"/>
        <w:rPr>
          <w:rFonts w:ascii="Times New Roman" w:eastAsia="宋体" w:hAnsi="Times New Roman" w:cs="Times New Roman"/>
          <w:sz w:val="24"/>
          <w:szCs w:val="32"/>
        </w:rPr>
      </w:pPr>
    </w:p>
    <w:p w:rsidR="00924D89" w:rsidRPr="0095786C" w:rsidRDefault="00924D89" w:rsidP="0095786C">
      <w:pPr>
        <w:spacing w:line="360" w:lineRule="auto"/>
        <w:ind w:firstLineChars="200" w:firstLine="480"/>
        <w:rPr>
          <w:rFonts w:ascii="Times New Roman" w:eastAsia="宋体" w:hAnsi="Times New Roman" w:cs="Times New Roman"/>
          <w:sz w:val="24"/>
          <w:szCs w:val="32"/>
        </w:rPr>
      </w:pPr>
    </w:p>
    <w:p w:rsidR="00924D89" w:rsidRPr="0095786C" w:rsidRDefault="00924D89" w:rsidP="0095786C">
      <w:pPr>
        <w:spacing w:line="360" w:lineRule="auto"/>
        <w:ind w:firstLineChars="200" w:firstLine="480"/>
        <w:jc w:val="right"/>
        <w:rPr>
          <w:rFonts w:ascii="Times New Roman" w:eastAsia="宋体" w:hAnsi="Times New Roman" w:cs="Times New Roman"/>
          <w:sz w:val="24"/>
          <w:szCs w:val="32"/>
        </w:rPr>
      </w:pPr>
      <w:r w:rsidRPr="0095786C">
        <w:rPr>
          <w:rFonts w:ascii="Times New Roman" w:eastAsia="宋体" w:hAnsi="Times New Roman" w:cs="Times New Roman" w:hint="eastAsia"/>
          <w:sz w:val="24"/>
          <w:szCs w:val="32"/>
        </w:rPr>
        <w:t>兴华基金管理有限公司</w:t>
      </w:r>
    </w:p>
    <w:p w:rsidR="00022878" w:rsidRPr="0095786C" w:rsidRDefault="00D40146" w:rsidP="0095786C">
      <w:pPr>
        <w:spacing w:line="360" w:lineRule="auto"/>
        <w:ind w:firstLineChars="200" w:firstLine="480"/>
        <w:jc w:val="right"/>
        <w:rPr>
          <w:rFonts w:ascii="Times New Roman" w:eastAsia="宋体" w:hAnsi="Times New Roman" w:cs="Times New Roman"/>
          <w:sz w:val="24"/>
          <w:szCs w:val="32"/>
        </w:rPr>
      </w:pPr>
      <w:r w:rsidRPr="0095786C">
        <w:rPr>
          <w:rFonts w:ascii="Times New Roman" w:eastAsia="宋体" w:hAnsi="Times New Roman" w:cs="Times New Roman"/>
          <w:sz w:val="24"/>
          <w:szCs w:val="32"/>
        </w:rPr>
        <w:t>202</w:t>
      </w:r>
      <w:r w:rsidR="0076259A">
        <w:rPr>
          <w:rFonts w:ascii="Times New Roman" w:eastAsia="宋体" w:hAnsi="Times New Roman" w:cs="Times New Roman" w:hint="eastAsia"/>
          <w:sz w:val="24"/>
          <w:szCs w:val="32"/>
        </w:rPr>
        <w:t>6</w:t>
      </w:r>
      <w:r w:rsidR="00B634DD" w:rsidRPr="0095786C">
        <w:rPr>
          <w:rFonts w:ascii="Times New Roman" w:eastAsia="宋体" w:hAnsi="Times New Roman" w:cs="Times New Roman" w:hint="eastAsia"/>
          <w:sz w:val="24"/>
          <w:szCs w:val="32"/>
        </w:rPr>
        <w:t>年</w:t>
      </w:r>
      <w:r w:rsidR="0076259A">
        <w:rPr>
          <w:rFonts w:ascii="Times New Roman" w:eastAsia="宋体" w:hAnsi="Times New Roman" w:cs="Times New Roman" w:hint="eastAsia"/>
          <w:sz w:val="24"/>
          <w:szCs w:val="32"/>
        </w:rPr>
        <w:t>3</w:t>
      </w:r>
      <w:r w:rsidR="00B634DD" w:rsidRPr="0095786C">
        <w:rPr>
          <w:rFonts w:ascii="Times New Roman" w:eastAsia="宋体" w:hAnsi="Times New Roman" w:cs="Times New Roman" w:hint="eastAsia"/>
          <w:sz w:val="24"/>
          <w:szCs w:val="32"/>
        </w:rPr>
        <w:t>月</w:t>
      </w:r>
      <w:r w:rsidR="0076259A">
        <w:rPr>
          <w:rFonts w:ascii="Times New Roman" w:eastAsia="宋体" w:hAnsi="Times New Roman" w:cs="Times New Roman" w:hint="eastAsia"/>
          <w:sz w:val="24"/>
          <w:szCs w:val="32"/>
        </w:rPr>
        <w:t>31</w:t>
      </w:r>
      <w:r w:rsidR="00924D89" w:rsidRPr="0095786C">
        <w:rPr>
          <w:rFonts w:ascii="Times New Roman" w:eastAsia="宋体" w:hAnsi="Times New Roman" w:cs="Times New Roman" w:hint="eastAsia"/>
          <w:sz w:val="24"/>
          <w:szCs w:val="32"/>
        </w:rPr>
        <w:t>日</w:t>
      </w:r>
    </w:p>
    <w:sectPr w:rsidR="00022878" w:rsidRPr="0095786C" w:rsidSect="00B257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69B" w:rsidRDefault="000E469B" w:rsidP="00365B0E">
      <w:r>
        <w:separator/>
      </w:r>
    </w:p>
  </w:endnote>
  <w:endnote w:type="continuationSeparator" w:id="0">
    <w:p w:rsidR="000E469B" w:rsidRDefault="000E469B" w:rsidP="00365B0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69B" w:rsidRDefault="000E469B" w:rsidP="00365B0E">
      <w:r>
        <w:separator/>
      </w:r>
    </w:p>
  </w:footnote>
  <w:footnote w:type="continuationSeparator" w:id="0">
    <w:p w:rsidR="000E469B" w:rsidRDefault="000E469B" w:rsidP="0036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2987"/>
    <w:rsid w:val="00017DF7"/>
    <w:rsid w:val="00022878"/>
    <w:rsid w:val="000733FB"/>
    <w:rsid w:val="00090919"/>
    <w:rsid w:val="00092FA7"/>
    <w:rsid w:val="000C2BDD"/>
    <w:rsid w:val="000E200B"/>
    <w:rsid w:val="000E469B"/>
    <w:rsid w:val="000F1E3F"/>
    <w:rsid w:val="00110477"/>
    <w:rsid w:val="00155ABC"/>
    <w:rsid w:val="001657ED"/>
    <w:rsid w:val="00167CCE"/>
    <w:rsid w:val="001731EF"/>
    <w:rsid w:val="0019384E"/>
    <w:rsid w:val="001D370D"/>
    <w:rsid w:val="001F4EEB"/>
    <w:rsid w:val="0023407C"/>
    <w:rsid w:val="00244A5E"/>
    <w:rsid w:val="00261554"/>
    <w:rsid w:val="002808F0"/>
    <w:rsid w:val="002919A1"/>
    <w:rsid w:val="002A6B6B"/>
    <w:rsid w:val="00301A47"/>
    <w:rsid w:val="00327CEC"/>
    <w:rsid w:val="003610E2"/>
    <w:rsid w:val="00365B0E"/>
    <w:rsid w:val="00370DA6"/>
    <w:rsid w:val="003774D0"/>
    <w:rsid w:val="00386071"/>
    <w:rsid w:val="003B53C7"/>
    <w:rsid w:val="003D2FAC"/>
    <w:rsid w:val="00415F76"/>
    <w:rsid w:val="00421BAB"/>
    <w:rsid w:val="00423F65"/>
    <w:rsid w:val="00424169"/>
    <w:rsid w:val="0044390B"/>
    <w:rsid w:val="004576FD"/>
    <w:rsid w:val="00464DCB"/>
    <w:rsid w:val="00473DF8"/>
    <w:rsid w:val="004A0FFB"/>
    <w:rsid w:val="004C003D"/>
    <w:rsid w:val="004C0247"/>
    <w:rsid w:val="00500EF4"/>
    <w:rsid w:val="00512C97"/>
    <w:rsid w:val="00554388"/>
    <w:rsid w:val="00590441"/>
    <w:rsid w:val="00617170"/>
    <w:rsid w:val="00633338"/>
    <w:rsid w:val="00642453"/>
    <w:rsid w:val="00661D67"/>
    <w:rsid w:val="00672C8E"/>
    <w:rsid w:val="006D3FD1"/>
    <w:rsid w:val="006F5C9C"/>
    <w:rsid w:val="007108AC"/>
    <w:rsid w:val="00711D4A"/>
    <w:rsid w:val="00723D9E"/>
    <w:rsid w:val="00725351"/>
    <w:rsid w:val="00725AF0"/>
    <w:rsid w:val="00732FB8"/>
    <w:rsid w:val="00757F04"/>
    <w:rsid w:val="0076259A"/>
    <w:rsid w:val="00762A77"/>
    <w:rsid w:val="0077037A"/>
    <w:rsid w:val="00782636"/>
    <w:rsid w:val="00794418"/>
    <w:rsid w:val="007B6080"/>
    <w:rsid w:val="007C0412"/>
    <w:rsid w:val="007D1C33"/>
    <w:rsid w:val="007F0643"/>
    <w:rsid w:val="0081380E"/>
    <w:rsid w:val="00847EC1"/>
    <w:rsid w:val="00860D1A"/>
    <w:rsid w:val="008611D2"/>
    <w:rsid w:val="00867D90"/>
    <w:rsid w:val="008710C1"/>
    <w:rsid w:val="00887224"/>
    <w:rsid w:val="008909EE"/>
    <w:rsid w:val="008B5DC7"/>
    <w:rsid w:val="008E6A8D"/>
    <w:rsid w:val="008F2987"/>
    <w:rsid w:val="009007DB"/>
    <w:rsid w:val="009046D9"/>
    <w:rsid w:val="00905B57"/>
    <w:rsid w:val="00921091"/>
    <w:rsid w:val="00924D89"/>
    <w:rsid w:val="00932893"/>
    <w:rsid w:val="0094003F"/>
    <w:rsid w:val="00943E6E"/>
    <w:rsid w:val="00951F20"/>
    <w:rsid w:val="0095786C"/>
    <w:rsid w:val="00986EF1"/>
    <w:rsid w:val="00994975"/>
    <w:rsid w:val="009A155B"/>
    <w:rsid w:val="009A2F28"/>
    <w:rsid w:val="00A4547D"/>
    <w:rsid w:val="00A82110"/>
    <w:rsid w:val="00A85E38"/>
    <w:rsid w:val="00A91096"/>
    <w:rsid w:val="00AC6E62"/>
    <w:rsid w:val="00B13704"/>
    <w:rsid w:val="00B23012"/>
    <w:rsid w:val="00B25780"/>
    <w:rsid w:val="00B529DF"/>
    <w:rsid w:val="00B5323B"/>
    <w:rsid w:val="00B634DD"/>
    <w:rsid w:val="00BA6F2C"/>
    <w:rsid w:val="00BF265D"/>
    <w:rsid w:val="00C17898"/>
    <w:rsid w:val="00C2275D"/>
    <w:rsid w:val="00CA6BCA"/>
    <w:rsid w:val="00CC4845"/>
    <w:rsid w:val="00CF281A"/>
    <w:rsid w:val="00D17915"/>
    <w:rsid w:val="00D21C42"/>
    <w:rsid w:val="00D40146"/>
    <w:rsid w:val="00D64C2B"/>
    <w:rsid w:val="00D71154"/>
    <w:rsid w:val="00D84447"/>
    <w:rsid w:val="00D84C17"/>
    <w:rsid w:val="00DB6754"/>
    <w:rsid w:val="00DC3E7D"/>
    <w:rsid w:val="00E42AD0"/>
    <w:rsid w:val="00E51EC7"/>
    <w:rsid w:val="00E60F98"/>
    <w:rsid w:val="00E71D13"/>
    <w:rsid w:val="00E72C1E"/>
    <w:rsid w:val="00E96212"/>
    <w:rsid w:val="00EC18F3"/>
    <w:rsid w:val="00EE6228"/>
    <w:rsid w:val="00EF7440"/>
    <w:rsid w:val="00F130D2"/>
    <w:rsid w:val="00F13158"/>
    <w:rsid w:val="00F23264"/>
    <w:rsid w:val="00F27568"/>
    <w:rsid w:val="00FA3731"/>
    <w:rsid w:val="00FC45FF"/>
    <w:rsid w:val="00FC4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5B57"/>
    <w:rPr>
      <w:color w:val="0563C1" w:themeColor="hyperlink"/>
      <w:u w:val="single"/>
    </w:rPr>
  </w:style>
  <w:style w:type="character" w:customStyle="1" w:styleId="1">
    <w:name w:val="未处理的提及1"/>
    <w:basedOn w:val="a0"/>
    <w:uiPriority w:val="99"/>
    <w:semiHidden/>
    <w:unhideWhenUsed/>
    <w:rsid w:val="00905B57"/>
    <w:rPr>
      <w:color w:val="605E5C"/>
      <w:shd w:val="clear" w:color="auto" w:fill="E1DFDD"/>
    </w:rPr>
  </w:style>
  <w:style w:type="paragraph" w:styleId="a4">
    <w:name w:val="header"/>
    <w:basedOn w:val="a"/>
    <w:link w:val="Char"/>
    <w:uiPriority w:val="99"/>
    <w:unhideWhenUsed/>
    <w:rsid w:val="0036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5B0E"/>
    <w:rPr>
      <w:sz w:val="18"/>
      <w:szCs w:val="18"/>
    </w:rPr>
  </w:style>
  <w:style w:type="paragraph" w:styleId="a5">
    <w:name w:val="footer"/>
    <w:basedOn w:val="a"/>
    <w:link w:val="Char0"/>
    <w:uiPriority w:val="99"/>
    <w:unhideWhenUsed/>
    <w:rsid w:val="00365B0E"/>
    <w:pPr>
      <w:tabs>
        <w:tab w:val="center" w:pos="4153"/>
        <w:tab w:val="right" w:pos="8306"/>
      </w:tabs>
      <w:snapToGrid w:val="0"/>
      <w:jc w:val="left"/>
    </w:pPr>
    <w:rPr>
      <w:sz w:val="18"/>
      <w:szCs w:val="18"/>
    </w:rPr>
  </w:style>
  <w:style w:type="character" w:customStyle="1" w:styleId="Char0">
    <w:name w:val="页脚 Char"/>
    <w:basedOn w:val="a0"/>
    <w:link w:val="a5"/>
    <w:uiPriority w:val="99"/>
    <w:rsid w:val="00365B0E"/>
    <w:rPr>
      <w:sz w:val="18"/>
      <w:szCs w:val="18"/>
    </w:rPr>
  </w:style>
  <w:style w:type="paragraph" w:styleId="a6">
    <w:name w:val="Balloon Text"/>
    <w:basedOn w:val="a"/>
    <w:link w:val="Char1"/>
    <w:uiPriority w:val="99"/>
    <w:semiHidden/>
    <w:unhideWhenUsed/>
    <w:rsid w:val="00847EC1"/>
    <w:rPr>
      <w:sz w:val="18"/>
      <w:szCs w:val="18"/>
    </w:rPr>
  </w:style>
  <w:style w:type="character" w:customStyle="1" w:styleId="Char1">
    <w:name w:val="批注框文本 Char"/>
    <w:basedOn w:val="a0"/>
    <w:link w:val="a6"/>
    <w:uiPriority w:val="99"/>
    <w:semiHidden/>
    <w:rsid w:val="00847EC1"/>
    <w:rPr>
      <w:sz w:val="18"/>
      <w:szCs w:val="18"/>
    </w:rPr>
  </w:style>
  <w:style w:type="character" w:styleId="a7">
    <w:name w:val="annotation reference"/>
    <w:basedOn w:val="a0"/>
    <w:uiPriority w:val="99"/>
    <w:semiHidden/>
    <w:unhideWhenUsed/>
    <w:rsid w:val="00370DA6"/>
    <w:rPr>
      <w:sz w:val="21"/>
      <w:szCs w:val="21"/>
    </w:rPr>
  </w:style>
  <w:style w:type="paragraph" w:styleId="a8">
    <w:name w:val="annotation text"/>
    <w:basedOn w:val="a"/>
    <w:link w:val="Char2"/>
    <w:uiPriority w:val="99"/>
    <w:unhideWhenUsed/>
    <w:rsid w:val="00370DA6"/>
    <w:pPr>
      <w:jc w:val="left"/>
    </w:pPr>
  </w:style>
  <w:style w:type="character" w:customStyle="1" w:styleId="Char2">
    <w:name w:val="批注文字 Char"/>
    <w:basedOn w:val="a0"/>
    <w:link w:val="a8"/>
    <w:uiPriority w:val="99"/>
    <w:rsid w:val="00370DA6"/>
  </w:style>
  <w:style w:type="paragraph" w:styleId="a9">
    <w:name w:val="annotation subject"/>
    <w:basedOn w:val="a8"/>
    <w:next w:val="a8"/>
    <w:link w:val="Char3"/>
    <w:uiPriority w:val="99"/>
    <w:semiHidden/>
    <w:unhideWhenUsed/>
    <w:rsid w:val="00370DA6"/>
    <w:rPr>
      <w:b/>
      <w:bCs/>
    </w:rPr>
  </w:style>
  <w:style w:type="character" w:customStyle="1" w:styleId="Char3">
    <w:name w:val="批注主题 Char"/>
    <w:basedOn w:val="Char2"/>
    <w:link w:val="a9"/>
    <w:uiPriority w:val="99"/>
    <w:semiHidden/>
    <w:rsid w:val="00370DA6"/>
    <w:rPr>
      <w:b/>
      <w:bCs/>
    </w:rPr>
  </w:style>
  <w:style w:type="character" w:customStyle="1" w:styleId="UnresolvedMention">
    <w:name w:val="Unresolved Mention"/>
    <w:basedOn w:val="a0"/>
    <w:uiPriority w:val="99"/>
    <w:semiHidden/>
    <w:unhideWhenUsed/>
    <w:rsid w:val="009A155B"/>
    <w:rPr>
      <w:color w:val="605E5C"/>
      <w:shd w:val="clear" w:color="auto" w:fill="E1DFDD"/>
    </w:rPr>
  </w:style>
  <w:style w:type="paragraph" w:styleId="aa">
    <w:name w:val="Revision"/>
    <w:hidden/>
    <w:uiPriority w:val="99"/>
    <w:semiHidden/>
    <w:rsid w:val="00554388"/>
  </w:style>
  <w:style w:type="table" w:styleId="ab">
    <w:name w:val="Table Grid"/>
    <w:basedOn w:val="a1"/>
    <w:uiPriority w:val="39"/>
    <w:rsid w:val="00672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27CEC"/>
    <w:pPr>
      <w:ind w:firstLineChars="200" w:firstLine="420"/>
    </w:pPr>
  </w:style>
</w:styles>
</file>

<file path=word/webSettings.xml><?xml version="1.0" encoding="utf-8"?>
<w:webSettings xmlns:r="http://schemas.openxmlformats.org/officeDocument/2006/relationships" xmlns:w="http://schemas.openxmlformats.org/wordprocessingml/2006/main">
  <w:divs>
    <w:div w:id="1308823174">
      <w:bodyDiv w:val="1"/>
      <w:marLeft w:val="0"/>
      <w:marRight w:val="0"/>
      <w:marTop w:val="0"/>
      <w:marBottom w:val="0"/>
      <w:divBdr>
        <w:top w:val="none" w:sz="0" w:space="0" w:color="auto"/>
        <w:left w:val="none" w:sz="0" w:space="0" w:color="auto"/>
        <w:bottom w:val="none" w:sz="0" w:space="0" w:color="auto"/>
        <w:right w:val="none" w:sz="0" w:space="0" w:color="auto"/>
      </w:divBdr>
      <w:divsChild>
        <w:div w:id="149716380">
          <w:marLeft w:val="0"/>
          <w:marRight w:val="0"/>
          <w:marTop w:val="0"/>
          <w:marBottom w:val="0"/>
          <w:divBdr>
            <w:top w:val="none" w:sz="0" w:space="0" w:color="auto"/>
            <w:left w:val="none" w:sz="0" w:space="0" w:color="auto"/>
            <w:bottom w:val="none" w:sz="0" w:space="0" w:color="auto"/>
            <w:right w:val="none" w:sz="0" w:space="0" w:color="auto"/>
          </w:divBdr>
        </w:div>
        <w:div w:id="42798915">
          <w:marLeft w:val="0"/>
          <w:marRight w:val="0"/>
          <w:marTop w:val="0"/>
          <w:marBottom w:val="0"/>
          <w:divBdr>
            <w:top w:val="none" w:sz="0" w:space="0" w:color="auto"/>
            <w:left w:val="none" w:sz="0" w:space="0" w:color="auto"/>
            <w:bottom w:val="none" w:sz="0" w:space="0" w:color="auto"/>
            <w:right w:val="none" w:sz="0" w:space="0" w:color="auto"/>
          </w:divBdr>
        </w:div>
        <w:div w:id="353846335">
          <w:marLeft w:val="0"/>
          <w:marRight w:val="0"/>
          <w:marTop w:val="0"/>
          <w:marBottom w:val="0"/>
          <w:divBdr>
            <w:top w:val="none" w:sz="0" w:space="0" w:color="auto"/>
            <w:left w:val="none" w:sz="0" w:space="0" w:color="auto"/>
            <w:bottom w:val="none" w:sz="0" w:space="0" w:color="auto"/>
            <w:right w:val="none" w:sz="0" w:space="0" w:color="auto"/>
          </w:divBdr>
        </w:div>
        <w:div w:id="951134777">
          <w:marLeft w:val="0"/>
          <w:marRight w:val="0"/>
          <w:marTop w:val="0"/>
          <w:marBottom w:val="0"/>
          <w:divBdr>
            <w:top w:val="none" w:sz="0" w:space="0" w:color="auto"/>
            <w:left w:val="none" w:sz="0" w:space="0" w:color="auto"/>
            <w:bottom w:val="none" w:sz="0" w:space="0" w:color="auto"/>
            <w:right w:val="none" w:sz="0" w:space="0" w:color="auto"/>
          </w:divBdr>
        </w:div>
        <w:div w:id="1506094296">
          <w:marLeft w:val="0"/>
          <w:marRight w:val="0"/>
          <w:marTop w:val="0"/>
          <w:marBottom w:val="0"/>
          <w:divBdr>
            <w:top w:val="none" w:sz="0" w:space="0" w:color="auto"/>
            <w:left w:val="none" w:sz="0" w:space="0" w:color="auto"/>
            <w:bottom w:val="none" w:sz="0" w:space="0" w:color="auto"/>
            <w:right w:val="none" w:sz="0" w:space="0" w:color="auto"/>
          </w:divBdr>
        </w:div>
        <w:div w:id="2079353488">
          <w:marLeft w:val="0"/>
          <w:marRight w:val="0"/>
          <w:marTop w:val="0"/>
          <w:marBottom w:val="0"/>
          <w:divBdr>
            <w:top w:val="none" w:sz="0" w:space="0" w:color="auto"/>
            <w:left w:val="none" w:sz="0" w:space="0" w:color="auto"/>
            <w:bottom w:val="none" w:sz="0" w:space="0" w:color="auto"/>
            <w:right w:val="none" w:sz="0" w:space="0" w:color="auto"/>
          </w:divBdr>
        </w:div>
        <w:div w:id="791676690">
          <w:marLeft w:val="0"/>
          <w:marRight w:val="0"/>
          <w:marTop w:val="0"/>
          <w:marBottom w:val="0"/>
          <w:divBdr>
            <w:top w:val="none" w:sz="0" w:space="0" w:color="auto"/>
            <w:left w:val="none" w:sz="0" w:space="0" w:color="auto"/>
            <w:bottom w:val="none" w:sz="0" w:space="0" w:color="auto"/>
            <w:right w:val="none" w:sz="0" w:space="0" w:color="auto"/>
          </w:divBdr>
        </w:div>
        <w:div w:id="1300569649">
          <w:marLeft w:val="0"/>
          <w:marRight w:val="0"/>
          <w:marTop w:val="0"/>
          <w:marBottom w:val="0"/>
          <w:divBdr>
            <w:top w:val="none" w:sz="0" w:space="0" w:color="auto"/>
            <w:left w:val="none" w:sz="0" w:space="0" w:color="auto"/>
            <w:bottom w:val="none" w:sz="0" w:space="0" w:color="auto"/>
            <w:right w:val="none" w:sz="0" w:space="0" w:color="auto"/>
          </w:divBdr>
        </w:div>
        <w:div w:id="1543247645">
          <w:marLeft w:val="0"/>
          <w:marRight w:val="0"/>
          <w:marTop w:val="0"/>
          <w:marBottom w:val="0"/>
          <w:divBdr>
            <w:top w:val="none" w:sz="0" w:space="0" w:color="auto"/>
            <w:left w:val="none" w:sz="0" w:space="0" w:color="auto"/>
            <w:bottom w:val="none" w:sz="0" w:space="0" w:color="auto"/>
            <w:right w:val="none" w:sz="0" w:space="0" w:color="auto"/>
          </w:divBdr>
        </w:div>
        <w:div w:id="994575186">
          <w:marLeft w:val="0"/>
          <w:marRight w:val="0"/>
          <w:marTop w:val="0"/>
          <w:marBottom w:val="0"/>
          <w:divBdr>
            <w:top w:val="none" w:sz="0" w:space="0" w:color="auto"/>
            <w:left w:val="none" w:sz="0" w:space="0" w:color="auto"/>
            <w:bottom w:val="none" w:sz="0" w:space="0" w:color="auto"/>
            <w:right w:val="none" w:sz="0" w:space="0" w:color="auto"/>
          </w:divBdr>
        </w:div>
        <w:div w:id="1506243547">
          <w:marLeft w:val="0"/>
          <w:marRight w:val="0"/>
          <w:marTop w:val="0"/>
          <w:marBottom w:val="0"/>
          <w:divBdr>
            <w:top w:val="none" w:sz="0" w:space="0" w:color="auto"/>
            <w:left w:val="none" w:sz="0" w:space="0" w:color="auto"/>
            <w:bottom w:val="none" w:sz="0" w:space="0" w:color="auto"/>
            <w:right w:val="none" w:sz="0" w:space="0" w:color="auto"/>
          </w:divBdr>
        </w:div>
        <w:div w:id="1229071651">
          <w:marLeft w:val="0"/>
          <w:marRight w:val="0"/>
          <w:marTop w:val="0"/>
          <w:marBottom w:val="0"/>
          <w:divBdr>
            <w:top w:val="none" w:sz="0" w:space="0" w:color="auto"/>
            <w:left w:val="none" w:sz="0" w:space="0" w:color="auto"/>
            <w:bottom w:val="none" w:sz="0" w:space="0" w:color="auto"/>
            <w:right w:val="none" w:sz="0" w:space="0" w:color="auto"/>
          </w:divBdr>
        </w:div>
        <w:div w:id="953290047">
          <w:marLeft w:val="0"/>
          <w:marRight w:val="0"/>
          <w:marTop w:val="0"/>
          <w:marBottom w:val="0"/>
          <w:divBdr>
            <w:top w:val="none" w:sz="0" w:space="0" w:color="auto"/>
            <w:left w:val="none" w:sz="0" w:space="0" w:color="auto"/>
            <w:bottom w:val="none" w:sz="0" w:space="0" w:color="auto"/>
            <w:right w:val="none" w:sz="0" w:space="0" w:color="auto"/>
          </w:divBdr>
        </w:div>
        <w:div w:id="1114668494">
          <w:marLeft w:val="0"/>
          <w:marRight w:val="0"/>
          <w:marTop w:val="0"/>
          <w:marBottom w:val="0"/>
          <w:divBdr>
            <w:top w:val="none" w:sz="0" w:space="0" w:color="auto"/>
            <w:left w:val="none" w:sz="0" w:space="0" w:color="auto"/>
            <w:bottom w:val="none" w:sz="0" w:space="0" w:color="auto"/>
            <w:right w:val="none" w:sz="0" w:space="0" w:color="auto"/>
          </w:divBdr>
        </w:div>
        <w:div w:id="177624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inghuafund.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4</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王海滨</dc:creator>
  <cp:keywords/>
  <dc:description/>
  <cp:lastModifiedBy>ZHONGM</cp:lastModifiedBy>
  <cp:revision>2</cp:revision>
  <dcterms:created xsi:type="dcterms:W3CDTF">2026-03-30T16:04:00Z</dcterms:created>
  <dcterms:modified xsi:type="dcterms:W3CDTF">2026-03-30T16:04:00Z</dcterms:modified>
</cp:coreProperties>
</file>