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8C5" w:rsidRDefault="00E631E3" w:rsidP="000E529A">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浦银安盛基金管理有限</w:t>
      </w:r>
      <w:r w:rsidR="005E088E">
        <w:rPr>
          <w:rFonts w:ascii="仿宋" w:eastAsia="仿宋" w:hAnsi="仿宋" w:hint="eastAsia"/>
          <w:b/>
          <w:color w:val="000000" w:themeColor="text1"/>
          <w:sz w:val="32"/>
          <w:szCs w:val="32"/>
        </w:rPr>
        <w:t>公司旗下基金</w:t>
      </w:r>
      <w:r w:rsidR="00B16F80">
        <w:rPr>
          <w:rFonts w:ascii="仿宋" w:eastAsia="仿宋" w:hAnsi="仿宋" w:hint="eastAsia"/>
          <w:b/>
          <w:color w:val="000000" w:themeColor="text1"/>
          <w:sz w:val="32"/>
          <w:szCs w:val="32"/>
        </w:rPr>
        <w:t>202</w:t>
      </w:r>
      <w:r w:rsidR="008710D8">
        <w:rPr>
          <w:rFonts w:ascii="仿宋" w:eastAsia="仿宋" w:hAnsi="仿宋"/>
          <w:b/>
          <w:color w:val="000000" w:themeColor="text1"/>
          <w:sz w:val="32"/>
          <w:szCs w:val="32"/>
        </w:rPr>
        <w:t>5</w:t>
      </w:r>
      <w:bookmarkStart w:id="0" w:name="_GoBack"/>
      <w:bookmarkEnd w:id="0"/>
      <w:r w:rsidR="00B16F80">
        <w:rPr>
          <w:rFonts w:ascii="仿宋" w:eastAsia="仿宋" w:hAnsi="仿宋" w:hint="eastAsia"/>
          <w:b/>
          <w:color w:val="000000" w:themeColor="text1"/>
          <w:sz w:val="32"/>
          <w:szCs w:val="32"/>
        </w:rPr>
        <w:t>年</w:t>
      </w:r>
      <w:r w:rsidR="001613DA">
        <w:rPr>
          <w:rFonts w:ascii="仿宋" w:eastAsia="仿宋" w:hAnsi="仿宋" w:hint="eastAsia"/>
          <w:b/>
          <w:color w:val="000000" w:themeColor="text1"/>
          <w:sz w:val="32"/>
          <w:szCs w:val="32"/>
        </w:rPr>
        <w:t>年度</w:t>
      </w:r>
      <w:r w:rsidR="00D3268A">
        <w:rPr>
          <w:rFonts w:ascii="仿宋" w:eastAsia="仿宋" w:hAnsi="仿宋" w:hint="eastAsia"/>
          <w:b/>
          <w:color w:val="000000" w:themeColor="text1"/>
          <w:sz w:val="32"/>
          <w:szCs w:val="32"/>
        </w:rPr>
        <w:t>报告</w:t>
      </w:r>
    </w:p>
    <w:p w:rsidR="00BB3501" w:rsidRDefault="00BB3501" w:rsidP="000E529A">
      <w:pPr>
        <w:spacing w:line="540" w:lineRule="exact"/>
        <w:ind w:firstLineChars="50" w:firstLine="160"/>
        <w:jc w:val="center"/>
        <w:rPr>
          <w:rFonts w:ascii="仿宋" w:eastAsia="仿宋" w:hAnsi="仿宋"/>
          <w:b/>
          <w:color w:val="000000" w:themeColor="text1"/>
          <w:sz w:val="32"/>
          <w:szCs w:val="32"/>
        </w:rPr>
      </w:pPr>
      <w:r w:rsidRPr="00025BDA">
        <w:rPr>
          <w:rFonts w:ascii="仿宋" w:eastAsia="仿宋" w:hAnsi="仿宋" w:hint="eastAsia"/>
          <w:b/>
          <w:color w:val="000000" w:themeColor="text1"/>
          <w:sz w:val="32"/>
          <w:szCs w:val="32"/>
        </w:rPr>
        <w:t>提示性公告</w:t>
      </w:r>
    </w:p>
    <w:p w:rsidR="00B16987" w:rsidRPr="005E088E" w:rsidRDefault="00B16987" w:rsidP="000E529A">
      <w:pPr>
        <w:spacing w:line="540" w:lineRule="exact"/>
        <w:ind w:firstLineChars="50" w:firstLine="160"/>
        <w:jc w:val="center"/>
        <w:rPr>
          <w:rFonts w:ascii="仿宋" w:eastAsia="仿宋" w:hAnsi="仿宋"/>
          <w:b/>
          <w:color w:val="000000" w:themeColor="text1"/>
          <w:sz w:val="32"/>
          <w:szCs w:val="32"/>
        </w:rPr>
      </w:pPr>
    </w:p>
    <w:p w:rsidR="00BB3501" w:rsidRPr="006F4DB4" w:rsidRDefault="00B16987" w:rsidP="0052792C">
      <w:pPr>
        <w:spacing w:line="360" w:lineRule="auto"/>
        <w:ind w:firstLineChars="200" w:firstLine="64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本公司董事会及董事保证基金</w:t>
      </w:r>
      <w:r w:rsidR="001613DA">
        <w:rPr>
          <w:rFonts w:ascii="仿宋" w:eastAsia="仿宋" w:hAnsi="仿宋" w:hint="eastAsia"/>
          <w:color w:val="000000" w:themeColor="text1"/>
          <w:sz w:val="32"/>
          <w:szCs w:val="32"/>
        </w:rPr>
        <w:t>年度</w:t>
      </w:r>
      <w:r w:rsidRPr="006F4DB4">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FC61A9" w:rsidRPr="00846858" w:rsidRDefault="00FC61A9" w:rsidP="00FC61A9">
      <w:pPr>
        <w:spacing w:line="360" w:lineRule="auto"/>
        <w:ind w:firstLineChars="200" w:firstLine="600"/>
        <w:rPr>
          <w:rFonts w:ascii="仿宋" w:eastAsia="仿宋" w:hAnsi="仿宋"/>
          <w:color w:val="000000" w:themeColor="text1"/>
          <w:sz w:val="30"/>
          <w:szCs w:val="30"/>
        </w:rPr>
      </w:pPr>
      <w:r w:rsidRPr="00846858">
        <w:rPr>
          <w:rFonts w:ascii="仿宋" w:eastAsia="仿宋" w:hAnsi="仿宋" w:hint="eastAsia"/>
          <w:color w:val="000000" w:themeColor="text1"/>
          <w:sz w:val="30"/>
          <w:szCs w:val="30"/>
        </w:rPr>
        <w:t>浦银安盛基金管理有限公司旗下：</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638"/>
      </w:tblGrid>
      <w:tr w:rsidR="008710D8" w:rsidRPr="00846858" w:rsidTr="00153C30">
        <w:trPr>
          <w:trHeight w:val="270"/>
          <w:jc w:val="center"/>
        </w:trPr>
        <w:tc>
          <w:tcPr>
            <w:tcW w:w="850" w:type="dxa"/>
            <w:shd w:val="clear" w:color="auto" w:fill="auto"/>
            <w:noWrap/>
            <w:vAlign w:val="center"/>
            <w:hideMark/>
          </w:tcPr>
          <w:p w:rsidR="008710D8" w:rsidRPr="005C38C5" w:rsidRDefault="008710D8" w:rsidP="00153C30">
            <w:pPr>
              <w:spacing w:line="360" w:lineRule="auto"/>
              <w:jc w:val="center"/>
              <w:rPr>
                <w:rFonts w:ascii="仿宋" w:eastAsia="仿宋" w:hAnsi="仿宋"/>
                <w:b/>
                <w:color w:val="000000" w:themeColor="text1"/>
                <w:sz w:val="28"/>
                <w:szCs w:val="28"/>
              </w:rPr>
            </w:pPr>
            <w:r w:rsidRPr="005C38C5">
              <w:rPr>
                <w:rFonts w:ascii="仿宋" w:eastAsia="仿宋" w:hAnsi="仿宋" w:hint="eastAsia"/>
                <w:b/>
                <w:color w:val="000000" w:themeColor="text1"/>
                <w:sz w:val="28"/>
                <w:szCs w:val="28"/>
              </w:rPr>
              <w:t>序号</w:t>
            </w:r>
          </w:p>
        </w:tc>
        <w:tc>
          <w:tcPr>
            <w:tcW w:w="8638" w:type="dxa"/>
            <w:shd w:val="clear" w:color="auto" w:fill="auto"/>
            <w:noWrap/>
            <w:vAlign w:val="center"/>
            <w:hideMark/>
          </w:tcPr>
          <w:p w:rsidR="008710D8" w:rsidRPr="005C38C5" w:rsidRDefault="008710D8" w:rsidP="00153C30">
            <w:pPr>
              <w:spacing w:line="360" w:lineRule="auto"/>
              <w:jc w:val="center"/>
              <w:rPr>
                <w:rFonts w:ascii="仿宋" w:eastAsia="仿宋" w:hAnsi="仿宋"/>
                <w:b/>
                <w:color w:val="000000" w:themeColor="text1"/>
                <w:sz w:val="28"/>
                <w:szCs w:val="28"/>
              </w:rPr>
            </w:pPr>
            <w:r w:rsidRPr="005C38C5">
              <w:rPr>
                <w:rFonts w:ascii="仿宋" w:eastAsia="仿宋" w:hAnsi="仿宋" w:hint="eastAsia"/>
                <w:b/>
                <w:color w:val="000000" w:themeColor="text1"/>
                <w:sz w:val="28"/>
                <w:szCs w:val="28"/>
              </w:rPr>
              <w:t>基金名称</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浦银安盛价值成长混合型证券投资基金</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浦银安盛优化收益债券型证券投资基金</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3</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浦银安盛精致生活灵活配置混合型证券投资基金</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浦银安盛红利精选混合型证券投资基金</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浦银安盛沪深300指数增强型证券投资基金</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浦银安盛货币市场证券投资基金</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浦银安盛稳健增利债券型证券投资基金（LOF）</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浦银安盛战略新兴产业混合型证券投资基金</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浦银安盛6个月持有期债券型证券投资基金</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10</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浦银安盛消费升级灵活配置混合型证券投资基金</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11</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浦银安盛日日盈货币市场基金</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12</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浦银安盛新经济结构灵活配置混合型证券投资基金</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13</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浦银安盛盛世精选灵活配置混合型证券投资基金</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lastRenderedPageBreak/>
              <w:t>14</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浦银安盛增长动力灵活配置混合型证券投资基金</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15</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浦银安盛医疗健康灵活配置混合型证券投资基金</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16</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浦银安盛睿智精选灵活配置混合型证券投资基金</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17</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浦银安盛盛鑫定期开放债券型证券投资基金</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18</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浦银安盛日日丰货币市场基金</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19</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浦银安盛盛泰纯债债券型证券投资基金</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20</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浦银安盛日日鑫货币市场基金</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21</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浦银安盛盛达纯债债券型证券投资基金</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22</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浦银安盛经济带崛起灵活配置混合型证券投资基金</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23</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浦银安盛盛跃纯债债券型证券投资基金</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24</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浦银安盛盛通定期开放债券型发起式证券投资基金</w:t>
            </w:r>
          </w:p>
        </w:tc>
      </w:tr>
      <w:tr w:rsidR="008710D8" w:rsidRPr="00846858" w:rsidTr="00153C30">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25</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浦银安盛港股通量化优选灵活配置混合型证券投资基金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26</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浦银安盛量化多策略灵活配置混合型证券投资基金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27</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浦银安盛盛泽定期开放债券型发起式证券投资基金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28</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浦银安盛中短债债券型证券投资基金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29</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浦银安盛普益纯债债券型证券投资基金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30</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浦银安盛盛融定期开放债券型发起式证券投资基金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31</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浦银安盛普瑞纯债债券型证券投资基金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32</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浦银安盛盛元定期开放债券型发起式证券投资基金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33</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浦银安盛全球智能科技股票型证券投资基金（QDII）</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34</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浦银安盛双债增强债券型证券投资基金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35</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浦银安盛盛勤3个月定期开放债券型发起式证券投资基金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36</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浦银安盛环保新能源混合型证券投资基金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37</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浦银安盛上海清算所高等级优选短期融资券指数证券投资基金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38</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浦银安盛盛煊3个月定期开放债券型发起式证券投资基金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39</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浦银安盛普丰纯债债券型证券投资基金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40</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浦银安盛盛诺3个月定期开放债券型发起式证券投资基金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41</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浦银安盛颐和稳健养老目标一年持有期混合型基金中基金（FOF）</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42</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浦银安盛先进制造混合型证券投资基金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43</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浦银安盛盛智一年定期开放债券型发起式证券投资基金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44</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浦银安盛盛晖一年定期开放债券型发起式证券投资基金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45</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浦银安盛盛熙一年定期开放债券型发起式证券投资基金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46</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浦银安盛科技创新优选混合型证券投资基金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47</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浦银安盛创业板交易型开放式指数证券投资基金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48</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浦银安盛普嘉87个月定期开放债券型证券投资基金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49</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浦银安盛中债1-3年国开行债券指数证券投资基金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50</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浦银安盛价值精选混合型证券投资基金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51</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浦银安盛普华66个月定期开放债券型证券投资基金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52</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浦银安盛普天纯债债券型证券投资基金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53</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浦银安盛普庆纯债债券型证券投资基金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54</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浦银安盛睿和优选3个月持有期混合型基金中基金（FOF）</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55</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浦银安盛中债3-5年农发行债券指数证券投资基金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56</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浦银安盛科技创新一年持有期混合型证券投资基金</w:t>
            </w:r>
            <w:r w:rsidRPr="008710D8">
              <w:rPr>
                <w:rFonts w:ascii="仿宋" w:eastAsia="仿宋" w:hAnsi="仿宋" w:hint="eastAsia"/>
                <w:color w:val="000000"/>
                <w:sz w:val="28"/>
                <w:szCs w:val="28"/>
              </w:rPr>
              <w:t>(原浦银安盛科技创新一年定期开放混合型证券投资基金)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57</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浦银安盛稳健丰利债券型证券投资基金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58</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浦银安盛ESG责任投资混合型证券投资基金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59</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浦银安盛盛华一年定期开放债券型发起式证券投资基金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60</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浦银安盛均衡优选6个月持有期混合型证券投资基金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61</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浦银安盛季季鑫90天滚动持有短债债券型证券投资基金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62</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浦银安盛嘉和稳健一年持有期混合型基金中基金（FOF）</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63</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浦银安盛中证ESG 120策略交易型开放式指数证券投资基金</w:t>
            </w:r>
          </w:p>
        </w:tc>
      </w:tr>
      <w:tr w:rsidR="008710D8" w:rsidRPr="00846858" w:rsidTr="00153C30">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64</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浦银安盛安裕回报一年持有期混合型证券投资基金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65</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浦银安盛中证智能电动汽车交易型开放式指数证券投资基金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66</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69398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浦银安盛双月鑫60天滚动持有短债债券型证券投资基金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67</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浦银安盛中证证券公司30交易型开放式指数证券投资基金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68</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浦银安盛中证沪港深游戏及文化传媒交易型开放式指数证券投资基金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69</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浦银安盛CFETS 0-5年期央企债券指数发起式证券投资基金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70</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浦银安盛颐享稳健养老目标一年持有期混合型基金中基金（FOF）</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71</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浦银安盛盛瑞纯债债券型证券投资基金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72</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浦银安盛品质优选混合型证券投资基金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73</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浦银安盛创业板交易型开放式指数证券投资基金联接基金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Pr="002C023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74</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浦银安盛兴荣稳健一年持有期混合型基金中基金（FOF）</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75</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浦银安盛泰和配置6个月持有期混合型基金中基金（FOF）</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76</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浦银安盛安弘回报一年持有期混合型证券投资基金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77</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浦银安盛稳健回报6个月持有期债券型基金中基金（FOF）</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78</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浦银安盛普裕一年定期开放债券型证券投资基金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79</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浦银安盛兴耀优选一年持有期混合型证券投资基金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80</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浦银安盛中证光伏产业交易型开放式指数证券投资基金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81</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浦银安盛稳鑫120天滚动持有中短债债券型证券投资基金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82</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浦银安盛盛嘉一年定期开放债券型发起式证券投资基金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83</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浦银安盛普诚纯债债券型证券投资基金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84</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浦银安盛中证同业存单AAA指数7天持有期证券投资基金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85</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浦银安盛季季盈90天滚动持有中短债债券型证券投资基金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86</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浦银安盛普旭3个月定期开放债券型证券投资基金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87</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浦银安盛光耀优选混合型证券投资基金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88</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浦银安盛中证证券公司30交易型开放式指数证券投资基金联接基金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89</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浦银安盛安荣回报一年持有期混合型证券投资基金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90</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浦银安盛景气优选混合型证券投资基金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91</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浦银安盛普兴3个月定期开放债券型证券投资基金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92</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浦银安盛颐璇平衡养老目标三年持有期混合型基金中基金（FOF）</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93</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浦银安盛普恒利率债债券型证券投资基金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94</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浦银安盛稳健富利180天持有期债券型证券投资基金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95</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浦银安盛悦享30天持有期债券型证券投资基金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96</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浦银安盛策略优选混合型证券投资基金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97</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浦银安盛普安利率债债券型证券投资基金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98</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CE7AFD"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浦银安盛养老目标日期2050五年持有期混合型发起式基金中基金（FOF）</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99</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浦银安盛高端装备混合型发起式证券投资基金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100</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浦银安盛中证A50指数增强型证券投资基金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101</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浦银安盛上证科创板100指数增强型证券投资基金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102</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浦银安盛红利量化选股混合型证券投资基金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103</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DA750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浦银安盛中证A500交易型开放式指数证券投资基金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104</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Pr="00DA7503"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浦银安盛中证A500指数增强型发起式证券投资基金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105</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浦银安盛周期优选混合型发起式证券投资基金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Pr="00693983"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106</w:t>
            </w:r>
          </w:p>
        </w:tc>
        <w:tc>
          <w:tcPr>
            <w:tcW w:w="8638"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8710D8" w:rsidRDefault="008710D8" w:rsidP="00153C30">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浦银安盛普航3个月定期开放债券型证券投资基金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107</w:t>
            </w:r>
          </w:p>
        </w:tc>
        <w:tc>
          <w:tcPr>
            <w:tcW w:w="8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Pr="004A180C" w:rsidRDefault="008710D8" w:rsidP="00153C30">
            <w:pPr>
              <w:spacing w:line="360" w:lineRule="auto"/>
              <w:jc w:val="left"/>
              <w:rPr>
                <w:rFonts w:ascii="仿宋" w:eastAsia="仿宋" w:hAnsi="仿宋"/>
                <w:color w:val="000000"/>
                <w:sz w:val="28"/>
                <w:szCs w:val="28"/>
              </w:rPr>
            </w:pPr>
            <w:r w:rsidRPr="00BE14AA">
              <w:rPr>
                <w:rFonts w:ascii="仿宋" w:eastAsia="仿宋" w:hAnsi="仿宋" w:hint="eastAsia"/>
                <w:color w:val="000000"/>
                <w:sz w:val="28"/>
                <w:szCs w:val="28"/>
              </w:rPr>
              <w:t>浦银安盛上证科创板综合指数增强型证券投资基金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108</w:t>
            </w:r>
          </w:p>
        </w:tc>
        <w:tc>
          <w:tcPr>
            <w:tcW w:w="8638" w:type="dxa"/>
            <w:tcBorders>
              <w:top w:val="nil"/>
              <w:left w:val="single" w:sz="4" w:space="0" w:color="auto"/>
              <w:bottom w:val="single" w:sz="4" w:space="0" w:color="auto"/>
              <w:right w:val="single" w:sz="4" w:space="0" w:color="auto"/>
            </w:tcBorders>
            <w:shd w:val="clear" w:color="auto" w:fill="auto"/>
            <w:noWrap/>
            <w:vAlign w:val="center"/>
          </w:tcPr>
          <w:p w:rsidR="008710D8" w:rsidRPr="004A180C" w:rsidRDefault="008710D8" w:rsidP="00153C30">
            <w:pPr>
              <w:spacing w:line="360" w:lineRule="auto"/>
              <w:jc w:val="left"/>
              <w:rPr>
                <w:rFonts w:ascii="仿宋" w:eastAsia="仿宋" w:hAnsi="仿宋"/>
                <w:color w:val="000000"/>
                <w:sz w:val="28"/>
                <w:szCs w:val="28"/>
              </w:rPr>
            </w:pPr>
            <w:r w:rsidRPr="00BE14AA">
              <w:rPr>
                <w:rFonts w:ascii="仿宋" w:eastAsia="仿宋" w:hAnsi="仿宋" w:hint="eastAsia"/>
                <w:color w:val="000000"/>
                <w:sz w:val="28"/>
                <w:szCs w:val="28"/>
              </w:rPr>
              <w:t xml:space="preserve">浦银安盛中证A500交易型开放式指数证券投资基金发起式联接基金 </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109</w:t>
            </w:r>
          </w:p>
        </w:tc>
        <w:tc>
          <w:tcPr>
            <w:tcW w:w="8638" w:type="dxa"/>
            <w:tcBorders>
              <w:top w:val="nil"/>
              <w:left w:val="single" w:sz="4" w:space="0" w:color="auto"/>
              <w:bottom w:val="single" w:sz="4" w:space="0" w:color="auto"/>
              <w:right w:val="single" w:sz="4" w:space="0" w:color="auto"/>
            </w:tcBorders>
            <w:shd w:val="clear" w:color="auto" w:fill="auto"/>
            <w:noWrap/>
            <w:vAlign w:val="center"/>
          </w:tcPr>
          <w:p w:rsidR="008710D8" w:rsidRPr="004A180C" w:rsidRDefault="008710D8" w:rsidP="00153C30">
            <w:pPr>
              <w:spacing w:line="360" w:lineRule="auto"/>
              <w:jc w:val="left"/>
              <w:rPr>
                <w:rFonts w:ascii="仿宋" w:eastAsia="仿宋" w:hAnsi="仿宋"/>
                <w:color w:val="000000"/>
                <w:sz w:val="28"/>
                <w:szCs w:val="28"/>
              </w:rPr>
            </w:pPr>
            <w:r w:rsidRPr="00BE14AA">
              <w:rPr>
                <w:rFonts w:ascii="仿宋" w:eastAsia="仿宋" w:hAnsi="仿宋" w:hint="eastAsia"/>
                <w:color w:val="000000"/>
                <w:sz w:val="28"/>
                <w:szCs w:val="28"/>
              </w:rPr>
              <w:t>浦银安盛北证50成份指数型发起式证券投资基金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Pr="00BE14AA"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110</w:t>
            </w:r>
          </w:p>
        </w:tc>
        <w:tc>
          <w:tcPr>
            <w:tcW w:w="8638" w:type="dxa"/>
            <w:tcBorders>
              <w:top w:val="nil"/>
              <w:left w:val="single" w:sz="4" w:space="0" w:color="auto"/>
              <w:bottom w:val="single" w:sz="4" w:space="0" w:color="auto"/>
              <w:right w:val="single" w:sz="4" w:space="0" w:color="auto"/>
            </w:tcBorders>
            <w:shd w:val="clear" w:color="auto" w:fill="auto"/>
            <w:noWrap/>
            <w:vAlign w:val="center"/>
          </w:tcPr>
          <w:p w:rsidR="008710D8" w:rsidRPr="00BE14AA" w:rsidRDefault="008710D8" w:rsidP="00153C30">
            <w:pPr>
              <w:spacing w:line="360" w:lineRule="auto"/>
              <w:jc w:val="left"/>
              <w:rPr>
                <w:rFonts w:ascii="仿宋" w:eastAsia="仿宋" w:hAnsi="仿宋"/>
                <w:color w:val="000000"/>
                <w:sz w:val="28"/>
                <w:szCs w:val="28"/>
              </w:rPr>
            </w:pPr>
            <w:r w:rsidRPr="00BE14AA">
              <w:rPr>
                <w:rFonts w:ascii="仿宋" w:eastAsia="仿宋" w:hAnsi="仿宋" w:hint="eastAsia"/>
                <w:color w:val="000000"/>
                <w:sz w:val="28"/>
                <w:szCs w:val="28"/>
              </w:rPr>
              <w:t>浦银安盛港股通央企红利混合型证券投资基金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Pr="00BE14AA"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111</w:t>
            </w:r>
          </w:p>
        </w:tc>
        <w:tc>
          <w:tcPr>
            <w:tcW w:w="8638" w:type="dxa"/>
            <w:tcBorders>
              <w:top w:val="single" w:sz="4" w:space="0" w:color="DEE0E3"/>
              <w:left w:val="single" w:sz="4" w:space="0" w:color="auto"/>
              <w:bottom w:val="single" w:sz="4" w:space="0" w:color="000000"/>
              <w:right w:val="single" w:sz="4" w:space="0" w:color="000000"/>
            </w:tcBorders>
            <w:shd w:val="clear" w:color="auto" w:fill="auto"/>
            <w:noWrap/>
            <w:vAlign w:val="center"/>
          </w:tcPr>
          <w:p w:rsidR="008710D8" w:rsidRPr="00BE14AA" w:rsidRDefault="008710D8" w:rsidP="00153C30">
            <w:pPr>
              <w:spacing w:line="360" w:lineRule="auto"/>
              <w:jc w:val="left"/>
              <w:rPr>
                <w:rFonts w:ascii="仿宋" w:eastAsia="仿宋" w:hAnsi="仿宋"/>
                <w:color w:val="000000"/>
                <w:sz w:val="28"/>
                <w:szCs w:val="28"/>
              </w:rPr>
            </w:pPr>
            <w:r w:rsidRPr="007224BA">
              <w:rPr>
                <w:rFonts w:ascii="仿宋" w:eastAsia="仿宋" w:hAnsi="仿宋" w:hint="eastAsia"/>
                <w:color w:val="000000"/>
                <w:sz w:val="28"/>
                <w:szCs w:val="28"/>
              </w:rPr>
              <w:t>浦银安盛医疗创新混合型发起式证券投资基金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112</w:t>
            </w:r>
          </w:p>
        </w:tc>
        <w:tc>
          <w:tcPr>
            <w:tcW w:w="8638" w:type="dxa"/>
            <w:tcBorders>
              <w:top w:val="single" w:sz="4" w:space="0" w:color="DEE0E3"/>
              <w:left w:val="single" w:sz="4" w:space="0" w:color="auto"/>
              <w:bottom w:val="single" w:sz="4" w:space="0" w:color="000000"/>
              <w:right w:val="single" w:sz="4" w:space="0" w:color="000000"/>
            </w:tcBorders>
            <w:shd w:val="clear" w:color="auto" w:fill="auto"/>
            <w:noWrap/>
            <w:vAlign w:val="center"/>
          </w:tcPr>
          <w:p w:rsidR="008710D8" w:rsidRPr="004A180C" w:rsidRDefault="008710D8" w:rsidP="00153C30">
            <w:pPr>
              <w:spacing w:line="360" w:lineRule="auto"/>
              <w:jc w:val="left"/>
              <w:rPr>
                <w:rFonts w:ascii="仿宋" w:eastAsia="仿宋" w:hAnsi="仿宋"/>
                <w:color w:val="000000"/>
                <w:sz w:val="28"/>
                <w:szCs w:val="28"/>
              </w:rPr>
            </w:pPr>
            <w:r w:rsidRPr="007224BA">
              <w:rPr>
                <w:rFonts w:ascii="仿宋" w:eastAsia="仿宋" w:hAnsi="仿宋" w:hint="eastAsia"/>
                <w:color w:val="000000"/>
                <w:sz w:val="28"/>
                <w:szCs w:val="28"/>
              </w:rPr>
              <w:t>浦银安盛数字经济混合型发起式证券投资基金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Pr="00BE14AA"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113</w:t>
            </w:r>
          </w:p>
        </w:tc>
        <w:tc>
          <w:tcPr>
            <w:tcW w:w="8638" w:type="dxa"/>
            <w:tcBorders>
              <w:top w:val="single" w:sz="4" w:space="0" w:color="DEE0E3"/>
              <w:left w:val="single" w:sz="4" w:space="0" w:color="auto"/>
              <w:bottom w:val="single" w:sz="4" w:space="0" w:color="000000"/>
              <w:right w:val="single" w:sz="4" w:space="0" w:color="000000"/>
            </w:tcBorders>
            <w:shd w:val="clear" w:color="auto" w:fill="auto"/>
            <w:noWrap/>
            <w:vAlign w:val="center"/>
          </w:tcPr>
          <w:p w:rsidR="008710D8" w:rsidRPr="00BE14AA" w:rsidRDefault="008710D8" w:rsidP="00153C30">
            <w:pPr>
              <w:spacing w:line="360" w:lineRule="auto"/>
              <w:jc w:val="left"/>
              <w:rPr>
                <w:rFonts w:ascii="仿宋" w:eastAsia="仿宋" w:hAnsi="仿宋"/>
                <w:color w:val="000000"/>
                <w:sz w:val="28"/>
                <w:szCs w:val="28"/>
              </w:rPr>
            </w:pPr>
            <w:r w:rsidRPr="007224BA">
              <w:rPr>
                <w:rFonts w:ascii="仿宋" w:eastAsia="仿宋" w:hAnsi="仿宋" w:hint="eastAsia"/>
                <w:color w:val="000000"/>
                <w:sz w:val="28"/>
                <w:szCs w:val="28"/>
              </w:rPr>
              <w:t>浦银安盛国证港股通科技指数型发起式证券投资基金</w:t>
            </w:r>
          </w:p>
        </w:tc>
      </w:tr>
      <w:tr w:rsidR="008710D8" w:rsidRPr="00846858" w:rsidTr="00153C30">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0D8" w:rsidRPr="00BE14AA" w:rsidRDefault="008710D8" w:rsidP="00153C30">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114</w:t>
            </w:r>
          </w:p>
        </w:tc>
        <w:tc>
          <w:tcPr>
            <w:tcW w:w="8638" w:type="dxa"/>
            <w:tcBorders>
              <w:top w:val="single" w:sz="4" w:space="0" w:color="DEE0E3"/>
              <w:left w:val="single" w:sz="4" w:space="0" w:color="auto"/>
              <w:bottom w:val="single" w:sz="4" w:space="0" w:color="000000"/>
              <w:right w:val="single" w:sz="4" w:space="0" w:color="000000"/>
            </w:tcBorders>
            <w:shd w:val="clear" w:color="auto" w:fill="auto"/>
            <w:noWrap/>
            <w:vAlign w:val="center"/>
          </w:tcPr>
          <w:p w:rsidR="008710D8" w:rsidRPr="00BE14AA" w:rsidRDefault="008710D8" w:rsidP="00153C30">
            <w:pPr>
              <w:spacing w:line="360" w:lineRule="auto"/>
              <w:jc w:val="left"/>
              <w:rPr>
                <w:rFonts w:ascii="仿宋" w:eastAsia="仿宋" w:hAnsi="仿宋"/>
                <w:color w:val="000000"/>
                <w:sz w:val="28"/>
                <w:szCs w:val="28"/>
              </w:rPr>
            </w:pPr>
            <w:r w:rsidRPr="007224BA">
              <w:rPr>
                <w:rFonts w:ascii="仿宋" w:eastAsia="仿宋" w:hAnsi="仿宋" w:hint="eastAsia"/>
                <w:color w:val="000000"/>
                <w:sz w:val="28"/>
                <w:szCs w:val="28"/>
              </w:rPr>
              <w:t>浦银安盛盈丰多元配置3个月持有期混合型基金中基金（FOF）</w:t>
            </w:r>
          </w:p>
        </w:tc>
      </w:tr>
    </w:tbl>
    <w:p w:rsidR="00BB3501" w:rsidRPr="006F4DB4" w:rsidRDefault="00FA190F" w:rsidP="0052792C">
      <w:pPr>
        <w:spacing w:line="360" w:lineRule="auto"/>
        <w:ind w:firstLineChars="200" w:firstLine="64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上述基金</w:t>
      </w:r>
      <w:r w:rsidR="00BB3501" w:rsidRPr="006F4DB4">
        <w:rPr>
          <w:rFonts w:ascii="仿宋" w:eastAsia="仿宋" w:hAnsi="仿宋" w:hint="eastAsia"/>
          <w:color w:val="000000" w:themeColor="text1"/>
          <w:sz w:val="32"/>
          <w:szCs w:val="32"/>
        </w:rPr>
        <w:t>的</w:t>
      </w:r>
      <w:r w:rsidR="00B16F80">
        <w:rPr>
          <w:rFonts w:ascii="仿宋" w:eastAsia="仿宋" w:hAnsi="仿宋" w:hint="eastAsia"/>
          <w:color w:val="000000" w:themeColor="text1"/>
          <w:sz w:val="32"/>
          <w:szCs w:val="32"/>
        </w:rPr>
        <w:t>202</w:t>
      </w:r>
      <w:r w:rsidR="008710D8">
        <w:rPr>
          <w:rFonts w:ascii="仿宋" w:eastAsia="仿宋" w:hAnsi="仿宋"/>
          <w:color w:val="000000" w:themeColor="text1"/>
          <w:sz w:val="32"/>
          <w:szCs w:val="32"/>
        </w:rPr>
        <w:t>5</w:t>
      </w:r>
      <w:r w:rsidR="00B16F80">
        <w:rPr>
          <w:rFonts w:ascii="仿宋" w:eastAsia="仿宋" w:hAnsi="仿宋" w:hint="eastAsia"/>
          <w:color w:val="000000" w:themeColor="text1"/>
          <w:sz w:val="32"/>
          <w:szCs w:val="32"/>
        </w:rPr>
        <w:t>年</w:t>
      </w:r>
      <w:r w:rsidR="001613DA">
        <w:rPr>
          <w:rFonts w:ascii="仿宋" w:eastAsia="仿宋" w:hAnsi="仿宋" w:hint="eastAsia"/>
          <w:color w:val="000000" w:themeColor="text1"/>
          <w:sz w:val="32"/>
          <w:szCs w:val="32"/>
        </w:rPr>
        <w:t>年度</w:t>
      </w:r>
      <w:r w:rsidR="00D3268A">
        <w:rPr>
          <w:rFonts w:ascii="仿宋" w:eastAsia="仿宋" w:hAnsi="仿宋" w:hint="eastAsia"/>
          <w:color w:val="000000" w:themeColor="text1"/>
          <w:sz w:val="32"/>
          <w:szCs w:val="32"/>
        </w:rPr>
        <w:t>报告</w:t>
      </w:r>
      <w:r w:rsidR="00BB3501" w:rsidRPr="006F4DB4">
        <w:rPr>
          <w:rFonts w:ascii="仿宋" w:eastAsia="仿宋" w:hAnsi="仿宋"/>
          <w:color w:val="000000" w:themeColor="text1"/>
          <w:sz w:val="32"/>
          <w:szCs w:val="32"/>
        </w:rPr>
        <w:t>全文</w:t>
      </w:r>
      <w:r w:rsidR="00BB3501" w:rsidRPr="006F4DB4">
        <w:rPr>
          <w:rFonts w:ascii="仿宋" w:eastAsia="仿宋" w:hAnsi="仿宋" w:hint="eastAsia"/>
          <w:color w:val="000000" w:themeColor="text1"/>
          <w:sz w:val="32"/>
          <w:szCs w:val="32"/>
        </w:rPr>
        <w:t>于</w:t>
      </w:r>
      <w:r w:rsidR="000354D1">
        <w:rPr>
          <w:rFonts w:ascii="仿宋" w:eastAsia="仿宋" w:hAnsi="仿宋" w:hint="eastAsia"/>
          <w:color w:val="000000" w:themeColor="text1"/>
          <w:sz w:val="32"/>
          <w:szCs w:val="32"/>
        </w:rPr>
        <w:t>202</w:t>
      </w:r>
      <w:r w:rsidR="008710D8">
        <w:rPr>
          <w:rFonts w:ascii="仿宋" w:eastAsia="仿宋" w:hAnsi="仿宋"/>
          <w:color w:val="000000" w:themeColor="text1"/>
          <w:sz w:val="32"/>
          <w:szCs w:val="32"/>
        </w:rPr>
        <w:t>6</w:t>
      </w:r>
      <w:r w:rsidR="000354D1" w:rsidRPr="006F4DB4">
        <w:rPr>
          <w:rFonts w:ascii="仿宋" w:eastAsia="仿宋" w:hAnsi="仿宋" w:hint="eastAsia"/>
          <w:color w:val="000000" w:themeColor="text1"/>
          <w:sz w:val="32"/>
          <w:szCs w:val="32"/>
        </w:rPr>
        <w:t>年</w:t>
      </w:r>
      <w:r w:rsidR="001613DA">
        <w:rPr>
          <w:rFonts w:ascii="仿宋" w:eastAsia="仿宋" w:hAnsi="仿宋"/>
          <w:color w:val="000000" w:themeColor="text1"/>
          <w:sz w:val="32"/>
          <w:szCs w:val="32"/>
        </w:rPr>
        <w:t>3</w:t>
      </w:r>
      <w:r w:rsidRPr="006F4DB4">
        <w:rPr>
          <w:rFonts w:ascii="仿宋" w:eastAsia="仿宋" w:hAnsi="仿宋" w:hint="eastAsia"/>
          <w:color w:val="000000" w:themeColor="text1"/>
          <w:sz w:val="32"/>
          <w:szCs w:val="32"/>
        </w:rPr>
        <w:t>月</w:t>
      </w:r>
      <w:r w:rsidR="000354D1">
        <w:rPr>
          <w:rFonts w:ascii="仿宋" w:eastAsia="仿宋" w:hAnsi="仿宋"/>
          <w:color w:val="000000" w:themeColor="text1"/>
          <w:sz w:val="32"/>
          <w:szCs w:val="32"/>
        </w:rPr>
        <w:t>3</w:t>
      </w:r>
      <w:r w:rsidR="00A83518">
        <w:rPr>
          <w:rFonts w:ascii="仿宋" w:eastAsia="仿宋" w:hAnsi="仿宋"/>
          <w:color w:val="000000" w:themeColor="text1"/>
          <w:sz w:val="32"/>
          <w:szCs w:val="32"/>
        </w:rPr>
        <w:t>1</w:t>
      </w:r>
      <w:r w:rsidR="00BB3501" w:rsidRPr="006F4DB4">
        <w:rPr>
          <w:rFonts w:ascii="仿宋" w:eastAsia="仿宋" w:hAnsi="仿宋" w:hint="eastAsia"/>
          <w:color w:val="000000" w:themeColor="text1"/>
          <w:sz w:val="32"/>
          <w:szCs w:val="32"/>
        </w:rPr>
        <w:t>日在</w:t>
      </w:r>
      <w:r w:rsidR="00BB3501" w:rsidRPr="006F4DB4">
        <w:rPr>
          <w:rFonts w:ascii="仿宋" w:eastAsia="仿宋" w:hAnsi="仿宋"/>
          <w:color w:val="000000" w:themeColor="text1"/>
          <w:sz w:val="32"/>
          <w:szCs w:val="32"/>
        </w:rPr>
        <w:t>本公司网站</w:t>
      </w:r>
      <w:r w:rsidR="00BB3501" w:rsidRPr="006F4DB4">
        <w:rPr>
          <w:rFonts w:ascii="仿宋" w:eastAsia="仿宋" w:hAnsi="仿宋" w:hint="eastAsia"/>
          <w:color w:val="000000" w:themeColor="text1"/>
          <w:sz w:val="32"/>
          <w:szCs w:val="32"/>
        </w:rPr>
        <w:t>[</w:t>
      </w:r>
      <w:r w:rsidRPr="006F4DB4">
        <w:rPr>
          <w:rFonts w:ascii="仿宋" w:eastAsia="仿宋" w:hAnsi="仿宋"/>
          <w:color w:val="000000" w:themeColor="text1"/>
          <w:sz w:val="32"/>
          <w:szCs w:val="32"/>
        </w:rPr>
        <w:t>www.py-axa.com</w:t>
      </w:r>
      <w:r w:rsidRPr="006F4DB4">
        <w:rPr>
          <w:rFonts w:ascii="仿宋" w:eastAsia="仿宋" w:hAnsi="仿宋" w:hint="eastAsia"/>
          <w:color w:val="000000" w:themeColor="text1"/>
          <w:sz w:val="32"/>
          <w:szCs w:val="32"/>
        </w:rPr>
        <w:t>]</w:t>
      </w:r>
      <w:r w:rsidR="00BB3501" w:rsidRPr="006F4DB4">
        <w:rPr>
          <w:rFonts w:ascii="仿宋" w:eastAsia="仿宋" w:hAnsi="仿宋"/>
          <w:color w:val="000000" w:themeColor="text1"/>
          <w:sz w:val="32"/>
          <w:szCs w:val="32"/>
        </w:rPr>
        <w:t>和中国证监会</w:t>
      </w:r>
      <w:r w:rsidR="00191702" w:rsidRPr="006F4DB4">
        <w:rPr>
          <w:rFonts w:ascii="仿宋" w:eastAsia="仿宋" w:hAnsi="仿宋" w:hint="eastAsia"/>
          <w:color w:val="000000" w:themeColor="text1"/>
          <w:sz w:val="32"/>
          <w:szCs w:val="32"/>
        </w:rPr>
        <w:t>基金</w:t>
      </w:r>
      <w:r w:rsidR="00BB3501" w:rsidRPr="006F4DB4">
        <w:rPr>
          <w:rFonts w:ascii="仿宋" w:eastAsia="仿宋" w:hAnsi="仿宋"/>
          <w:color w:val="000000" w:themeColor="text1"/>
          <w:sz w:val="32"/>
          <w:szCs w:val="32"/>
        </w:rPr>
        <w:t>电子披露网站</w:t>
      </w:r>
      <w:r w:rsidR="000F07E6" w:rsidRPr="006F4DB4">
        <w:rPr>
          <w:rFonts w:ascii="仿宋" w:eastAsia="仿宋" w:hAnsi="仿宋" w:hint="eastAsia"/>
          <w:color w:val="000000" w:themeColor="text1"/>
          <w:sz w:val="32"/>
          <w:szCs w:val="32"/>
        </w:rPr>
        <w:t>（</w:t>
      </w:r>
      <w:hyperlink r:id="rId8" w:history="1">
        <w:r w:rsidR="000F07E6" w:rsidRPr="006F4DB4">
          <w:rPr>
            <w:rStyle w:val="a7"/>
            <w:rFonts w:ascii="仿宋" w:eastAsia="仿宋" w:hAnsi="仿宋" w:hint="eastAsia"/>
            <w:sz w:val="32"/>
            <w:szCs w:val="32"/>
          </w:rPr>
          <w:t>http://eid.csrc.gov.cn/fund</w:t>
        </w:r>
      </w:hyperlink>
      <w:r w:rsidR="000F07E6" w:rsidRPr="006F4DB4">
        <w:rPr>
          <w:rFonts w:ascii="仿宋" w:eastAsia="仿宋" w:hAnsi="仿宋" w:hint="eastAsia"/>
          <w:color w:val="000000" w:themeColor="text1"/>
          <w:sz w:val="32"/>
          <w:szCs w:val="32"/>
        </w:rPr>
        <w:t>）</w:t>
      </w:r>
      <w:r w:rsidR="00BB3501" w:rsidRPr="006F4DB4">
        <w:rPr>
          <w:rFonts w:ascii="仿宋" w:eastAsia="仿宋" w:hAnsi="仿宋"/>
          <w:color w:val="000000" w:themeColor="text1"/>
          <w:sz w:val="32"/>
          <w:szCs w:val="32"/>
        </w:rPr>
        <w:t>披露，供投资者查阅。</w:t>
      </w:r>
      <w:r w:rsidR="00BB3501" w:rsidRPr="006F4DB4">
        <w:rPr>
          <w:rFonts w:ascii="仿宋" w:eastAsia="仿宋" w:hAnsi="仿宋" w:hint="eastAsia"/>
          <w:color w:val="000000" w:themeColor="text1"/>
          <w:sz w:val="32"/>
          <w:szCs w:val="32"/>
        </w:rPr>
        <w:t>如有疑问可拨打本公司客服电话（</w:t>
      </w:r>
      <w:r w:rsidR="006F4DB4" w:rsidRPr="00E31F37">
        <w:rPr>
          <w:rFonts w:ascii="仿宋" w:eastAsia="仿宋" w:hAnsi="仿宋" w:hint="eastAsia"/>
          <w:color w:val="000000" w:themeColor="text1"/>
          <w:sz w:val="32"/>
          <w:szCs w:val="32"/>
        </w:rPr>
        <w:t>400-8828-999</w:t>
      </w:r>
      <w:r w:rsidR="006F4DB4">
        <w:rPr>
          <w:rFonts w:ascii="仿宋" w:eastAsia="仿宋" w:hAnsi="仿宋" w:hint="eastAsia"/>
          <w:color w:val="000000" w:themeColor="text1"/>
          <w:sz w:val="32"/>
          <w:szCs w:val="32"/>
        </w:rPr>
        <w:t>或</w:t>
      </w:r>
      <w:r w:rsidRPr="006F4DB4">
        <w:rPr>
          <w:rFonts w:ascii="仿宋" w:eastAsia="仿宋" w:hAnsi="仿宋" w:hint="eastAsia"/>
          <w:color w:val="000000" w:themeColor="text1"/>
          <w:sz w:val="32"/>
          <w:szCs w:val="32"/>
        </w:rPr>
        <w:t>021-33079999</w:t>
      </w:r>
      <w:r w:rsidR="00BB3501" w:rsidRPr="006F4DB4">
        <w:rPr>
          <w:rFonts w:ascii="仿宋" w:eastAsia="仿宋" w:hAnsi="仿宋" w:hint="eastAsia"/>
          <w:color w:val="000000" w:themeColor="text1"/>
          <w:sz w:val="32"/>
          <w:szCs w:val="32"/>
        </w:rPr>
        <w:t>）咨询</w:t>
      </w:r>
      <w:r w:rsidR="00BB3501" w:rsidRPr="006F4DB4">
        <w:rPr>
          <w:rFonts w:ascii="仿宋" w:eastAsia="仿宋" w:hAnsi="仿宋"/>
          <w:color w:val="000000" w:themeColor="text1"/>
          <w:sz w:val="32"/>
          <w:szCs w:val="32"/>
        </w:rPr>
        <w:t>。</w:t>
      </w:r>
    </w:p>
    <w:p w:rsidR="00E631E3" w:rsidRPr="006F4DB4" w:rsidRDefault="00BB3501" w:rsidP="00CC31FA">
      <w:pPr>
        <w:spacing w:line="360" w:lineRule="auto"/>
        <w:ind w:firstLineChars="200" w:firstLine="64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本基金管</w:t>
      </w:r>
      <w:r w:rsidR="000C1032" w:rsidRPr="006F4DB4">
        <w:rPr>
          <w:rFonts w:ascii="仿宋" w:eastAsia="仿宋" w:hAnsi="仿宋" w:hint="eastAsia"/>
          <w:color w:val="000000" w:themeColor="text1"/>
          <w:sz w:val="32"/>
          <w:szCs w:val="32"/>
        </w:rPr>
        <w:t>理人承诺以诚实信用、勤勉尽责的原则管理和运用基金资产，但不保证</w:t>
      </w:r>
      <w:r w:rsidR="005A77EA" w:rsidRPr="006F4DB4">
        <w:rPr>
          <w:rFonts w:ascii="仿宋" w:eastAsia="仿宋" w:hAnsi="仿宋" w:hint="eastAsia"/>
          <w:color w:val="000000" w:themeColor="text1"/>
          <w:sz w:val="32"/>
          <w:szCs w:val="32"/>
        </w:rPr>
        <w:t>基金一定盈利，也不保证最低收益。请充分了解</w:t>
      </w:r>
      <w:r w:rsidRPr="006F4DB4">
        <w:rPr>
          <w:rFonts w:ascii="仿宋" w:eastAsia="仿宋" w:hAnsi="仿宋" w:hint="eastAsia"/>
          <w:color w:val="000000" w:themeColor="text1"/>
          <w:sz w:val="32"/>
          <w:szCs w:val="32"/>
        </w:rPr>
        <w:t>基金的风险收益特征，审慎做出投资决定。</w:t>
      </w:r>
    </w:p>
    <w:p w:rsidR="00BB3501" w:rsidRPr="006F4DB4" w:rsidRDefault="00BB3501" w:rsidP="0052792C">
      <w:pPr>
        <w:spacing w:line="360" w:lineRule="auto"/>
        <w:ind w:firstLineChars="200" w:firstLine="64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特此公告。</w:t>
      </w:r>
    </w:p>
    <w:p w:rsidR="00FA190F" w:rsidRPr="006F4DB4" w:rsidRDefault="00FA190F" w:rsidP="006F4DB4">
      <w:pPr>
        <w:spacing w:line="360" w:lineRule="auto"/>
        <w:ind w:firstLineChars="250" w:firstLine="80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 xml:space="preserve">                         </w:t>
      </w:r>
    </w:p>
    <w:p w:rsidR="00BB3501" w:rsidRPr="006F4DB4" w:rsidRDefault="00FA190F" w:rsidP="006F4DB4">
      <w:pPr>
        <w:spacing w:line="360" w:lineRule="auto"/>
        <w:ind w:firstLineChars="1400" w:firstLine="448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浦银安盛基金管理有限</w:t>
      </w:r>
      <w:r w:rsidR="00BB3501" w:rsidRPr="006F4DB4">
        <w:rPr>
          <w:rFonts w:ascii="仿宋" w:eastAsia="仿宋" w:hAnsi="仿宋"/>
          <w:color w:val="000000" w:themeColor="text1"/>
          <w:sz w:val="32"/>
          <w:szCs w:val="32"/>
        </w:rPr>
        <w:t>公司</w:t>
      </w:r>
    </w:p>
    <w:p w:rsidR="00BB3501" w:rsidRPr="006F4DB4" w:rsidRDefault="00BB3501" w:rsidP="006F4DB4">
      <w:pPr>
        <w:spacing w:line="360" w:lineRule="auto"/>
        <w:ind w:firstLineChars="250" w:firstLine="80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 xml:space="preserve">                            </w:t>
      </w:r>
      <w:r w:rsidR="00141D61">
        <w:rPr>
          <w:rFonts w:ascii="仿宋" w:eastAsia="仿宋" w:hAnsi="仿宋" w:hint="eastAsia"/>
          <w:color w:val="000000" w:themeColor="text1"/>
          <w:sz w:val="32"/>
          <w:szCs w:val="32"/>
        </w:rPr>
        <w:t xml:space="preserve">  </w:t>
      </w:r>
      <w:r w:rsidR="008710D8">
        <w:rPr>
          <w:rFonts w:ascii="仿宋" w:eastAsia="仿宋" w:hAnsi="仿宋" w:hint="eastAsia"/>
          <w:color w:val="000000" w:themeColor="text1"/>
          <w:sz w:val="32"/>
          <w:szCs w:val="32"/>
        </w:rPr>
        <w:t>202</w:t>
      </w:r>
      <w:r w:rsidR="008710D8">
        <w:rPr>
          <w:rFonts w:ascii="仿宋" w:eastAsia="仿宋" w:hAnsi="仿宋"/>
          <w:color w:val="000000" w:themeColor="text1"/>
          <w:sz w:val="32"/>
          <w:szCs w:val="32"/>
        </w:rPr>
        <w:t>6</w:t>
      </w:r>
      <w:r w:rsidR="008710D8" w:rsidRPr="006F4DB4">
        <w:rPr>
          <w:rFonts w:ascii="仿宋" w:eastAsia="仿宋" w:hAnsi="仿宋" w:hint="eastAsia"/>
          <w:color w:val="000000" w:themeColor="text1"/>
          <w:sz w:val="32"/>
          <w:szCs w:val="32"/>
        </w:rPr>
        <w:t>年</w:t>
      </w:r>
      <w:r w:rsidR="008710D8">
        <w:rPr>
          <w:rFonts w:ascii="仿宋" w:eastAsia="仿宋" w:hAnsi="仿宋"/>
          <w:color w:val="000000" w:themeColor="text1"/>
          <w:sz w:val="32"/>
          <w:szCs w:val="32"/>
        </w:rPr>
        <w:t>3</w:t>
      </w:r>
      <w:r w:rsidR="008710D8" w:rsidRPr="006F4DB4">
        <w:rPr>
          <w:rFonts w:ascii="仿宋" w:eastAsia="仿宋" w:hAnsi="仿宋" w:hint="eastAsia"/>
          <w:color w:val="000000" w:themeColor="text1"/>
          <w:sz w:val="32"/>
          <w:szCs w:val="32"/>
        </w:rPr>
        <w:t>月</w:t>
      </w:r>
      <w:r w:rsidR="008710D8">
        <w:rPr>
          <w:rFonts w:ascii="仿宋" w:eastAsia="仿宋" w:hAnsi="仿宋"/>
          <w:color w:val="000000" w:themeColor="text1"/>
          <w:sz w:val="32"/>
          <w:szCs w:val="32"/>
        </w:rPr>
        <w:t>31</w:t>
      </w:r>
      <w:r w:rsidR="008710D8" w:rsidRPr="006F4DB4">
        <w:rPr>
          <w:rFonts w:ascii="仿宋" w:eastAsia="仿宋" w:hAnsi="仿宋" w:hint="eastAsia"/>
          <w:color w:val="000000" w:themeColor="text1"/>
          <w:sz w:val="32"/>
          <w:szCs w:val="32"/>
        </w:rPr>
        <w:t>日</w:t>
      </w:r>
    </w:p>
    <w:sectPr w:rsidR="00BB3501" w:rsidRPr="006F4DB4"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E7F" w:rsidRDefault="002E4E7F" w:rsidP="009A149B">
      <w:r>
        <w:separator/>
      </w:r>
    </w:p>
  </w:endnote>
  <w:endnote w:type="continuationSeparator" w:id="0">
    <w:p w:rsidR="002E4E7F" w:rsidRDefault="002E4E7F"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28270A">
        <w:pPr>
          <w:pStyle w:val="a4"/>
          <w:jc w:val="center"/>
        </w:pPr>
        <w:r>
          <w:fldChar w:fldCharType="begin"/>
        </w:r>
        <w:r w:rsidR="00084E7D">
          <w:instrText>PAGE   \* MERGEFORMAT</w:instrText>
        </w:r>
        <w:r>
          <w:fldChar w:fldCharType="separate"/>
        </w:r>
        <w:r w:rsidR="008710D8" w:rsidRPr="008710D8">
          <w:rPr>
            <w:noProof/>
            <w:lang w:val="zh-CN"/>
          </w:rPr>
          <w:t>7</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28270A">
        <w:pPr>
          <w:pStyle w:val="a4"/>
          <w:jc w:val="center"/>
        </w:pPr>
        <w:r>
          <w:fldChar w:fldCharType="begin"/>
        </w:r>
        <w:r w:rsidR="00084E7D">
          <w:instrText>PAGE   \* MERGEFORMAT</w:instrText>
        </w:r>
        <w:r>
          <w:fldChar w:fldCharType="separate"/>
        </w:r>
        <w:r w:rsidR="000E529A" w:rsidRPr="000E529A">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E7F" w:rsidRDefault="002E4E7F" w:rsidP="009A149B">
      <w:r>
        <w:separator/>
      </w:r>
    </w:p>
  </w:footnote>
  <w:footnote w:type="continuationSeparator" w:id="0">
    <w:p w:rsidR="002E4E7F" w:rsidRDefault="002E4E7F"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0197A81"/>
    <w:multiLevelType w:val="hybridMultilevel"/>
    <w:tmpl w:val="964AF85A"/>
    <w:lvl w:ilvl="0" w:tplc="F3F6D456">
      <w:start w:val="1"/>
      <w:numFmt w:val="decimal"/>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2">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6">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7">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6"/>
  </w:num>
  <w:num w:numId="3">
    <w:abstractNumId w:val="2"/>
  </w:num>
  <w:num w:numId="4">
    <w:abstractNumId w:val="3"/>
  </w:num>
  <w:num w:numId="5">
    <w:abstractNumId w:val="7"/>
  </w:num>
  <w:num w:numId="6">
    <w:abstractNumId w:val="5"/>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354D1"/>
    <w:rsid w:val="000475F0"/>
    <w:rsid w:val="000539F6"/>
    <w:rsid w:val="00056EE0"/>
    <w:rsid w:val="00057323"/>
    <w:rsid w:val="0008010F"/>
    <w:rsid w:val="00081ADE"/>
    <w:rsid w:val="00084E7D"/>
    <w:rsid w:val="00087988"/>
    <w:rsid w:val="0009227A"/>
    <w:rsid w:val="00093E55"/>
    <w:rsid w:val="00094F20"/>
    <w:rsid w:val="000958AB"/>
    <w:rsid w:val="000A0272"/>
    <w:rsid w:val="000A0ECE"/>
    <w:rsid w:val="000A588E"/>
    <w:rsid w:val="000B53A5"/>
    <w:rsid w:val="000C06E1"/>
    <w:rsid w:val="000C1032"/>
    <w:rsid w:val="000D18EF"/>
    <w:rsid w:val="000E13E9"/>
    <w:rsid w:val="000E529A"/>
    <w:rsid w:val="000E7D66"/>
    <w:rsid w:val="000F07E6"/>
    <w:rsid w:val="000F407E"/>
    <w:rsid w:val="000F6458"/>
    <w:rsid w:val="001039BC"/>
    <w:rsid w:val="001279BE"/>
    <w:rsid w:val="00127DED"/>
    <w:rsid w:val="0013251E"/>
    <w:rsid w:val="00141D61"/>
    <w:rsid w:val="001445A9"/>
    <w:rsid w:val="00146307"/>
    <w:rsid w:val="001533B2"/>
    <w:rsid w:val="001613DA"/>
    <w:rsid w:val="001623CF"/>
    <w:rsid w:val="00165D5C"/>
    <w:rsid w:val="00166B15"/>
    <w:rsid w:val="00174C8C"/>
    <w:rsid w:val="0017571E"/>
    <w:rsid w:val="00175AED"/>
    <w:rsid w:val="00191702"/>
    <w:rsid w:val="00192262"/>
    <w:rsid w:val="001A593B"/>
    <w:rsid w:val="001D04AB"/>
    <w:rsid w:val="001D2521"/>
    <w:rsid w:val="001D74AE"/>
    <w:rsid w:val="001E7CAD"/>
    <w:rsid w:val="001F125D"/>
    <w:rsid w:val="001F15CB"/>
    <w:rsid w:val="001F533E"/>
    <w:rsid w:val="0021172E"/>
    <w:rsid w:val="00221DE2"/>
    <w:rsid w:val="00234298"/>
    <w:rsid w:val="002343BD"/>
    <w:rsid w:val="002471D4"/>
    <w:rsid w:val="00253326"/>
    <w:rsid w:val="00261CDE"/>
    <w:rsid w:val="0026276F"/>
    <w:rsid w:val="00276CA4"/>
    <w:rsid w:val="002823E9"/>
    <w:rsid w:val="0028270A"/>
    <w:rsid w:val="00282A7F"/>
    <w:rsid w:val="00284E14"/>
    <w:rsid w:val="00293DE4"/>
    <w:rsid w:val="002941EC"/>
    <w:rsid w:val="00296096"/>
    <w:rsid w:val="00296303"/>
    <w:rsid w:val="002968AB"/>
    <w:rsid w:val="002970F7"/>
    <w:rsid w:val="002A1F54"/>
    <w:rsid w:val="002A4FF0"/>
    <w:rsid w:val="002B144C"/>
    <w:rsid w:val="002B16F4"/>
    <w:rsid w:val="002B1FF0"/>
    <w:rsid w:val="002B2DA0"/>
    <w:rsid w:val="002B7B4F"/>
    <w:rsid w:val="002C0233"/>
    <w:rsid w:val="002C5D36"/>
    <w:rsid w:val="002E24D1"/>
    <w:rsid w:val="002E4E7F"/>
    <w:rsid w:val="002E79D9"/>
    <w:rsid w:val="002E7B0A"/>
    <w:rsid w:val="002F2B53"/>
    <w:rsid w:val="002F5A54"/>
    <w:rsid w:val="00303860"/>
    <w:rsid w:val="00311075"/>
    <w:rsid w:val="003117E6"/>
    <w:rsid w:val="0031471A"/>
    <w:rsid w:val="00332619"/>
    <w:rsid w:val="00333802"/>
    <w:rsid w:val="00341A9F"/>
    <w:rsid w:val="003467B5"/>
    <w:rsid w:val="00355B7C"/>
    <w:rsid w:val="00361065"/>
    <w:rsid w:val="0036248F"/>
    <w:rsid w:val="00363052"/>
    <w:rsid w:val="00372444"/>
    <w:rsid w:val="00382BCB"/>
    <w:rsid w:val="00391944"/>
    <w:rsid w:val="00393949"/>
    <w:rsid w:val="003948AF"/>
    <w:rsid w:val="00394BBC"/>
    <w:rsid w:val="003A4AC6"/>
    <w:rsid w:val="003B6A6C"/>
    <w:rsid w:val="003C2820"/>
    <w:rsid w:val="003C3CB5"/>
    <w:rsid w:val="003C5A1A"/>
    <w:rsid w:val="003D0424"/>
    <w:rsid w:val="003D32D7"/>
    <w:rsid w:val="003F4E13"/>
    <w:rsid w:val="003F6960"/>
    <w:rsid w:val="0040020D"/>
    <w:rsid w:val="00405ADB"/>
    <w:rsid w:val="004157C8"/>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0A97"/>
    <w:rsid w:val="00491FCB"/>
    <w:rsid w:val="00492C05"/>
    <w:rsid w:val="00497943"/>
    <w:rsid w:val="00497A8B"/>
    <w:rsid w:val="004A0E45"/>
    <w:rsid w:val="004A54A6"/>
    <w:rsid w:val="004B1105"/>
    <w:rsid w:val="004C3109"/>
    <w:rsid w:val="004C44C4"/>
    <w:rsid w:val="004C625A"/>
    <w:rsid w:val="004C6355"/>
    <w:rsid w:val="004E1D5E"/>
    <w:rsid w:val="004E630B"/>
    <w:rsid w:val="004F7313"/>
    <w:rsid w:val="005158A6"/>
    <w:rsid w:val="0052094C"/>
    <w:rsid w:val="0052792C"/>
    <w:rsid w:val="00534A41"/>
    <w:rsid w:val="0053650E"/>
    <w:rsid w:val="00542535"/>
    <w:rsid w:val="00544E6E"/>
    <w:rsid w:val="00547910"/>
    <w:rsid w:val="00551033"/>
    <w:rsid w:val="00552D14"/>
    <w:rsid w:val="00560AC4"/>
    <w:rsid w:val="00563FE4"/>
    <w:rsid w:val="00567A02"/>
    <w:rsid w:val="0057091D"/>
    <w:rsid w:val="005711D9"/>
    <w:rsid w:val="005751C6"/>
    <w:rsid w:val="00582D8F"/>
    <w:rsid w:val="005837B0"/>
    <w:rsid w:val="00584374"/>
    <w:rsid w:val="00596AC1"/>
    <w:rsid w:val="005A408B"/>
    <w:rsid w:val="005A46AE"/>
    <w:rsid w:val="005A77EA"/>
    <w:rsid w:val="005B5746"/>
    <w:rsid w:val="005C00AF"/>
    <w:rsid w:val="005C38C5"/>
    <w:rsid w:val="005C7C95"/>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5229"/>
    <w:rsid w:val="00656B0C"/>
    <w:rsid w:val="0066309A"/>
    <w:rsid w:val="0066627D"/>
    <w:rsid w:val="00674384"/>
    <w:rsid w:val="006832A2"/>
    <w:rsid w:val="00684A20"/>
    <w:rsid w:val="00690EC4"/>
    <w:rsid w:val="006962CB"/>
    <w:rsid w:val="006A0BB0"/>
    <w:rsid w:val="006A7F42"/>
    <w:rsid w:val="006B4697"/>
    <w:rsid w:val="006D17EF"/>
    <w:rsid w:val="006E4941"/>
    <w:rsid w:val="006E55E9"/>
    <w:rsid w:val="006E5DE5"/>
    <w:rsid w:val="006E7335"/>
    <w:rsid w:val="006F1E9F"/>
    <w:rsid w:val="006F4DB4"/>
    <w:rsid w:val="006F6724"/>
    <w:rsid w:val="0070004D"/>
    <w:rsid w:val="007006AE"/>
    <w:rsid w:val="00702423"/>
    <w:rsid w:val="00702449"/>
    <w:rsid w:val="00702F48"/>
    <w:rsid w:val="00705694"/>
    <w:rsid w:val="00714CEA"/>
    <w:rsid w:val="007159A1"/>
    <w:rsid w:val="0071642F"/>
    <w:rsid w:val="0072242D"/>
    <w:rsid w:val="00722DD7"/>
    <w:rsid w:val="00725827"/>
    <w:rsid w:val="00725F68"/>
    <w:rsid w:val="0073075C"/>
    <w:rsid w:val="007315E0"/>
    <w:rsid w:val="0074144B"/>
    <w:rsid w:val="00741A3E"/>
    <w:rsid w:val="007443C2"/>
    <w:rsid w:val="00751F33"/>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C7AD9"/>
    <w:rsid w:val="007D4066"/>
    <w:rsid w:val="007E3EED"/>
    <w:rsid w:val="007F136D"/>
    <w:rsid w:val="007F60CB"/>
    <w:rsid w:val="007F63CB"/>
    <w:rsid w:val="00801AAB"/>
    <w:rsid w:val="0080773A"/>
    <w:rsid w:val="0081788D"/>
    <w:rsid w:val="00825398"/>
    <w:rsid w:val="008263AE"/>
    <w:rsid w:val="008318C0"/>
    <w:rsid w:val="00831A29"/>
    <w:rsid w:val="00832B61"/>
    <w:rsid w:val="00835A88"/>
    <w:rsid w:val="00835CB8"/>
    <w:rsid w:val="00847A69"/>
    <w:rsid w:val="008619E1"/>
    <w:rsid w:val="00866E5A"/>
    <w:rsid w:val="008710D8"/>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A4D71"/>
    <w:rsid w:val="009B33C8"/>
    <w:rsid w:val="009B5D57"/>
    <w:rsid w:val="009C15E2"/>
    <w:rsid w:val="009C33BF"/>
    <w:rsid w:val="009C3820"/>
    <w:rsid w:val="009E35EB"/>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3518"/>
    <w:rsid w:val="00A87DCB"/>
    <w:rsid w:val="00AB49A1"/>
    <w:rsid w:val="00AB7BFD"/>
    <w:rsid w:val="00AC1161"/>
    <w:rsid w:val="00AC6D70"/>
    <w:rsid w:val="00AD18DD"/>
    <w:rsid w:val="00AD562B"/>
    <w:rsid w:val="00AE3F47"/>
    <w:rsid w:val="00AE69BF"/>
    <w:rsid w:val="00AF7347"/>
    <w:rsid w:val="00B014DF"/>
    <w:rsid w:val="00B1140B"/>
    <w:rsid w:val="00B11B77"/>
    <w:rsid w:val="00B16987"/>
    <w:rsid w:val="00B16F80"/>
    <w:rsid w:val="00B17EF5"/>
    <w:rsid w:val="00B2068A"/>
    <w:rsid w:val="00B23F95"/>
    <w:rsid w:val="00B25BAB"/>
    <w:rsid w:val="00B26285"/>
    <w:rsid w:val="00B33F4A"/>
    <w:rsid w:val="00B41297"/>
    <w:rsid w:val="00B504F2"/>
    <w:rsid w:val="00B50897"/>
    <w:rsid w:val="00B517DE"/>
    <w:rsid w:val="00B51CE1"/>
    <w:rsid w:val="00B60C7D"/>
    <w:rsid w:val="00B61D0F"/>
    <w:rsid w:val="00B64EDD"/>
    <w:rsid w:val="00B65E43"/>
    <w:rsid w:val="00B725A0"/>
    <w:rsid w:val="00B7491E"/>
    <w:rsid w:val="00B763C4"/>
    <w:rsid w:val="00B768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091F"/>
    <w:rsid w:val="00C3318B"/>
    <w:rsid w:val="00C3553B"/>
    <w:rsid w:val="00C44634"/>
    <w:rsid w:val="00C45644"/>
    <w:rsid w:val="00C51B56"/>
    <w:rsid w:val="00C5361C"/>
    <w:rsid w:val="00C53B3E"/>
    <w:rsid w:val="00C61988"/>
    <w:rsid w:val="00C64316"/>
    <w:rsid w:val="00C67F89"/>
    <w:rsid w:val="00C71CBB"/>
    <w:rsid w:val="00C71F74"/>
    <w:rsid w:val="00C73CFC"/>
    <w:rsid w:val="00C7490E"/>
    <w:rsid w:val="00C75104"/>
    <w:rsid w:val="00C81CAD"/>
    <w:rsid w:val="00C84743"/>
    <w:rsid w:val="00C867C4"/>
    <w:rsid w:val="00C86E10"/>
    <w:rsid w:val="00C9160A"/>
    <w:rsid w:val="00C972C4"/>
    <w:rsid w:val="00CA1FEF"/>
    <w:rsid w:val="00CA25FC"/>
    <w:rsid w:val="00CA5972"/>
    <w:rsid w:val="00CA6A56"/>
    <w:rsid w:val="00CB2CEE"/>
    <w:rsid w:val="00CB4DE3"/>
    <w:rsid w:val="00CC2F35"/>
    <w:rsid w:val="00CC31FA"/>
    <w:rsid w:val="00CC40C3"/>
    <w:rsid w:val="00CD42C4"/>
    <w:rsid w:val="00CE43F8"/>
    <w:rsid w:val="00CE7C8B"/>
    <w:rsid w:val="00CF01CC"/>
    <w:rsid w:val="00CF6D5C"/>
    <w:rsid w:val="00D10B1F"/>
    <w:rsid w:val="00D11E1F"/>
    <w:rsid w:val="00D20C81"/>
    <w:rsid w:val="00D3262F"/>
    <w:rsid w:val="00D3268A"/>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F3DF3"/>
    <w:rsid w:val="00DF5AA8"/>
    <w:rsid w:val="00E11D7D"/>
    <w:rsid w:val="00E1254C"/>
    <w:rsid w:val="00E16895"/>
    <w:rsid w:val="00E226D7"/>
    <w:rsid w:val="00E32614"/>
    <w:rsid w:val="00E33250"/>
    <w:rsid w:val="00E3526B"/>
    <w:rsid w:val="00E4268E"/>
    <w:rsid w:val="00E5059C"/>
    <w:rsid w:val="00E54C06"/>
    <w:rsid w:val="00E5664A"/>
    <w:rsid w:val="00E631E3"/>
    <w:rsid w:val="00E7407A"/>
    <w:rsid w:val="00E81A0A"/>
    <w:rsid w:val="00E964F7"/>
    <w:rsid w:val="00EA6F84"/>
    <w:rsid w:val="00EB7931"/>
    <w:rsid w:val="00EC6D01"/>
    <w:rsid w:val="00ED548C"/>
    <w:rsid w:val="00ED7F3F"/>
    <w:rsid w:val="00EF043C"/>
    <w:rsid w:val="00EF49B3"/>
    <w:rsid w:val="00EF56E1"/>
    <w:rsid w:val="00EF73FD"/>
    <w:rsid w:val="00F00561"/>
    <w:rsid w:val="00F01150"/>
    <w:rsid w:val="00F01E3D"/>
    <w:rsid w:val="00F04DC2"/>
    <w:rsid w:val="00F066D9"/>
    <w:rsid w:val="00F25F52"/>
    <w:rsid w:val="00F41BDB"/>
    <w:rsid w:val="00F469D5"/>
    <w:rsid w:val="00F47FEE"/>
    <w:rsid w:val="00F527B3"/>
    <w:rsid w:val="00F632AF"/>
    <w:rsid w:val="00F6382D"/>
    <w:rsid w:val="00F63F55"/>
    <w:rsid w:val="00F66378"/>
    <w:rsid w:val="00F71C51"/>
    <w:rsid w:val="00F751AB"/>
    <w:rsid w:val="00F77F4B"/>
    <w:rsid w:val="00F9100C"/>
    <w:rsid w:val="00FA0934"/>
    <w:rsid w:val="00FA190F"/>
    <w:rsid w:val="00FA653D"/>
    <w:rsid w:val="00FB23EE"/>
    <w:rsid w:val="00FC34DF"/>
    <w:rsid w:val="00FC61A9"/>
    <w:rsid w:val="00FD1F1B"/>
    <w:rsid w:val="00FD658E"/>
    <w:rsid w:val="00FE0C5A"/>
    <w:rsid w:val="00FE13A2"/>
    <w:rsid w:val="00FE67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95249965">
      <w:bodyDiv w:val="1"/>
      <w:marLeft w:val="0"/>
      <w:marRight w:val="0"/>
      <w:marTop w:val="0"/>
      <w:marBottom w:val="0"/>
      <w:divBdr>
        <w:top w:val="none" w:sz="0" w:space="0" w:color="auto"/>
        <w:left w:val="none" w:sz="0" w:space="0" w:color="auto"/>
        <w:bottom w:val="none" w:sz="0" w:space="0" w:color="auto"/>
        <w:right w:val="none" w:sz="0" w:space="0" w:color="auto"/>
      </w:divBdr>
    </w:div>
    <w:div w:id="113601574">
      <w:bodyDiv w:val="1"/>
      <w:marLeft w:val="0"/>
      <w:marRight w:val="0"/>
      <w:marTop w:val="0"/>
      <w:marBottom w:val="0"/>
      <w:divBdr>
        <w:top w:val="none" w:sz="0" w:space="0" w:color="auto"/>
        <w:left w:val="none" w:sz="0" w:space="0" w:color="auto"/>
        <w:bottom w:val="none" w:sz="0" w:space="0" w:color="auto"/>
        <w:right w:val="none" w:sz="0" w:space="0" w:color="auto"/>
      </w:divBdr>
    </w:div>
    <w:div w:id="149253700">
      <w:bodyDiv w:val="1"/>
      <w:marLeft w:val="0"/>
      <w:marRight w:val="0"/>
      <w:marTop w:val="0"/>
      <w:marBottom w:val="0"/>
      <w:divBdr>
        <w:top w:val="none" w:sz="0" w:space="0" w:color="auto"/>
        <w:left w:val="none" w:sz="0" w:space="0" w:color="auto"/>
        <w:bottom w:val="none" w:sz="0" w:space="0" w:color="auto"/>
        <w:right w:val="none" w:sz="0" w:space="0" w:color="auto"/>
      </w:divBdr>
    </w:div>
    <w:div w:id="190580174">
      <w:bodyDiv w:val="1"/>
      <w:marLeft w:val="0"/>
      <w:marRight w:val="0"/>
      <w:marTop w:val="0"/>
      <w:marBottom w:val="0"/>
      <w:divBdr>
        <w:top w:val="none" w:sz="0" w:space="0" w:color="auto"/>
        <w:left w:val="none" w:sz="0" w:space="0" w:color="auto"/>
        <w:bottom w:val="none" w:sz="0" w:space="0" w:color="auto"/>
        <w:right w:val="none" w:sz="0" w:space="0" w:color="auto"/>
      </w:divBdr>
    </w:div>
    <w:div w:id="312376723">
      <w:bodyDiv w:val="1"/>
      <w:marLeft w:val="0"/>
      <w:marRight w:val="0"/>
      <w:marTop w:val="0"/>
      <w:marBottom w:val="0"/>
      <w:divBdr>
        <w:top w:val="none" w:sz="0" w:space="0" w:color="auto"/>
        <w:left w:val="none" w:sz="0" w:space="0" w:color="auto"/>
        <w:bottom w:val="none" w:sz="0" w:space="0" w:color="auto"/>
        <w:right w:val="none" w:sz="0" w:space="0" w:color="auto"/>
      </w:divBdr>
    </w:div>
    <w:div w:id="361634858">
      <w:bodyDiv w:val="1"/>
      <w:marLeft w:val="0"/>
      <w:marRight w:val="0"/>
      <w:marTop w:val="0"/>
      <w:marBottom w:val="0"/>
      <w:divBdr>
        <w:top w:val="none" w:sz="0" w:space="0" w:color="auto"/>
        <w:left w:val="none" w:sz="0" w:space="0" w:color="auto"/>
        <w:bottom w:val="none" w:sz="0" w:space="0" w:color="auto"/>
        <w:right w:val="none" w:sz="0" w:space="0" w:color="auto"/>
      </w:divBdr>
    </w:div>
    <w:div w:id="365645616">
      <w:bodyDiv w:val="1"/>
      <w:marLeft w:val="0"/>
      <w:marRight w:val="0"/>
      <w:marTop w:val="0"/>
      <w:marBottom w:val="0"/>
      <w:divBdr>
        <w:top w:val="none" w:sz="0" w:space="0" w:color="auto"/>
        <w:left w:val="none" w:sz="0" w:space="0" w:color="auto"/>
        <w:bottom w:val="none" w:sz="0" w:space="0" w:color="auto"/>
        <w:right w:val="none" w:sz="0" w:space="0" w:color="auto"/>
      </w:divBdr>
    </w:div>
    <w:div w:id="583297273">
      <w:bodyDiv w:val="1"/>
      <w:marLeft w:val="0"/>
      <w:marRight w:val="0"/>
      <w:marTop w:val="0"/>
      <w:marBottom w:val="0"/>
      <w:divBdr>
        <w:top w:val="none" w:sz="0" w:space="0" w:color="auto"/>
        <w:left w:val="none" w:sz="0" w:space="0" w:color="auto"/>
        <w:bottom w:val="none" w:sz="0" w:space="0" w:color="auto"/>
        <w:right w:val="none" w:sz="0" w:space="0" w:color="auto"/>
      </w:divBdr>
    </w:div>
    <w:div w:id="592664922">
      <w:bodyDiv w:val="1"/>
      <w:marLeft w:val="0"/>
      <w:marRight w:val="0"/>
      <w:marTop w:val="0"/>
      <w:marBottom w:val="0"/>
      <w:divBdr>
        <w:top w:val="none" w:sz="0" w:space="0" w:color="auto"/>
        <w:left w:val="none" w:sz="0" w:space="0" w:color="auto"/>
        <w:bottom w:val="none" w:sz="0" w:space="0" w:color="auto"/>
        <w:right w:val="none" w:sz="0" w:space="0" w:color="auto"/>
      </w:divBdr>
    </w:div>
    <w:div w:id="693575672">
      <w:bodyDiv w:val="1"/>
      <w:marLeft w:val="0"/>
      <w:marRight w:val="0"/>
      <w:marTop w:val="0"/>
      <w:marBottom w:val="0"/>
      <w:divBdr>
        <w:top w:val="none" w:sz="0" w:space="0" w:color="auto"/>
        <w:left w:val="none" w:sz="0" w:space="0" w:color="auto"/>
        <w:bottom w:val="none" w:sz="0" w:space="0" w:color="auto"/>
        <w:right w:val="none" w:sz="0" w:space="0" w:color="auto"/>
      </w:divBdr>
    </w:div>
    <w:div w:id="764810250">
      <w:bodyDiv w:val="1"/>
      <w:marLeft w:val="0"/>
      <w:marRight w:val="0"/>
      <w:marTop w:val="0"/>
      <w:marBottom w:val="0"/>
      <w:divBdr>
        <w:top w:val="none" w:sz="0" w:space="0" w:color="auto"/>
        <w:left w:val="none" w:sz="0" w:space="0" w:color="auto"/>
        <w:bottom w:val="none" w:sz="0" w:space="0" w:color="auto"/>
        <w:right w:val="none" w:sz="0" w:space="0" w:color="auto"/>
      </w:divBdr>
    </w:div>
    <w:div w:id="884485229">
      <w:bodyDiv w:val="1"/>
      <w:marLeft w:val="0"/>
      <w:marRight w:val="0"/>
      <w:marTop w:val="0"/>
      <w:marBottom w:val="0"/>
      <w:divBdr>
        <w:top w:val="none" w:sz="0" w:space="0" w:color="auto"/>
        <w:left w:val="none" w:sz="0" w:space="0" w:color="auto"/>
        <w:bottom w:val="none" w:sz="0" w:space="0" w:color="auto"/>
        <w:right w:val="none" w:sz="0" w:space="0" w:color="auto"/>
      </w:divBdr>
    </w:div>
    <w:div w:id="982276055">
      <w:bodyDiv w:val="1"/>
      <w:marLeft w:val="0"/>
      <w:marRight w:val="0"/>
      <w:marTop w:val="0"/>
      <w:marBottom w:val="0"/>
      <w:divBdr>
        <w:top w:val="none" w:sz="0" w:space="0" w:color="auto"/>
        <w:left w:val="none" w:sz="0" w:space="0" w:color="auto"/>
        <w:bottom w:val="none" w:sz="0" w:space="0" w:color="auto"/>
        <w:right w:val="none" w:sz="0" w:space="0" w:color="auto"/>
      </w:divBdr>
    </w:div>
    <w:div w:id="1089279451">
      <w:bodyDiv w:val="1"/>
      <w:marLeft w:val="0"/>
      <w:marRight w:val="0"/>
      <w:marTop w:val="0"/>
      <w:marBottom w:val="0"/>
      <w:divBdr>
        <w:top w:val="none" w:sz="0" w:space="0" w:color="auto"/>
        <w:left w:val="none" w:sz="0" w:space="0" w:color="auto"/>
        <w:bottom w:val="none" w:sz="0" w:space="0" w:color="auto"/>
        <w:right w:val="none" w:sz="0" w:space="0" w:color="auto"/>
      </w:divBdr>
    </w:div>
    <w:div w:id="1561211155">
      <w:bodyDiv w:val="1"/>
      <w:marLeft w:val="0"/>
      <w:marRight w:val="0"/>
      <w:marTop w:val="0"/>
      <w:marBottom w:val="0"/>
      <w:divBdr>
        <w:top w:val="none" w:sz="0" w:space="0" w:color="auto"/>
        <w:left w:val="none" w:sz="0" w:space="0" w:color="auto"/>
        <w:bottom w:val="none" w:sz="0" w:space="0" w:color="auto"/>
        <w:right w:val="none" w:sz="0" w:space="0" w:color="auto"/>
      </w:divBdr>
    </w:div>
    <w:div w:id="1609459809">
      <w:bodyDiv w:val="1"/>
      <w:marLeft w:val="0"/>
      <w:marRight w:val="0"/>
      <w:marTop w:val="0"/>
      <w:marBottom w:val="0"/>
      <w:divBdr>
        <w:top w:val="none" w:sz="0" w:space="0" w:color="auto"/>
        <w:left w:val="none" w:sz="0" w:space="0" w:color="auto"/>
        <w:bottom w:val="none" w:sz="0" w:space="0" w:color="auto"/>
        <w:right w:val="none" w:sz="0" w:space="0" w:color="auto"/>
      </w:divBdr>
    </w:div>
    <w:div w:id="1690334310">
      <w:bodyDiv w:val="1"/>
      <w:marLeft w:val="0"/>
      <w:marRight w:val="0"/>
      <w:marTop w:val="0"/>
      <w:marBottom w:val="0"/>
      <w:divBdr>
        <w:top w:val="none" w:sz="0" w:space="0" w:color="auto"/>
        <w:left w:val="none" w:sz="0" w:space="0" w:color="auto"/>
        <w:bottom w:val="none" w:sz="0" w:space="0" w:color="auto"/>
        <w:right w:val="none" w:sz="0" w:space="0" w:color="auto"/>
      </w:divBdr>
    </w:div>
    <w:div w:id="1872916757">
      <w:bodyDiv w:val="1"/>
      <w:marLeft w:val="0"/>
      <w:marRight w:val="0"/>
      <w:marTop w:val="0"/>
      <w:marBottom w:val="0"/>
      <w:divBdr>
        <w:top w:val="none" w:sz="0" w:space="0" w:color="auto"/>
        <w:left w:val="none" w:sz="0" w:space="0" w:color="auto"/>
        <w:bottom w:val="none" w:sz="0" w:space="0" w:color="auto"/>
        <w:right w:val="none" w:sz="0" w:space="0" w:color="auto"/>
      </w:divBdr>
    </w:div>
    <w:div w:id="202100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6221D-B071-4147-BC3A-968C43263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3038</Characters>
  <Application>Microsoft Office Word</Application>
  <DocSecurity>4</DocSecurity>
  <Lines>25</Lines>
  <Paragraphs>7</Paragraphs>
  <ScaleCrop>false</ScaleCrop>
  <Company/>
  <LinksUpToDate>false</LinksUpToDate>
  <CharactersWithSpaces>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2026-03-30T16:08:00Z</dcterms:created>
  <dcterms:modified xsi:type="dcterms:W3CDTF">2026-03-30T16:08:00Z</dcterms:modified>
</cp:coreProperties>
</file>