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</w:p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D87435" w:rsidRPr="00701088">
        <w:rPr>
          <w:b/>
          <w:sz w:val="28"/>
        </w:rPr>
        <w:t>202</w:t>
      </w:r>
      <w:r w:rsidR="00D269AC">
        <w:rPr>
          <w:b/>
          <w:sz w:val="28"/>
        </w:rPr>
        <w:t>5</w:t>
      </w:r>
      <w:r w:rsidRPr="00701088">
        <w:rPr>
          <w:b/>
          <w:sz w:val="28"/>
        </w:rPr>
        <w:t>年</w:t>
      </w:r>
      <w:r w:rsidR="00187A9F">
        <w:rPr>
          <w:rFonts w:hint="eastAsia"/>
          <w:b/>
          <w:sz w:val="28"/>
        </w:rPr>
        <w:t>年</w:t>
      </w:r>
      <w:r w:rsidRPr="00701088">
        <w:rPr>
          <w:b/>
          <w:sz w:val="28"/>
        </w:rPr>
        <w:t>度报告提示性公告</w:t>
      </w:r>
    </w:p>
    <w:p w:rsidR="00701088" w:rsidRPr="007C7383" w:rsidRDefault="00701088" w:rsidP="00701088">
      <w:pPr>
        <w:jc w:val="center"/>
        <w:rPr>
          <w:sz w:val="24"/>
        </w:rPr>
      </w:pP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</w:t>
      </w:r>
      <w:r w:rsidR="00187A9F">
        <w:rPr>
          <w:rFonts w:hint="eastAsia"/>
          <w:sz w:val="24"/>
        </w:rPr>
        <w:t>年度</w:t>
      </w:r>
      <w:r w:rsidRPr="00701088">
        <w:rPr>
          <w:rFonts w:hint="eastAsia"/>
          <w:sz w:val="24"/>
        </w:rPr>
        <w:t>报告所载资料不存在虚假记载、误导性陈述或重大遗漏，并对其内容的真实性、准确性和完整性承担个别及连带责任。</w:t>
      </w: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 w:rsidR="007C7383" w:rsidRPr="007C7383">
        <w:rPr>
          <w:sz w:val="24"/>
        </w:rPr>
        <w:t>汇泉策略优选混合型证券投资基金、汇泉臻心致远混合型证券投资基金、汇泉兴至未来一年持有期混合型证券投资基金、汇泉安盈回报债券型证券投资基金、汇泉匠心智选一年持有期混合型证券投资基金、汇泉启元未来混合型发起式证券投资基金、汇泉中证同业存单AAA指数7天持有期证券投资基金、汇泉安阳纯债债券型证券投资基金、汇泉智享量化选股混合型证券投资基金</w:t>
      </w:r>
      <w:r w:rsidR="00D269AC">
        <w:rPr>
          <w:rFonts w:hint="eastAsia"/>
          <w:sz w:val="24"/>
        </w:rPr>
        <w:t>、</w:t>
      </w:r>
      <w:r w:rsidR="00D269AC" w:rsidRPr="00D269AC">
        <w:rPr>
          <w:rFonts w:hint="eastAsia"/>
          <w:sz w:val="24"/>
        </w:rPr>
        <w:t>汇泉均衡智选混合型证券投资基金基金</w:t>
      </w:r>
      <w:r w:rsidR="00D269AC">
        <w:rPr>
          <w:rFonts w:hint="eastAsia"/>
          <w:sz w:val="24"/>
        </w:rPr>
        <w:t>、</w:t>
      </w:r>
      <w:r w:rsidR="00D269AC" w:rsidRPr="00D269AC">
        <w:rPr>
          <w:rFonts w:hint="eastAsia"/>
          <w:sz w:val="24"/>
        </w:rPr>
        <w:t>汇泉安瑞回报债券型证券投资基金</w:t>
      </w:r>
      <w:r w:rsidR="00D269AC">
        <w:rPr>
          <w:rFonts w:hint="eastAsia"/>
          <w:sz w:val="24"/>
        </w:rPr>
        <w:t>、</w:t>
      </w:r>
      <w:r w:rsidR="00D269AC" w:rsidRPr="00D269AC">
        <w:rPr>
          <w:rFonts w:hint="eastAsia"/>
          <w:sz w:val="24"/>
        </w:rPr>
        <w:t>汇泉中证</w:t>
      </w:r>
      <w:r w:rsidR="00D269AC" w:rsidRPr="00D269AC">
        <w:rPr>
          <w:sz w:val="24"/>
        </w:rPr>
        <w:t>A500指数量化增强型证券投资基金</w:t>
      </w:r>
      <w:bookmarkStart w:id="0" w:name="_GoBack"/>
      <w:bookmarkEnd w:id="0"/>
      <w:r w:rsidR="00D87435">
        <w:rPr>
          <w:rFonts w:hint="eastAsia"/>
          <w:sz w:val="24"/>
        </w:rPr>
        <w:t>的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D269AC">
        <w:rPr>
          <w:sz w:val="24"/>
        </w:rPr>
        <w:t>5</w:t>
      </w:r>
      <w:r>
        <w:rPr>
          <w:rFonts w:hint="eastAsia"/>
          <w:sz w:val="24"/>
        </w:rPr>
        <w:t>年</w:t>
      </w:r>
      <w:r w:rsidR="00187A9F">
        <w:rPr>
          <w:rFonts w:hint="eastAsia"/>
          <w:sz w:val="24"/>
        </w:rPr>
        <w:t>年</w:t>
      </w:r>
      <w:r>
        <w:rPr>
          <w:rFonts w:hint="eastAsia"/>
          <w:sz w:val="24"/>
        </w:rPr>
        <w:t>度报告</w:t>
      </w:r>
      <w:r w:rsidRPr="00701088">
        <w:rPr>
          <w:sz w:val="24"/>
        </w:rPr>
        <w:t>全文于</w:t>
      </w:r>
      <w:r w:rsidR="00D87435" w:rsidRPr="00701088">
        <w:rPr>
          <w:sz w:val="24"/>
        </w:rPr>
        <w:t>202</w:t>
      </w:r>
      <w:r w:rsidR="00D269AC">
        <w:rPr>
          <w:sz w:val="24"/>
        </w:rPr>
        <w:t>6</w:t>
      </w:r>
      <w:r w:rsidRPr="00701088">
        <w:rPr>
          <w:sz w:val="24"/>
        </w:rPr>
        <w:t>年</w:t>
      </w:r>
      <w:r w:rsidR="00187A9F">
        <w:rPr>
          <w:sz w:val="24"/>
        </w:rPr>
        <w:t>3</w:t>
      </w:r>
      <w:r w:rsidRPr="00701088">
        <w:rPr>
          <w:sz w:val="24"/>
        </w:rPr>
        <w:t>月</w:t>
      </w:r>
      <w:r w:rsidR="00D269AC">
        <w:rPr>
          <w:sz w:val="24"/>
        </w:rPr>
        <w:t>31</w:t>
      </w:r>
      <w:r w:rsidRPr="00701088">
        <w:rPr>
          <w:sz w:val="24"/>
        </w:rPr>
        <w:t>日在本公司网站（www.springsfund.com）和中国证监会基金电子披露网站（http://eid.csrc.gov.cn/fund）披露，供投资者查阅。如有疑问可拨打本公司客服电话（400-001-5252、010-81925252）咨询。</w:t>
      </w: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特此公告。</w:t>
      </w:r>
    </w:p>
    <w:p w:rsidR="00701088" w:rsidRDefault="00701088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汇泉基金管理有限公司</w:t>
      </w:r>
    </w:p>
    <w:p w:rsidR="00701088" w:rsidRPr="00701088" w:rsidRDefault="00D87435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D269AC">
        <w:rPr>
          <w:sz w:val="24"/>
        </w:rPr>
        <w:t>6</w:t>
      </w:r>
      <w:r w:rsidR="00701088">
        <w:rPr>
          <w:rFonts w:hint="eastAsia"/>
          <w:sz w:val="24"/>
        </w:rPr>
        <w:t>年</w:t>
      </w:r>
      <w:r w:rsidR="00187A9F">
        <w:rPr>
          <w:sz w:val="24"/>
        </w:rPr>
        <w:t>3</w:t>
      </w:r>
      <w:r w:rsidR="00701088">
        <w:rPr>
          <w:rFonts w:hint="eastAsia"/>
          <w:sz w:val="24"/>
        </w:rPr>
        <w:t>月</w:t>
      </w:r>
      <w:r w:rsidR="00D269AC">
        <w:rPr>
          <w:sz w:val="24"/>
        </w:rPr>
        <w:t>31</w:t>
      </w:r>
      <w:r w:rsidR="00701088">
        <w:rPr>
          <w:rFonts w:hint="eastAsia"/>
          <w:sz w:val="24"/>
        </w:rPr>
        <w:t>日</w:t>
      </w:r>
    </w:p>
    <w:sectPr w:rsidR="00701088" w:rsidRPr="00701088" w:rsidSect="0041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B3" w:rsidRDefault="004A71B3" w:rsidP="00701088">
      <w:r>
        <w:separator/>
      </w:r>
    </w:p>
  </w:endnote>
  <w:endnote w:type="continuationSeparator" w:id="0">
    <w:p w:rsidR="004A71B3" w:rsidRDefault="004A71B3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B3" w:rsidRDefault="004A71B3" w:rsidP="00701088">
      <w:r>
        <w:separator/>
      </w:r>
    </w:p>
  </w:footnote>
  <w:footnote w:type="continuationSeparator" w:id="0">
    <w:p w:rsidR="004A71B3" w:rsidRDefault="004A71B3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4781D"/>
    <w:rsid w:val="000E0ED0"/>
    <w:rsid w:val="00187A9F"/>
    <w:rsid w:val="00267A73"/>
    <w:rsid w:val="00412C72"/>
    <w:rsid w:val="004A71B3"/>
    <w:rsid w:val="005439A3"/>
    <w:rsid w:val="00627BA5"/>
    <w:rsid w:val="00701088"/>
    <w:rsid w:val="00704445"/>
    <w:rsid w:val="00731DB9"/>
    <w:rsid w:val="007543AC"/>
    <w:rsid w:val="007629BF"/>
    <w:rsid w:val="007A7182"/>
    <w:rsid w:val="007C7383"/>
    <w:rsid w:val="008214BC"/>
    <w:rsid w:val="00834995"/>
    <w:rsid w:val="009D1CD7"/>
    <w:rsid w:val="00AE4479"/>
    <w:rsid w:val="00D269AC"/>
    <w:rsid w:val="00D838C6"/>
    <w:rsid w:val="00D87435"/>
    <w:rsid w:val="00F735E6"/>
    <w:rsid w:val="00F74823"/>
    <w:rsid w:val="00F87159"/>
    <w:rsid w:val="00FC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2026-03-30T16:06:00Z</dcterms:created>
  <dcterms:modified xsi:type="dcterms:W3CDTF">2026-03-30T16:06:00Z</dcterms:modified>
</cp:coreProperties>
</file>