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Default="00517703" w:rsidP="00FB631A">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华宝基金管理有限公司</w:t>
      </w:r>
      <w:r w:rsidR="005E088E">
        <w:rPr>
          <w:rFonts w:ascii="仿宋" w:eastAsia="仿宋" w:hAnsi="仿宋" w:hint="eastAsia"/>
          <w:b/>
          <w:color w:val="000000" w:themeColor="text1"/>
          <w:sz w:val="32"/>
          <w:szCs w:val="32"/>
        </w:rPr>
        <w:t>旗下</w:t>
      </w:r>
      <w:r w:rsidR="005E088E">
        <w:rPr>
          <w:rFonts w:ascii="仿宋" w:eastAsia="仿宋" w:hAnsi="仿宋"/>
          <w:b/>
          <w:color w:val="000000" w:themeColor="text1"/>
          <w:sz w:val="32"/>
          <w:szCs w:val="32"/>
        </w:rPr>
        <w:t>部分</w:t>
      </w:r>
      <w:r w:rsidR="005E088E">
        <w:rPr>
          <w:rFonts w:ascii="仿宋" w:eastAsia="仿宋" w:hAnsi="仿宋" w:hint="eastAsia"/>
          <w:b/>
          <w:color w:val="000000" w:themeColor="text1"/>
          <w:sz w:val="32"/>
          <w:szCs w:val="32"/>
        </w:rPr>
        <w:t>基金</w:t>
      </w:r>
      <w:r w:rsidR="00273536">
        <w:rPr>
          <w:rFonts w:ascii="仿宋" w:eastAsia="仿宋" w:hAnsi="仿宋" w:hint="eastAsia"/>
          <w:b/>
          <w:color w:val="000000" w:themeColor="text1"/>
          <w:sz w:val="32"/>
          <w:szCs w:val="32"/>
        </w:rPr>
        <w:t>年</w:t>
      </w:r>
      <w:r w:rsidR="00BB3501">
        <w:rPr>
          <w:rFonts w:ascii="仿宋" w:eastAsia="仿宋" w:hAnsi="仿宋" w:hint="eastAsia"/>
          <w:b/>
          <w:color w:val="000000" w:themeColor="text1"/>
          <w:sz w:val="32"/>
          <w:szCs w:val="32"/>
        </w:rPr>
        <w:t>度报告</w:t>
      </w:r>
      <w:r w:rsidR="00BB3501" w:rsidRPr="00025BDA">
        <w:rPr>
          <w:rFonts w:ascii="仿宋" w:eastAsia="仿宋" w:hAnsi="仿宋" w:hint="eastAsia"/>
          <w:b/>
          <w:color w:val="000000" w:themeColor="text1"/>
          <w:sz w:val="32"/>
          <w:szCs w:val="32"/>
        </w:rPr>
        <w:t>提示性公告</w:t>
      </w:r>
    </w:p>
    <w:p w:rsidR="00B16987" w:rsidRPr="00517703" w:rsidRDefault="00B16987" w:rsidP="00FB631A">
      <w:pPr>
        <w:spacing w:line="540" w:lineRule="exact"/>
        <w:ind w:firstLineChars="50" w:firstLine="160"/>
        <w:jc w:val="center"/>
        <w:rPr>
          <w:rFonts w:ascii="仿宋" w:eastAsia="仿宋" w:hAnsi="仿宋"/>
          <w:b/>
          <w:color w:val="000000" w:themeColor="text1"/>
          <w:sz w:val="32"/>
          <w:szCs w:val="32"/>
        </w:rPr>
      </w:pPr>
    </w:p>
    <w:p w:rsidR="00BB3501" w:rsidRPr="00A03599" w:rsidRDefault="00E30820" w:rsidP="00A449E7">
      <w:pPr>
        <w:spacing w:line="54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本公司</w:t>
      </w:r>
      <w:r w:rsidRPr="00E30820">
        <w:rPr>
          <w:rFonts w:ascii="仿宋" w:eastAsia="仿宋" w:hAnsi="仿宋" w:hint="eastAsia"/>
          <w:color w:val="000000" w:themeColor="text1"/>
          <w:sz w:val="28"/>
          <w:szCs w:val="28"/>
        </w:rPr>
        <w:t>的董事会、董事保证本报告所载资料不存在虚假记载、误导性陈述或重大遗漏，并对其内容的真实性、准确性和完整性承担个别及连带的法律责任。本年度报告已经三分之二以上独立董事签字同意</w:t>
      </w:r>
      <w:bookmarkStart w:id="0" w:name="_GoBack"/>
      <w:bookmarkEnd w:id="0"/>
      <w:r w:rsidRPr="00E30820">
        <w:rPr>
          <w:rFonts w:ascii="仿宋" w:eastAsia="仿宋" w:hAnsi="仿宋" w:hint="eastAsia"/>
          <w:color w:val="000000" w:themeColor="text1"/>
          <w:sz w:val="28"/>
          <w:szCs w:val="28"/>
        </w:rPr>
        <w:t>。</w:t>
      </w:r>
    </w:p>
    <w:p w:rsidR="00056EE0" w:rsidRDefault="00FA39E1" w:rsidP="00DE0018">
      <w:pPr>
        <w:spacing w:line="540" w:lineRule="exact"/>
        <w:ind w:firstLineChars="200" w:firstLine="560"/>
        <w:rPr>
          <w:rFonts w:ascii="仿宋" w:eastAsia="仿宋" w:hAnsi="仿宋"/>
          <w:color w:val="000000" w:themeColor="text1"/>
          <w:sz w:val="28"/>
          <w:szCs w:val="28"/>
        </w:rPr>
      </w:pPr>
      <w:r w:rsidRPr="00DE0018">
        <w:rPr>
          <w:rFonts w:ascii="仿宋" w:eastAsia="仿宋" w:hAnsi="仿宋" w:hint="eastAsia"/>
          <w:color w:val="000000" w:themeColor="text1"/>
          <w:sz w:val="28"/>
          <w:szCs w:val="28"/>
        </w:rPr>
        <w:t>华宝基金管理有限</w:t>
      </w:r>
      <w:r w:rsidR="00BB3501" w:rsidRPr="00DE0018">
        <w:rPr>
          <w:rFonts w:ascii="仿宋" w:eastAsia="仿宋" w:hAnsi="仿宋"/>
          <w:color w:val="000000" w:themeColor="text1"/>
          <w:sz w:val="28"/>
          <w:szCs w:val="28"/>
        </w:rPr>
        <w:t>公司</w:t>
      </w:r>
      <w:r w:rsidR="00056EE0" w:rsidRPr="00DE0018">
        <w:rPr>
          <w:rFonts w:ascii="仿宋" w:eastAsia="仿宋" w:hAnsi="仿宋" w:hint="eastAsia"/>
          <w:color w:val="000000" w:themeColor="text1"/>
          <w:sz w:val="28"/>
          <w:szCs w:val="28"/>
        </w:rPr>
        <w:t>旗下</w:t>
      </w:r>
      <w:r w:rsidR="00550EB0" w:rsidRPr="00DE0018">
        <w:rPr>
          <w:rFonts w:ascii="仿宋" w:eastAsia="仿宋" w:hAnsi="仿宋" w:hint="eastAsia"/>
          <w:color w:val="000000" w:themeColor="text1"/>
          <w:sz w:val="28"/>
          <w:szCs w:val="28"/>
        </w:rPr>
        <w:t>：</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华宝宝康消费品证券投资基金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华宝宝康灵活配置证券投资基金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华宝宝康债券投资基金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华宝多策略增长开放式证券投资基金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华宝现金宝货币市场基金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华宝动力组合混合型证券投资基金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华宝收益增长混合型证券投资基金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华宝先进成长混合型证券投资基金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华宝行业精选混合型证券投资基金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华宝中证100交易型开放式指数证券投资基金联接基金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color w:val="000000" w:themeColor="text1"/>
          <w:sz w:val="28"/>
          <w:szCs w:val="28"/>
        </w:rPr>
        <w:t>华宝中证100交易型开放式指数证券投资基金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华宝海外中国成长混合型证券投资基金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华宝大盘精选混合型证券投资基金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华宝增强收益债券型证券投资基金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上证180价值交易型开放式指数证券投资基金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华宝上证180价值交易型开放式指数证券投资基金联接基金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华宝新兴产业混合型证券投资基金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华宝可转债债券型证券投资基金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lastRenderedPageBreak/>
        <w:t>华宝标普石油天然气上游股票指数证券投资基金（LOF）</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华宝医药生物优选混合型证券投资基金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华宝资源优选混合型证券投资基金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华宝现金添益交易型货币市场基金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华宝服务优选混合型证券投资基金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华宝创新优选混合型证券投资基金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华宝生态中国混合型证券投资基金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华宝量化对冲策略混合型发起式证券投资基金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华宝高端制造股票型证券投资基金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华宝品质生活股票型证券投资基金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华宝稳健回报灵活配置混合型证券投资基金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华宝事件驱动混合型证券投资基金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华宝国策导向混合型证券投资基金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华宝新价值灵活配置混合型证券投资基金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华宝新机遇灵活配置混合型证券投资基金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华宝中证医疗交易型开放式指数证券投资基金联接基金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华宝万物互联灵活配置混合型证券投资基金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华宝核心优势灵活配置混合型证券投资基金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华宝标普美国品质消费指数证券投资基金（LOF）</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华宝大健康混合型证券投资基金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华宝标普香港上市中国中小盘指数证券投资基金（LOF）</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华宝中证全指证券公司交易型开放式指数证券投资基金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华宝中证军工交易型开放式指数证券投资基金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华宝新活力灵活配置混合型证券投资基金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华宝沪深300指数增强型发起式证券投资基金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5A4D17">
        <w:rPr>
          <w:rFonts w:ascii="仿宋" w:eastAsia="仿宋" w:hAnsi="仿宋" w:hint="eastAsia"/>
          <w:color w:val="000000" w:themeColor="text1"/>
          <w:sz w:val="28"/>
          <w:szCs w:val="28"/>
        </w:rPr>
        <w:t>华宝标普中国A股红利机会交易型开放式指数证券投资基金联接基金（LOF）</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华宝新飞跃灵活配置混合型证券投资基金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2A40B1">
        <w:rPr>
          <w:rFonts w:ascii="仿宋" w:eastAsia="仿宋" w:hAnsi="仿宋" w:hint="eastAsia"/>
          <w:color w:val="000000" w:themeColor="text1"/>
          <w:sz w:val="28"/>
          <w:szCs w:val="28"/>
        </w:rPr>
        <w:t>华宝港股通恒生中国（香港上市）30交易型开放式指数证券投资基金联接基金（LOF）</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华宝中证银行交易型开放式指数证券投资基金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华宝价值发现混合型证券投资基金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华宝中证500指数增强型发起式证券投资基金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华宝中证电子50交易型开放式指数证券投资基金发起式联接基金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华宝中证全指证券公司交易型开放式指数证券投资基金发起式联接基金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华宝宝丰高等级债券型发起式证券投资基金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1446AB">
        <w:rPr>
          <w:rFonts w:ascii="仿宋" w:eastAsia="仿宋" w:hAnsi="仿宋" w:hint="eastAsia"/>
          <w:color w:val="000000" w:themeColor="text1"/>
          <w:sz w:val="28"/>
          <w:szCs w:val="28"/>
        </w:rPr>
        <w:t>华宝标普沪港深中国增强价值指数证券投资基金（LOF）</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华宝中证银行交易型开放式指数证券投资基金联接基金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华宝宝盛纯债债券型证券投资基金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华宝宝裕纯债债券型证券投资基金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华宝稳健养老目标一年持有期混合型发起式基金中基金（FOF）</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华宝科技先锋混合型证券投资基金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华宝中短债债券型发起式证券投资基金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华宝中证医疗交易型开放式指数证券投资基金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华宝宝怡纯债债券型证券投资基金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华宝中证科技龙头交易型开放式指数证券投资基金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华宝中证科技龙头交易型开放式指数证券投资基金发起式联接基金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华宝浮动净值型发起式货币市场基金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华宝政策性金融债债券型证券投资基金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华宝绿色领先股票型证券投资基金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华宝宝润纯债债券型证券投资基金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华宝中证消费龙头指数证券投资基金（LOF）</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华宝致远混合型证券投资基金（QDII）</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华宝宝惠纯债39个月定期开放债券型证券投资基金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华宝中证电子50交易型开放式指数证券投资基金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华宝红利精选混合型证券投资基金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华宝成长策略混合型证券投资基金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华宝宝利纯债86个月定期开放债券型证券投资基金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华宝研究精选混合型证券投资基金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华宝中债1-3年国开行债券指数证券投资基金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华宝新兴成长混合型证券投资基金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华宝中证细分食品饮料产业主题交易型开放式指数证券投资基金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华宝中证智能制造主题交易型开放式指数证券投资基金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华宝竞争优势混合型证券投资基金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华宝宝泓纯债债券型证券投资基金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华宝中证细分化工产业主题交易型开放式指数证券投资基金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华宝中证金融科技主题交易型开放式指数证券投资基金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华宝中证有色金属交易型开放式指数证券投资基金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华宝新兴消费混合型证券投资基金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华宝双债增强债券型证券投资基金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华宝中证新材料主题交易型开放式指数证券投资基金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华宝中证大数据产业交易型开放式指数证券投资基金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华宝中证智能电动汽车交易型开放式指数证券投资基金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华宝安盈混合型证券投资基金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2A40B1">
        <w:rPr>
          <w:rFonts w:ascii="仿宋" w:eastAsia="仿宋" w:hAnsi="仿宋" w:hint="eastAsia"/>
          <w:color w:val="000000" w:themeColor="text1"/>
          <w:sz w:val="28"/>
          <w:szCs w:val="28"/>
        </w:rPr>
        <w:t>华宝深证100交易型开放式指数证券投资基金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华宝中证细分化工产业主题交易型开放式指数证券投资基金发起式联接基金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华宝中证科创创业50交易型开放式指数证券投资基金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华宝宝瑞一年定期开放债券型发起式证券投资基金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华宝中证细分食品饮料产业主题交易型开放式指数证券投资基金发起式联接基金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华宝安享混合型证券投资基金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华宝中证科创创业50交易型开放式指数证券投资基金发起式联接基金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华宝中证养老产业交易型开放式指数证券投资基金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华宝中证消费龙头交易型开放式指数证券投资基金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华宝中证智能电动汽车交易型开放式指数证券投资基金发起式联接基金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华宝中证800地产交易型开放式指数证券投资基金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华宝中证金融科技主题交易型开放式指数证券投资基金发起式联接基金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2A40B1">
        <w:rPr>
          <w:rFonts w:ascii="仿宋" w:eastAsia="仿宋" w:hAnsi="仿宋" w:hint="eastAsia"/>
          <w:color w:val="000000" w:themeColor="text1"/>
          <w:sz w:val="28"/>
          <w:szCs w:val="28"/>
        </w:rPr>
        <w:t>华宝中证全指农牧渔交易型开放式指数证券投资基金发起式联接基金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华宝可持续发展主题混合型证券投资基金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华宝中证稀有金属主题指数增强型发起式证券投资基金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华宝中证港股通互联网交易型开放式指数证券投资基金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color w:val="000000" w:themeColor="text1"/>
          <w:sz w:val="28"/>
          <w:szCs w:val="28"/>
        </w:rPr>
        <w:t>华宝安宜六个月持有期债券型证券投资基金</w:t>
      </w:r>
    </w:p>
    <w:p w:rsidR="002A40B1" w:rsidRPr="00472A6B"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color w:val="000000" w:themeColor="text1"/>
          <w:sz w:val="28"/>
          <w:szCs w:val="28"/>
        </w:rPr>
        <w:t>华宝中证同业存单 AAA 指数 7 天持有期证券投资基金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3339A5">
        <w:rPr>
          <w:rFonts w:ascii="仿宋" w:eastAsia="仿宋" w:hAnsi="仿宋" w:hint="eastAsia"/>
          <w:color w:val="000000" w:themeColor="text1"/>
          <w:sz w:val="28"/>
          <w:szCs w:val="28"/>
        </w:rPr>
        <w:t>华宝宝隆债券型证券投资基金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3339A5">
        <w:rPr>
          <w:rFonts w:ascii="仿宋" w:eastAsia="仿宋" w:hAnsi="仿宋" w:hint="eastAsia"/>
          <w:color w:val="000000" w:themeColor="text1"/>
          <w:sz w:val="28"/>
          <w:szCs w:val="28"/>
        </w:rPr>
        <w:t>华宝中证港股通互联网交易型开放式指数证券投资基金发起式联接基金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3339A5">
        <w:rPr>
          <w:rFonts w:ascii="仿宋" w:eastAsia="仿宋" w:hAnsi="仿宋" w:hint="eastAsia"/>
          <w:color w:val="000000" w:themeColor="text1"/>
          <w:sz w:val="28"/>
          <w:szCs w:val="28"/>
        </w:rPr>
        <w:t>华宝宝通30天持有期短债债券型证券投资基金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3339A5">
        <w:rPr>
          <w:rFonts w:ascii="仿宋" w:eastAsia="仿宋" w:hAnsi="仿宋" w:hint="eastAsia"/>
          <w:color w:val="000000" w:themeColor="text1"/>
          <w:sz w:val="28"/>
          <w:szCs w:val="28"/>
        </w:rPr>
        <w:t>华宝中证有色金属交易型开放式指数证券投资基金发起式联接基金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3339A5">
        <w:rPr>
          <w:rFonts w:ascii="仿宋" w:eastAsia="仿宋" w:hAnsi="仿宋" w:hint="eastAsia"/>
          <w:color w:val="000000" w:themeColor="text1"/>
          <w:sz w:val="28"/>
          <w:szCs w:val="28"/>
        </w:rPr>
        <w:t>华宝中证绿色能源交易型开放式指数证券投资基金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3339A5">
        <w:rPr>
          <w:rFonts w:ascii="仿宋" w:eastAsia="仿宋" w:hAnsi="仿宋" w:hint="eastAsia"/>
          <w:color w:val="000000" w:themeColor="text1"/>
          <w:sz w:val="28"/>
          <w:szCs w:val="28"/>
        </w:rPr>
        <w:t>华宝安融六个月持有期债券型证券投资基金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6F4A9D">
        <w:rPr>
          <w:rFonts w:ascii="仿宋" w:eastAsia="仿宋" w:hAnsi="仿宋" w:hint="eastAsia"/>
          <w:color w:val="000000" w:themeColor="text1"/>
          <w:sz w:val="28"/>
          <w:szCs w:val="28"/>
        </w:rPr>
        <w:t>华宝量化选股混合型发起式证券投资基金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6F4A9D">
        <w:rPr>
          <w:rFonts w:ascii="仿宋" w:eastAsia="仿宋" w:hAnsi="仿宋" w:hint="eastAsia"/>
          <w:color w:val="000000" w:themeColor="text1"/>
          <w:sz w:val="28"/>
          <w:szCs w:val="28"/>
        </w:rPr>
        <w:t>华宝纳斯达克精选股票型发起式证券投资基金（QDII）</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6F4A9D">
        <w:rPr>
          <w:rFonts w:ascii="仿宋" w:eastAsia="仿宋" w:hAnsi="仿宋" w:hint="eastAsia"/>
          <w:color w:val="000000" w:themeColor="text1"/>
          <w:sz w:val="28"/>
          <w:szCs w:val="28"/>
        </w:rPr>
        <w:t>华宝远见回报混合型证券投资基金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6F4A9D">
        <w:rPr>
          <w:rFonts w:ascii="仿宋" w:eastAsia="仿宋" w:hAnsi="仿宋" w:hint="eastAsia"/>
          <w:color w:val="000000" w:themeColor="text1"/>
          <w:sz w:val="28"/>
          <w:szCs w:val="28"/>
        </w:rPr>
        <w:t>华宝海外科技股票型证券投资基金（QDII-LOF）</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6F4A9D">
        <w:rPr>
          <w:rFonts w:ascii="仿宋" w:eastAsia="仿宋" w:hAnsi="仿宋" w:hint="eastAsia"/>
          <w:color w:val="000000" w:themeColor="text1"/>
          <w:sz w:val="28"/>
          <w:szCs w:val="28"/>
        </w:rPr>
        <w:t>华宝中证沪港深新消费指数型证券投资基金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E35E0A">
        <w:rPr>
          <w:rFonts w:ascii="仿宋" w:eastAsia="仿宋" w:hAnsi="仿宋" w:hint="eastAsia"/>
          <w:color w:val="000000" w:themeColor="text1"/>
          <w:sz w:val="28"/>
          <w:szCs w:val="28"/>
        </w:rPr>
        <w:t>华宝海外新能源汽车股票型发起式证券投资基金（QDII）</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E35E0A">
        <w:rPr>
          <w:rFonts w:ascii="仿宋" w:eastAsia="仿宋" w:hAnsi="仿宋" w:hint="eastAsia"/>
          <w:color w:val="000000" w:themeColor="text1"/>
          <w:sz w:val="28"/>
          <w:szCs w:val="28"/>
        </w:rPr>
        <w:t>华宝安元债券型证券投资基金</w:t>
      </w:r>
      <w:r w:rsidRPr="00E35E0A">
        <w:rPr>
          <w:rFonts w:ascii="仿宋" w:eastAsia="仿宋" w:hAnsi="仿宋" w:hint="eastAsia"/>
          <w:color w:val="000000" w:themeColor="text1"/>
          <w:sz w:val="28"/>
          <w:szCs w:val="28"/>
        </w:rPr>
        <w:tab/>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E35E0A">
        <w:rPr>
          <w:rFonts w:ascii="仿宋" w:eastAsia="仿宋" w:hAnsi="仿宋" w:hint="eastAsia"/>
          <w:color w:val="000000" w:themeColor="text1"/>
          <w:sz w:val="28"/>
          <w:szCs w:val="28"/>
        </w:rPr>
        <w:t>华宝中证信息技术应用创新产业交易型开放式指数证券投资基金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D67ACB">
        <w:rPr>
          <w:rFonts w:ascii="仿宋" w:eastAsia="仿宋" w:hAnsi="仿宋" w:hint="eastAsia"/>
          <w:color w:val="000000" w:themeColor="text1"/>
          <w:sz w:val="28"/>
          <w:szCs w:val="28"/>
        </w:rPr>
        <w:t>华宝标普中国A股红利机会交易型开放式指数证券投资基金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C272C4">
        <w:rPr>
          <w:rFonts w:ascii="仿宋" w:eastAsia="仿宋" w:hAnsi="仿宋" w:hint="eastAsia"/>
          <w:color w:val="000000" w:themeColor="text1"/>
          <w:sz w:val="28"/>
          <w:szCs w:val="28"/>
        </w:rPr>
        <w:t>华宝中债0-3年政策性金融债指数证券投资基金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C272C4">
        <w:rPr>
          <w:rFonts w:ascii="仿宋" w:eastAsia="仿宋" w:hAnsi="仿宋" w:hint="eastAsia"/>
          <w:color w:val="000000" w:themeColor="text1"/>
          <w:sz w:val="28"/>
          <w:szCs w:val="28"/>
        </w:rPr>
        <w:t>华宝中证A50交易型开放式指数证券投资基金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2A37C2">
        <w:rPr>
          <w:rFonts w:ascii="仿宋" w:eastAsia="仿宋" w:hAnsi="仿宋" w:hint="eastAsia"/>
          <w:color w:val="000000" w:themeColor="text1"/>
          <w:sz w:val="28"/>
          <w:szCs w:val="28"/>
        </w:rPr>
        <w:t>华宝中证A50交易型开放式指数证券投资基金发起式联接基金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7D2097">
        <w:rPr>
          <w:rFonts w:ascii="仿宋" w:eastAsia="仿宋" w:hAnsi="仿宋" w:hint="eastAsia"/>
          <w:color w:val="000000" w:themeColor="text1"/>
          <w:sz w:val="28"/>
          <w:szCs w:val="28"/>
        </w:rPr>
        <w:t>华宝宝嘉30天持有期债券型证券投资基金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7D2097">
        <w:rPr>
          <w:rFonts w:ascii="仿宋" w:eastAsia="仿宋" w:hAnsi="仿宋" w:hint="eastAsia"/>
          <w:color w:val="000000" w:themeColor="text1"/>
          <w:sz w:val="28"/>
          <w:szCs w:val="28"/>
        </w:rPr>
        <w:t>华宝中债0-2年政策性金融债指数证券投资基金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7D2097">
        <w:rPr>
          <w:rFonts w:ascii="仿宋" w:eastAsia="仿宋" w:hAnsi="仿宋" w:hint="eastAsia"/>
          <w:color w:val="000000" w:themeColor="text1"/>
          <w:sz w:val="28"/>
          <w:szCs w:val="28"/>
        </w:rPr>
        <w:t>华宝上证科创板芯片指数型发起式证券投资基金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5221EF">
        <w:rPr>
          <w:rFonts w:ascii="仿宋" w:eastAsia="仿宋" w:hAnsi="仿宋" w:hint="eastAsia"/>
          <w:color w:val="000000" w:themeColor="text1"/>
          <w:sz w:val="28"/>
          <w:szCs w:val="28"/>
        </w:rPr>
        <w:t>华宝中证A500交易型开放式指数证券投资基金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5221EF">
        <w:rPr>
          <w:rFonts w:ascii="仿宋" w:eastAsia="仿宋" w:hAnsi="仿宋" w:hint="eastAsia"/>
          <w:color w:val="000000" w:themeColor="text1"/>
          <w:sz w:val="28"/>
          <w:szCs w:val="28"/>
        </w:rPr>
        <w:t>华宝中证800红利低波动交易型开放式指数证券投资基金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5221EF">
        <w:rPr>
          <w:rFonts w:ascii="仿宋" w:eastAsia="仿宋" w:hAnsi="仿宋" w:hint="eastAsia"/>
          <w:color w:val="000000" w:themeColor="text1"/>
          <w:sz w:val="28"/>
          <w:szCs w:val="28"/>
        </w:rPr>
        <w:t>华宝创业板人工智能交易型开放式指数证券投资基金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694534">
        <w:rPr>
          <w:rFonts w:ascii="仿宋" w:eastAsia="仿宋" w:hAnsi="仿宋" w:hint="eastAsia"/>
          <w:color w:val="000000" w:themeColor="text1"/>
          <w:sz w:val="28"/>
          <w:szCs w:val="28"/>
        </w:rPr>
        <w:t>华宝中证A500交易型开放式指数证券投资基金联接基金</w:t>
      </w:r>
    </w:p>
    <w:p w:rsidR="002A40B1" w:rsidRPr="00183812"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183812">
        <w:rPr>
          <w:rFonts w:ascii="仿宋" w:eastAsia="仿宋" w:hAnsi="仿宋" w:hint="eastAsia"/>
          <w:color w:val="000000" w:themeColor="text1"/>
          <w:sz w:val="28"/>
          <w:szCs w:val="28"/>
        </w:rPr>
        <w:t>华宝标普港股通低波红利交易型开放式指数证券投资基金联接基金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694534">
        <w:rPr>
          <w:rFonts w:ascii="仿宋" w:eastAsia="仿宋" w:hAnsi="仿宋" w:hint="eastAsia"/>
          <w:color w:val="000000" w:themeColor="text1"/>
          <w:sz w:val="28"/>
          <w:szCs w:val="28"/>
        </w:rPr>
        <w:t>华宝创业板人工智能交易型开放式指数证券投资基金发起式联接基金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694534">
        <w:rPr>
          <w:rFonts w:ascii="仿宋" w:eastAsia="仿宋" w:hAnsi="仿宋" w:hint="eastAsia"/>
          <w:color w:val="000000" w:themeColor="text1"/>
          <w:sz w:val="28"/>
          <w:szCs w:val="28"/>
        </w:rPr>
        <w:t>华宝稳健优选三个月持有期混合型基金中基金（FOF）</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694534">
        <w:rPr>
          <w:rFonts w:ascii="仿宋" w:eastAsia="仿宋" w:hAnsi="仿宋" w:hint="eastAsia"/>
          <w:color w:val="000000" w:themeColor="text1"/>
          <w:sz w:val="28"/>
          <w:szCs w:val="28"/>
        </w:rPr>
        <w:t>华宝上证科创板人工智能交易型开放式指数证券投资基金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694534">
        <w:rPr>
          <w:rFonts w:ascii="仿宋" w:eastAsia="仿宋" w:hAnsi="仿宋" w:hint="eastAsia"/>
          <w:color w:val="000000" w:themeColor="text1"/>
          <w:sz w:val="28"/>
          <w:szCs w:val="28"/>
        </w:rPr>
        <w:t>华宝中证800红利低波动交易型开放式指数证券投资基金联接基金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1276B6">
        <w:rPr>
          <w:rFonts w:ascii="仿宋" w:eastAsia="仿宋" w:hAnsi="仿宋" w:hint="eastAsia"/>
          <w:color w:val="000000" w:themeColor="text1"/>
          <w:sz w:val="28"/>
          <w:szCs w:val="28"/>
        </w:rPr>
        <w:t>华宝沪深300自由现金流交易型开放式指数证券投资基金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1276B6">
        <w:rPr>
          <w:rFonts w:ascii="仿宋" w:eastAsia="仿宋" w:hAnsi="仿宋" w:hint="eastAsia"/>
          <w:color w:val="000000" w:themeColor="text1"/>
          <w:sz w:val="28"/>
          <w:szCs w:val="28"/>
        </w:rPr>
        <w:t>华宝深证100指数型发起式证券投资基金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1276B6">
        <w:rPr>
          <w:rFonts w:ascii="仿宋" w:eastAsia="仿宋" w:hAnsi="仿宋" w:hint="eastAsia"/>
          <w:color w:val="000000" w:themeColor="text1"/>
          <w:sz w:val="28"/>
          <w:szCs w:val="28"/>
        </w:rPr>
        <w:t>华宝国证通用航空产业交易型开放式指数证券投资基金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1276B6">
        <w:rPr>
          <w:rFonts w:ascii="仿宋" w:eastAsia="仿宋" w:hAnsi="仿宋" w:hint="eastAsia"/>
          <w:color w:val="000000" w:themeColor="text1"/>
          <w:sz w:val="28"/>
          <w:szCs w:val="28"/>
        </w:rPr>
        <w:t>华宝标普港股通低波红利交易型开放式指数证券投资基金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1276B6">
        <w:rPr>
          <w:rFonts w:ascii="仿宋" w:eastAsia="仿宋" w:hAnsi="仿宋" w:hint="eastAsia"/>
          <w:color w:val="000000" w:themeColor="text1"/>
          <w:sz w:val="28"/>
          <w:szCs w:val="28"/>
        </w:rPr>
        <w:t>华宝中证信息技术应用创新产业交易型开放式指数证券投资基金发起式联接基金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1276B6">
        <w:rPr>
          <w:rFonts w:ascii="仿宋" w:eastAsia="仿宋" w:hAnsi="仿宋" w:hint="eastAsia"/>
          <w:color w:val="000000" w:themeColor="text1"/>
          <w:sz w:val="28"/>
          <w:szCs w:val="28"/>
        </w:rPr>
        <w:t>华宝宝益90天持有期债券型证券投资基金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1276B6">
        <w:rPr>
          <w:rFonts w:ascii="仿宋" w:eastAsia="仿宋" w:hAnsi="仿宋" w:hint="eastAsia"/>
          <w:color w:val="000000" w:themeColor="text1"/>
          <w:sz w:val="28"/>
          <w:szCs w:val="28"/>
        </w:rPr>
        <w:t>华宝中证A500指数增强型证券投资基金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1276B6">
        <w:rPr>
          <w:rFonts w:ascii="仿宋" w:eastAsia="仿宋" w:hAnsi="仿宋" w:hint="eastAsia"/>
          <w:color w:val="000000" w:themeColor="text1"/>
          <w:sz w:val="28"/>
          <w:szCs w:val="28"/>
        </w:rPr>
        <w:t>华宝中证制药交易型开放式指数证券投资基金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1276B6">
        <w:rPr>
          <w:rFonts w:ascii="仿宋" w:eastAsia="仿宋" w:hAnsi="仿宋" w:hint="eastAsia"/>
          <w:color w:val="000000" w:themeColor="text1"/>
          <w:sz w:val="28"/>
          <w:szCs w:val="28"/>
        </w:rPr>
        <w:t>华宝恒生港股通创新药精选交易型开放式指数证券投资基金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1446AB">
        <w:rPr>
          <w:rFonts w:ascii="仿宋" w:eastAsia="仿宋" w:hAnsi="仿宋" w:hint="eastAsia"/>
          <w:color w:val="000000" w:themeColor="text1"/>
          <w:sz w:val="28"/>
          <w:szCs w:val="28"/>
        </w:rPr>
        <w:t>华宝上证科创板人工智能交易型开放式指数证券投资基金发起式联接基金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1446AB">
        <w:rPr>
          <w:rFonts w:ascii="仿宋" w:eastAsia="仿宋" w:hAnsi="仿宋" w:hint="eastAsia"/>
          <w:color w:val="000000" w:themeColor="text1"/>
          <w:sz w:val="28"/>
          <w:szCs w:val="28"/>
        </w:rPr>
        <w:t>华宝沪深300自由现金流交易型开放式指数证券投资基金联接基金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1446AB">
        <w:rPr>
          <w:rFonts w:ascii="仿宋" w:eastAsia="仿宋" w:hAnsi="仿宋" w:hint="eastAsia"/>
          <w:color w:val="000000" w:themeColor="text1"/>
          <w:sz w:val="28"/>
          <w:szCs w:val="28"/>
        </w:rPr>
        <w:t>华宝国证通用航空产业交易型开放式指数证券投资基金发起式联接基金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1446AB">
        <w:rPr>
          <w:rFonts w:ascii="仿宋" w:eastAsia="仿宋" w:hAnsi="仿宋" w:hint="eastAsia"/>
          <w:color w:val="000000" w:themeColor="text1"/>
          <w:sz w:val="28"/>
          <w:szCs w:val="28"/>
        </w:rPr>
        <w:t>华宝创业板综合增强策略交易型开放式指数证券投资基金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1446AB">
        <w:rPr>
          <w:rFonts w:ascii="仿宋" w:eastAsia="仿宋" w:hAnsi="仿宋" w:hint="eastAsia"/>
          <w:color w:val="000000" w:themeColor="text1"/>
          <w:sz w:val="28"/>
          <w:szCs w:val="28"/>
        </w:rPr>
        <w:t>华宝中证制药交易型开放式指数证券投资基金发起式联接基金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1446AB">
        <w:rPr>
          <w:rFonts w:ascii="仿宋" w:eastAsia="仿宋" w:hAnsi="仿宋" w:hint="eastAsia"/>
          <w:color w:val="000000" w:themeColor="text1"/>
          <w:sz w:val="28"/>
          <w:szCs w:val="28"/>
        </w:rPr>
        <w:t>华宝中证A500红利低波动交易型开放式指数证券投资基金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1446AB">
        <w:rPr>
          <w:rFonts w:ascii="仿宋" w:eastAsia="仿宋" w:hAnsi="仿宋" w:hint="eastAsia"/>
          <w:color w:val="000000" w:themeColor="text1"/>
          <w:sz w:val="28"/>
          <w:szCs w:val="28"/>
        </w:rPr>
        <w:t>华宝恒生港股通创新药精选交易型开放式指数证券投资基金发起式联接基金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1446AB">
        <w:rPr>
          <w:rFonts w:ascii="仿宋" w:eastAsia="仿宋" w:hAnsi="仿宋" w:hint="eastAsia"/>
          <w:color w:val="000000" w:themeColor="text1"/>
          <w:sz w:val="28"/>
          <w:szCs w:val="28"/>
        </w:rPr>
        <w:t>华宝上证科创板综合指数增强型证券投资基金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1446AB">
        <w:rPr>
          <w:rFonts w:ascii="仿宋" w:eastAsia="仿宋" w:hAnsi="仿宋" w:hint="eastAsia"/>
          <w:color w:val="000000" w:themeColor="text1"/>
          <w:sz w:val="28"/>
          <w:szCs w:val="28"/>
        </w:rPr>
        <w:t>华宝中证全指农牧渔交易型开放式指数证券投资基金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1446AB">
        <w:rPr>
          <w:rFonts w:ascii="仿宋" w:eastAsia="仿宋" w:hAnsi="仿宋" w:hint="eastAsia"/>
          <w:color w:val="000000" w:themeColor="text1"/>
          <w:sz w:val="28"/>
          <w:szCs w:val="28"/>
        </w:rPr>
        <w:t>华宝安睿债券型证券投资基金</w:t>
      </w:r>
    </w:p>
    <w:p w:rsidR="002A40B1" w:rsidRDefault="002A40B1" w:rsidP="002A40B1">
      <w:pPr>
        <w:pStyle w:val="a5"/>
        <w:numPr>
          <w:ilvl w:val="0"/>
          <w:numId w:val="8"/>
        </w:numPr>
        <w:spacing w:line="540" w:lineRule="exact"/>
        <w:ind w:firstLineChars="0"/>
        <w:rPr>
          <w:rFonts w:ascii="仿宋" w:eastAsia="仿宋" w:hAnsi="仿宋"/>
          <w:color w:val="000000" w:themeColor="text1"/>
          <w:sz w:val="28"/>
          <w:szCs w:val="28"/>
        </w:rPr>
      </w:pPr>
      <w:r w:rsidRPr="001446AB">
        <w:rPr>
          <w:rFonts w:ascii="仿宋" w:eastAsia="仿宋" w:hAnsi="仿宋" w:hint="eastAsia"/>
          <w:color w:val="000000" w:themeColor="text1"/>
          <w:sz w:val="28"/>
          <w:szCs w:val="28"/>
        </w:rPr>
        <w:t>华宝港股通恒生中国（香港上市）30交易型开放式指数证券投资基金</w:t>
      </w:r>
    </w:p>
    <w:p w:rsidR="002A40B1" w:rsidRPr="002A40B1" w:rsidRDefault="002A40B1" w:rsidP="00DE0018">
      <w:pPr>
        <w:spacing w:line="540" w:lineRule="exact"/>
        <w:ind w:firstLineChars="200" w:firstLine="560"/>
        <w:rPr>
          <w:rFonts w:ascii="仿宋" w:eastAsia="仿宋" w:hAnsi="仿宋"/>
          <w:color w:val="000000" w:themeColor="text1"/>
          <w:sz w:val="28"/>
          <w:szCs w:val="28"/>
        </w:rPr>
      </w:pPr>
    </w:p>
    <w:p w:rsidR="00472A6B" w:rsidRPr="00B85417" w:rsidRDefault="00472A6B" w:rsidP="00735DFF">
      <w:pPr>
        <w:spacing w:line="540" w:lineRule="exact"/>
        <w:ind w:firstLineChars="250" w:firstLine="700"/>
        <w:rPr>
          <w:rFonts w:ascii="仿宋" w:eastAsia="仿宋" w:hAnsi="仿宋"/>
          <w:color w:val="000000" w:themeColor="text1"/>
          <w:sz w:val="28"/>
          <w:szCs w:val="28"/>
        </w:rPr>
      </w:pPr>
    </w:p>
    <w:p w:rsidR="00BB3501" w:rsidRPr="00A03599" w:rsidRDefault="00517703" w:rsidP="00210108">
      <w:pPr>
        <w:spacing w:line="540" w:lineRule="exact"/>
        <w:ind w:firstLineChars="200" w:firstLine="560"/>
        <w:rPr>
          <w:rFonts w:ascii="仿宋" w:eastAsia="仿宋" w:hAnsi="仿宋"/>
          <w:color w:val="000000" w:themeColor="text1"/>
          <w:sz w:val="28"/>
          <w:szCs w:val="28"/>
        </w:rPr>
      </w:pPr>
      <w:r w:rsidRPr="00A03599">
        <w:rPr>
          <w:rFonts w:ascii="仿宋" w:eastAsia="仿宋" w:hAnsi="仿宋" w:hint="eastAsia"/>
          <w:color w:val="000000" w:themeColor="text1"/>
          <w:sz w:val="28"/>
          <w:szCs w:val="28"/>
        </w:rPr>
        <w:t>华宝基金管理有限公司</w:t>
      </w:r>
      <w:r w:rsidR="00FA39E1" w:rsidRPr="00A03599">
        <w:rPr>
          <w:rFonts w:ascii="仿宋" w:eastAsia="仿宋" w:hAnsi="仿宋" w:hint="eastAsia"/>
          <w:color w:val="000000" w:themeColor="text1"/>
          <w:sz w:val="28"/>
          <w:szCs w:val="28"/>
        </w:rPr>
        <w:t>旗下共</w:t>
      </w:r>
      <w:r w:rsidR="002A40B1">
        <w:rPr>
          <w:rFonts w:ascii="仿宋" w:eastAsia="仿宋" w:hAnsi="仿宋"/>
          <w:color w:val="000000" w:themeColor="text1"/>
          <w:sz w:val="28"/>
          <w:szCs w:val="28"/>
        </w:rPr>
        <w:t>158</w:t>
      </w:r>
      <w:r w:rsidR="006123BA">
        <w:rPr>
          <w:rFonts w:ascii="仿宋" w:eastAsia="仿宋" w:hAnsi="仿宋"/>
          <w:color w:val="000000" w:themeColor="text1"/>
          <w:sz w:val="28"/>
          <w:szCs w:val="28"/>
        </w:rPr>
        <w:t>只</w:t>
      </w:r>
      <w:r w:rsidR="00FA39E1" w:rsidRPr="00A03599">
        <w:rPr>
          <w:rFonts w:ascii="仿宋" w:eastAsia="仿宋" w:hAnsi="仿宋" w:hint="eastAsia"/>
          <w:color w:val="000000" w:themeColor="text1"/>
          <w:sz w:val="28"/>
          <w:szCs w:val="28"/>
        </w:rPr>
        <w:t>基金</w:t>
      </w:r>
      <w:r w:rsidR="00BB3501" w:rsidRPr="00A03599">
        <w:rPr>
          <w:rFonts w:ascii="仿宋" w:eastAsia="仿宋" w:hAnsi="仿宋" w:hint="eastAsia"/>
          <w:color w:val="000000" w:themeColor="text1"/>
          <w:sz w:val="28"/>
          <w:szCs w:val="28"/>
        </w:rPr>
        <w:t>的</w:t>
      </w:r>
      <w:r w:rsidR="002A40B1" w:rsidRPr="00A03599">
        <w:rPr>
          <w:rFonts w:ascii="仿宋" w:eastAsia="仿宋" w:hAnsi="仿宋" w:hint="eastAsia"/>
          <w:color w:val="000000" w:themeColor="text1"/>
          <w:sz w:val="28"/>
          <w:szCs w:val="28"/>
        </w:rPr>
        <w:t>202</w:t>
      </w:r>
      <w:r w:rsidR="002A40B1">
        <w:rPr>
          <w:rFonts w:ascii="仿宋" w:eastAsia="仿宋" w:hAnsi="仿宋"/>
          <w:color w:val="000000" w:themeColor="text1"/>
          <w:sz w:val="28"/>
          <w:szCs w:val="28"/>
        </w:rPr>
        <w:t>5</w:t>
      </w:r>
      <w:r w:rsidRPr="00A03599">
        <w:rPr>
          <w:rFonts w:ascii="仿宋" w:eastAsia="仿宋" w:hAnsi="仿宋" w:hint="eastAsia"/>
          <w:color w:val="000000" w:themeColor="text1"/>
          <w:sz w:val="28"/>
          <w:szCs w:val="28"/>
        </w:rPr>
        <w:t>年</w:t>
      </w:r>
      <w:r w:rsidR="00273536">
        <w:rPr>
          <w:rFonts w:ascii="仿宋" w:eastAsia="仿宋" w:hAnsi="仿宋" w:hint="eastAsia"/>
          <w:color w:val="000000" w:themeColor="text1"/>
          <w:sz w:val="28"/>
          <w:szCs w:val="28"/>
        </w:rPr>
        <w:t>年</w:t>
      </w:r>
      <w:r w:rsidR="00845BF2" w:rsidRPr="00A03599">
        <w:rPr>
          <w:rFonts w:ascii="仿宋" w:eastAsia="仿宋" w:hAnsi="仿宋" w:hint="eastAsia"/>
          <w:color w:val="000000" w:themeColor="text1"/>
          <w:sz w:val="28"/>
          <w:szCs w:val="28"/>
        </w:rPr>
        <w:t>度</w:t>
      </w:r>
      <w:r w:rsidR="00BB3501" w:rsidRPr="00A03599">
        <w:rPr>
          <w:rFonts w:ascii="仿宋" w:eastAsia="仿宋" w:hAnsi="仿宋"/>
          <w:color w:val="000000" w:themeColor="text1"/>
          <w:sz w:val="28"/>
          <w:szCs w:val="28"/>
        </w:rPr>
        <w:t>报告全文</w:t>
      </w:r>
      <w:r w:rsidRPr="00A03599">
        <w:rPr>
          <w:rFonts w:ascii="仿宋" w:eastAsia="仿宋" w:hAnsi="仿宋" w:hint="eastAsia"/>
          <w:color w:val="000000" w:themeColor="text1"/>
          <w:sz w:val="28"/>
          <w:szCs w:val="28"/>
        </w:rPr>
        <w:t>于</w:t>
      </w:r>
      <w:r w:rsidR="002A40B1" w:rsidRPr="00A03599">
        <w:rPr>
          <w:rFonts w:ascii="仿宋" w:eastAsia="仿宋" w:hAnsi="仿宋" w:hint="eastAsia"/>
          <w:color w:val="000000" w:themeColor="text1"/>
          <w:sz w:val="28"/>
          <w:szCs w:val="28"/>
        </w:rPr>
        <w:t>202</w:t>
      </w:r>
      <w:r w:rsidR="002A40B1">
        <w:rPr>
          <w:rFonts w:ascii="仿宋" w:eastAsia="仿宋" w:hAnsi="仿宋"/>
          <w:color w:val="000000" w:themeColor="text1"/>
          <w:sz w:val="28"/>
          <w:szCs w:val="28"/>
        </w:rPr>
        <w:t>6</w:t>
      </w:r>
      <w:r w:rsidRPr="00A03599">
        <w:rPr>
          <w:rFonts w:ascii="仿宋" w:eastAsia="仿宋" w:hAnsi="仿宋" w:hint="eastAsia"/>
          <w:color w:val="000000" w:themeColor="text1"/>
          <w:sz w:val="28"/>
          <w:szCs w:val="28"/>
        </w:rPr>
        <w:t>年</w:t>
      </w:r>
      <w:r w:rsidR="00273536">
        <w:rPr>
          <w:rFonts w:ascii="仿宋" w:eastAsia="仿宋" w:hAnsi="仿宋"/>
          <w:color w:val="000000" w:themeColor="text1"/>
          <w:sz w:val="28"/>
          <w:szCs w:val="28"/>
        </w:rPr>
        <w:t>3</w:t>
      </w:r>
      <w:r w:rsidR="00735DFF">
        <w:rPr>
          <w:rFonts w:ascii="仿宋" w:eastAsia="仿宋" w:hAnsi="仿宋"/>
          <w:color w:val="000000" w:themeColor="text1"/>
          <w:sz w:val="28"/>
          <w:szCs w:val="28"/>
        </w:rPr>
        <w:t>月</w:t>
      </w:r>
      <w:r w:rsidR="00F7489A">
        <w:rPr>
          <w:rFonts w:ascii="仿宋" w:eastAsia="仿宋" w:hAnsi="仿宋"/>
          <w:color w:val="000000" w:themeColor="text1"/>
          <w:sz w:val="28"/>
          <w:szCs w:val="28"/>
        </w:rPr>
        <w:t>31</w:t>
      </w:r>
      <w:r w:rsidR="00BB3501" w:rsidRPr="00A03599">
        <w:rPr>
          <w:rFonts w:ascii="仿宋" w:eastAsia="仿宋" w:hAnsi="仿宋" w:hint="eastAsia"/>
          <w:color w:val="000000" w:themeColor="text1"/>
          <w:sz w:val="28"/>
          <w:szCs w:val="28"/>
        </w:rPr>
        <w:t>日在</w:t>
      </w:r>
      <w:r w:rsidR="00BB3501" w:rsidRPr="00A03599">
        <w:rPr>
          <w:rFonts w:ascii="仿宋" w:eastAsia="仿宋" w:hAnsi="仿宋"/>
          <w:color w:val="000000" w:themeColor="text1"/>
          <w:sz w:val="28"/>
          <w:szCs w:val="28"/>
        </w:rPr>
        <w:t>本公司网站</w:t>
      </w:r>
      <w:r w:rsidR="00BB3501" w:rsidRPr="00A03599">
        <w:rPr>
          <w:rFonts w:ascii="仿宋" w:eastAsia="仿宋" w:hAnsi="仿宋" w:hint="eastAsia"/>
          <w:color w:val="000000" w:themeColor="text1"/>
          <w:sz w:val="28"/>
          <w:szCs w:val="28"/>
        </w:rPr>
        <w:t>[</w:t>
      </w:r>
      <w:r w:rsidR="00FA39E1" w:rsidRPr="00A03599">
        <w:rPr>
          <w:rFonts w:ascii="仿宋" w:eastAsia="仿宋" w:hAnsi="仿宋"/>
          <w:color w:val="000000" w:themeColor="text1"/>
          <w:sz w:val="28"/>
          <w:szCs w:val="28"/>
        </w:rPr>
        <w:t>www.fsfund.com</w:t>
      </w:r>
      <w:r w:rsidR="00BB3501" w:rsidRPr="00A03599">
        <w:rPr>
          <w:rFonts w:ascii="仿宋" w:eastAsia="仿宋" w:hAnsi="仿宋" w:hint="eastAsia"/>
          <w:color w:val="000000" w:themeColor="text1"/>
          <w:sz w:val="28"/>
          <w:szCs w:val="28"/>
        </w:rPr>
        <w:t>]</w:t>
      </w:r>
      <w:r w:rsidR="00BB3501" w:rsidRPr="00A03599">
        <w:rPr>
          <w:rFonts w:ascii="仿宋" w:eastAsia="仿宋" w:hAnsi="仿宋"/>
          <w:color w:val="000000" w:themeColor="text1"/>
          <w:sz w:val="28"/>
          <w:szCs w:val="28"/>
        </w:rPr>
        <w:t>和中国证监会</w:t>
      </w:r>
      <w:r w:rsidR="00191702" w:rsidRPr="00A03599">
        <w:rPr>
          <w:rFonts w:ascii="仿宋" w:eastAsia="仿宋" w:hAnsi="仿宋" w:hint="eastAsia"/>
          <w:color w:val="000000" w:themeColor="text1"/>
          <w:sz w:val="28"/>
          <w:szCs w:val="28"/>
        </w:rPr>
        <w:t>基金</w:t>
      </w:r>
      <w:r w:rsidR="00BB3501" w:rsidRPr="00A03599">
        <w:rPr>
          <w:rFonts w:ascii="仿宋" w:eastAsia="仿宋" w:hAnsi="仿宋"/>
          <w:color w:val="000000" w:themeColor="text1"/>
          <w:sz w:val="28"/>
          <w:szCs w:val="28"/>
        </w:rPr>
        <w:t>电子披露网站</w:t>
      </w:r>
      <w:r w:rsidR="000F07E6" w:rsidRPr="00A03599">
        <w:rPr>
          <w:rFonts w:ascii="仿宋" w:eastAsia="仿宋" w:hAnsi="仿宋" w:hint="eastAsia"/>
          <w:color w:val="000000" w:themeColor="text1"/>
          <w:sz w:val="28"/>
          <w:szCs w:val="28"/>
        </w:rPr>
        <w:t>（</w:t>
      </w:r>
      <w:hyperlink r:id="rId8" w:history="1">
        <w:r w:rsidR="000F07E6" w:rsidRPr="00A03599">
          <w:rPr>
            <w:rFonts w:ascii="仿宋" w:eastAsia="仿宋" w:hAnsi="仿宋" w:hint="eastAsia"/>
            <w:color w:val="000000" w:themeColor="text1"/>
            <w:sz w:val="28"/>
            <w:szCs w:val="28"/>
          </w:rPr>
          <w:t>http://eid.csrc.gov.cn/fund</w:t>
        </w:r>
      </w:hyperlink>
      <w:r w:rsidR="000F07E6" w:rsidRPr="00A03599">
        <w:rPr>
          <w:rFonts w:ascii="仿宋" w:eastAsia="仿宋" w:hAnsi="仿宋" w:hint="eastAsia"/>
          <w:color w:val="000000" w:themeColor="text1"/>
          <w:sz w:val="28"/>
          <w:szCs w:val="28"/>
        </w:rPr>
        <w:t>）</w:t>
      </w:r>
      <w:r w:rsidR="00BB3501" w:rsidRPr="00A03599">
        <w:rPr>
          <w:rFonts w:ascii="仿宋" w:eastAsia="仿宋" w:hAnsi="仿宋"/>
          <w:color w:val="000000" w:themeColor="text1"/>
          <w:sz w:val="28"/>
          <w:szCs w:val="28"/>
        </w:rPr>
        <w:t>披露，供投资者查阅。</w:t>
      </w:r>
      <w:r w:rsidR="00BB3501" w:rsidRPr="00A03599">
        <w:rPr>
          <w:rFonts w:ascii="仿宋" w:eastAsia="仿宋" w:hAnsi="仿宋" w:hint="eastAsia"/>
          <w:color w:val="000000" w:themeColor="text1"/>
          <w:sz w:val="28"/>
          <w:szCs w:val="28"/>
        </w:rPr>
        <w:t>如有疑问可拨打本公司客服电话（</w:t>
      </w:r>
      <w:r w:rsidRPr="00A03599">
        <w:rPr>
          <w:rFonts w:ascii="仿宋" w:eastAsia="仿宋" w:hAnsi="仿宋" w:hint="eastAsia"/>
          <w:color w:val="000000" w:themeColor="text1"/>
          <w:sz w:val="28"/>
          <w:szCs w:val="28"/>
        </w:rPr>
        <w:t>40070</w:t>
      </w:r>
      <w:r w:rsidR="009B2DA4" w:rsidRPr="00A03599">
        <w:rPr>
          <w:rFonts w:ascii="仿宋" w:eastAsia="仿宋" w:hAnsi="仿宋" w:hint="eastAsia"/>
          <w:color w:val="000000" w:themeColor="text1"/>
          <w:sz w:val="28"/>
          <w:szCs w:val="28"/>
        </w:rPr>
        <w:t>0</w:t>
      </w:r>
      <w:r w:rsidRPr="00A03599">
        <w:rPr>
          <w:rFonts w:ascii="仿宋" w:eastAsia="仿宋" w:hAnsi="仿宋" w:hint="eastAsia"/>
          <w:color w:val="000000" w:themeColor="text1"/>
          <w:sz w:val="28"/>
          <w:szCs w:val="28"/>
        </w:rPr>
        <w:t>5588</w:t>
      </w:r>
      <w:r w:rsidR="00BB3501" w:rsidRPr="00A03599">
        <w:rPr>
          <w:rFonts w:ascii="仿宋" w:eastAsia="仿宋" w:hAnsi="仿宋" w:hint="eastAsia"/>
          <w:color w:val="000000" w:themeColor="text1"/>
          <w:sz w:val="28"/>
          <w:szCs w:val="28"/>
        </w:rPr>
        <w:t>）咨询</w:t>
      </w:r>
      <w:r w:rsidR="00BB3501" w:rsidRPr="00A03599">
        <w:rPr>
          <w:rFonts w:ascii="仿宋" w:eastAsia="仿宋" w:hAnsi="仿宋"/>
          <w:color w:val="000000" w:themeColor="text1"/>
          <w:sz w:val="28"/>
          <w:szCs w:val="28"/>
        </w:rPr>
        <w:t>。</w:t>
      </w:r>
    </w:p>
    <w:p w:rsidR="00BB3501" w:rsidRPr="00A03599" w:rsidRDefault="00BB3501" w:rsidP="0043655D">
      <w:pPr>
        <w:spacing w:line="540" w:lineRule="exact"/>
        <w:ind w:firstLineChars="200" w:firstLine="560"/>
        <w:rPr>
          <w:rFonts w:ascii="仿宋" w:eastAsia="仿宋" w:hAnsi="仿宋"/>
          <w:color w:val="000000" w:themeColor="text1"/>
          <w:sz w:val="28"/>
          <w:szCs w:val="28"/>
        </w:rPr>
      </w:pPr>
      <w:r w:rsidRPr="00A03599">
        <w:rPr>
          <w:rFonts w:ascii="仿宋" w:eastAsia="仿宋" w:hAnsi="仿宋" w:hint="eastAsia"/>
          <w:color w:val="000000" w:themeColor="text1"/>
          <w:sz w:val="28"/>
          <w:szCs w:val="28"/>
        </w:rPr>
        <w:t>本基金管</w:t>
      </w:r>
      <w:r w:rsidR="000C1032" w:rsidRPr="00A03599">
        <w:rPr>
          <w:rFonts w:ascii="仿宋" w:eastAsia="仿宋" w:hAnsi="仿宋" w:hint="eastAsia"/>
          <w:color w:val="000000" w:themeColor="text1"/>
          <w:sz w:val="28"/>
          <w:szCs w:val="28"/>
        </w:rPr>
        <w:t>理人承诺以诚实信用、勤勉尽责的原则管理和运用基金资产，但不保证</w:t>
      </w:r>
      <w:r w:rsidR="005A77EA" w:rsidRPr="00A03599">
        <w:rPr>
          <w:rFonts w:ascii="仿宋" w:eastAsia="仿宋" w:hAnsi="仿宋" w:hint="eastAsia"/>
          <w:color w:val="000000" w:themeColor="text1"/>
          <w:sz w:val="28"/>
          <w:szCs w:val="28"/>
        </w:rPr>
        <w:t>基金一定盈利，也不保证最低收益。请充分了解</w:t>
      </w:r>
      <w:r w:rsidRPr="00A03599">
        <w:rPr>
          <w:rFonts w:ascii="仿宋" w:eastAsia="仿宋" w:hAnsi="仿宋" w:hint="eastAsia"/>
          <w:color w:val="000000" w:themeColor="text1"/>
          <w:sz w:val="28"/>
          <w:szCs w:val="28"/>
        </w:rPr>
        <w:t>基金的风险收益特征，审慎做出投资决定。</w:t>
      </w:r>
    </w:p>
    <w:p w:rsidR="00BB3501" w:rsidRPr="00A03599" w:rsidRDefault="00BB3501" w:rsidP="0043655D">
      <w:pPr>
        <w:spacing w:line="540" w:lineRule="exact"/>
        <w:ind w:firstLineChars="200" w:firstLine="560"/>
        <w:rPr>
          <w:rFonts w:ascii="仿宋" w:eastAsia="仿宋" w:hAnsi="仿宋"/>
          <w:color w:val="000000" w:themeColor="text1"/>
          <w:sz w:val="28"/>
          <w:szCs w:val="28"/>
        </w:rPr>
      </w:pPr>
      <w:r w:rsidRPr="00A03599">
        <w:rPr>
          <w:rFonts w:ascii="仿宋" w:eastAsia="仿宋" w:hAnsi="仿宋" w:hint="eastAsia"/>
          <w:color w:val="000000" w:themeColor="text1"/>
          <w:sz w:val="28"/>
          <w:szCs w:val="28"/>
        </w:rPr>
        <w:t>特此公告。</w:t>
      </w:r>
    </w:p>
    <w:p w:rsidR="00BB3501" w:rsidRPr="00A03599" w:rsidRDefault="00517703" w:rsidP="007C0B08">
      <w:pPr>
        <w:spacing w:line="540" w:lineRule="exact"/>
        <w:ind w:firstLineChars="250" w:firstLine="700"/>
        <w:jc w:val="right"/>
        <w:rPr>
          <w:rFonts w:ascii="仿宋" w:eastAsia="仿宋" w:hAnsi="仿宋"/>
          <w:color w:val="000000" w:themeColor="text1"/>
          <w:sz w:val="28"/>
          <w:szCs w:val="28"/>
        </w:rPr>
      </w:pPr>
      <w:r w:rsidRPr="00A03599">
        <w:rPr>
          <w:rFonts w:ascii="仿宋" w:eastAsia="仿宋" w:hAnsi="仿宋" w:hint="eastAsia"/>
          <w:color w:val="000000" w:themeColor="text1"/>
          <w:sz w:val="28"/>
          <w:szCs w:val="28"/>
        </w:rPr>
        <w:t>华宝基金管理有限</w:t>
      </w:r>
      <w:r w:rsidR="00BB3501" w:rsidRPr="00A03599">
        <w:rPr>
          <w:rFonts w:ascii="仿宋" w:eastAsia="仿宋" w:hAnsi="仿宋"/>
          <w:color w:val="000000" w:themeColor="text1"/>
          <w:sz w:val="28"/>
          <w:szCs w:val="28"/>
        </w:rPr>
        <w:t>公司</w:t>
      </w:r>
    </w:p>
    <w:p w:rsidR="00BB3501" w:rsidRPr="00A03599" w:rsidRDefault="002A40B1" w:rsidP="007C0B08">
      <w:pPr>
        <w:spacing w:line="540" w:lineRule="exact"/>
        <w:ind w:firstLineChars="250" w:firstLine="700"/>
        <w:jc w:val="right"/>
        <w:rPr>
          <w:rFonts w:ascii="仿宋" w:eastAsia="仿宋" w:hAnsi="仿宋"/>
          <w:color w:val="000000" w:themeColor="text1"/>
          <w:sz w:val="28"/>
          <w:szCs w:val="28"/>
        </w:rPr>
      </w:pPr>
      <w:r w:rsidRPr="00A03599">
        <w:rPr>
          <w:rFonts w:ascii="仿宋" w:eastAsia="仿宋" w:hAnsi="仿宋" w:hint="eastAsia"/>
          <w:color w:val="000000" w:themeColor="text1"/>
          <w:sz w:val="28"/>
          <w:szCs w:val="28"/>
        </w:rPr>
        <w:t>202</w:t>
      </w:r>
      <w:r>
        <w:rPr>
          <w:rFonts w:ascii="仿宋" w:eastAsia="仿宋" w:hAnsi="仿宋"/>
          <w:color w:val="000000" w:themeColor="text1"/>
          <w:sz w:val="28"/>
          <w:szCs w:val="28"/>
        </w:rPr>
        <w:t>6</w:t>
      </w:r>
      <w:r w:rsidR="00BB3501" w:rsidRPr="00A03599">
        <w:rPr>
          <w:rFonts w:ascii="仿宋" w:eastAsia="仿宋" w:hAnsi="仿宋"/>
          <w:color w:val="000000" w:themeColor="text1"/>
          <w:sz w:val="28"/>
          <w:szCs w:val="28"/>
        </w:rPr>
        <w:t>年</w:t>
      </w:r>
      <w:r w:rsidR="00273536">
        <w:rPr>
          <w:rFonts w:ascii="仿宋" w:eastAsia="仿宋" w:hAnsi="仿宋"/>
          <w:color w:val="000000" w:themeColor="text1"/>
          <w:sz w:val="28"/>
          <w:szCs w:val="28"/>
        </w:rPr>
        <w:t>3</w:t>
      </w:r>
      <w:r w:rsidR="00BB3501" w:rsidRPr="00A03599">
        <w:rPr>
          <w:rFonts w:ascii="仿宋" w:eastAsia="仿宋" w:hAnsi="仿宋"/>
          <w:color w:val="000000" w:themeColor="text1"/>
          <w:sz w:val="28"/>
          <w:szCs w:val="28"/>
        </w:rPr>
        <w:t>月</w:t>
      </w:r>
      <w:r w:rsidR="00F7489A">
        <w:rPr>
          <w:rFonts w:ascii="仿宋" w:eastAsia="仿宋" w:hAnsi="仿宋"/>
          <w:color w:val="000000" w:themeColor="text1"/>
          <w:sz w:val="28"/>
          <w:szCs w:val="28"/>
        </w:rPr>
        <w:t>31</w:t>
      </w:r>
      <w:r w:rsidR="00BB3501" w:rsidRPr="00A03599">
        <w:rPr>
          <w:rFonts w:ascii="仿宋" w:eastAsia="仿宋" w:hAnsi="仿宋"/>
          <w:color w:val="000000" w:themeColor="text1"/>
          <w:sz w:val="28"/>
          <w:szCs w:val="28"/>
        </w:rPr>
        <w:t>日</w:t>
      </w:r>
    </w:p>
    <w:sectPr w:rsidR="00BB3501" w:rsidRPr="00A03599" w:rsidSect="00084E7D">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0EA" w:rsidRDefault="00C170EA" w:rsidP="009A149B">
      <w:r>
        <w:separator/>
      </w:r>
    </w:p>
  </w:endnote>
  <w:endnote w:type="continuationSeparator" w:id="0">
    <w:p w:rsidR="00C170EA" w:rsidRDefault="00C170EA"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211A2B">
        <w:pPr>
          <w:pStyle w:val="a4"/>
          <w:jc w:val="center"/>
        </w:pPr>
        <w:r>
          <w:fldChar w:fldCharType="begin"/>
        </w:r>
        <w:r w:rsidR="00084E7D">
          <w:instrText>PAGE   \* MERGEFORMAT</w:instrText>
        </w:r>
        <w:r>
          <w:fldChar w:fldCharType="separate"/>
        </w:r>
        <w:r w:rsidR="00817BA0" w:rsidRPr="00817BA0">
          <w:rPr>
            <w:noProof/>
            <w:lang w:val="zh-CN"/>
          </w:rPr>
          <w:t>9</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211A2B">
        <w:pPr>
          <w:pStyle w:val="a4"/>
          <w:jc w:val="center"/>
        </w:pPr>
        <w:r>
          <w:fldChar w:fldCharType="begin"/>
        </w:r>
        <w:r w:rsidR="00084E7D">
          <w:instrText>PAGE   \* MERGEFORMAT</w:instrText>
        </w:r>
        <w:r>
          <w:fldChar w:fldCharType="separate"/>
        </w:r>
        <w:r w:rsidR="00FB631A" w:rsidRPr="00FB631A">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0EA" w:rsidRDefault="00C170EA" w:rsidP="009A149B">
      <w:r>
        <w:separator/>
      </w:r>
    </w:p>
  </w:footnote>
  <w:footnote w:type="continuationSeparator" w:id="0">
    <w:p w:rsidR="00C170EA" w:rsidRDefault="00C170EA"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2AB5242"/>
    <w:multiLevelType w:val="hybridMultilevel"/>
    <w:tmpl w:val="0D6A1EB4"/>
    <w:lvl w:ilvl="0" w:tplc="0409000F">
      <w:start w:val="1"/>
      <w:numFmt w:val="decimal"/>
      <w:lvlText w:val="%1."/>
      <w:lvlJc w:val="left"/>
      <w:pPr>
        <w:ind w:left="1120" w:hanging="420"/>
      </w:p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4">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5">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6">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7">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4"/>
  </w:num>
  <w:num w:numId="2">
    <w:abstractNumId w:val="6"/>
  </w:num>
  <w:num w:numId="3">
    <w:abstractNumId w:val="1"/>
  </w:num>
  <w:num w:numId="4">
    <w:abstractNumId w:val="2"/>
  </w:num>
  <w:num w:numId="5">
    <w:abstractNumId w:val="7"/>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1181C"/>
    <w:rsid w:val="00022ABD"/>
    <w:rsid w:val="00025D40"/>
    <w:rsid w:val="000300E5"/>
    <w:rsid w:val="0003246C"/>
    <w:rsid w:val="00033010"/>
    <w:rsid w:val="00033204"/>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1039BC"/>
    <w:rsid w:val="00105C36"/>
    <w:rsid w:val="001279BE"/>
    <w:rsid w:val="0013251E"/>
    <w:rsid w:val="001445A9"/>
    <w:rsid w:val="00146307"/>
    <w:rsid w:val="001533B2"/>
    <w:rsid w:val="001623CF"/>
    <w:rsid w:val="00165D5C"/>
    <w:rsid w:val="00166B15"/>
    <w:rsid w:val="00174C8C"/>
    <w:rsid w:val="0017571E"/>
    <w:rsid w:val="00175AED"/>
    <w:rsid w:val="00191702"/>
    <w:rsid w:val="00192262"/>
    <w:rsid w:val="001A593B"/>
    <w:rsid w:val="001D04AB"/>
    <w:rsid w:val="001D2521"/>
    <w:rsid w:val="001D74AE"/>
    <w:rsid w:val="001E58E2"/>
    <w:rsid w:val="001E7CAD"/>
    <w:rsid w:val="001F125D"/>
    <w:rsid w:val="001F15CB"/>
    <w:rsid w:val="001F1CA3"/>
    <w:rsid w:val="001F533E"/>
    <w:rsid w:val="00210108"/>
    <w:rsid w:val="0021172E"/>
    <w:rsid w:val="00211A2B"/>
    <w:rsid w:val="00221DE2"/>
    <w:rsid w:val="00234298"/>
    <w:rsid w:val="002343BD"/>
    <w:rsid w:val="002471D4"/>
    <w:rsid w:val="00253326"/>
    <w:rsid w:val="00256C1A"/>
    <w:rsid w:val="00261CDE"/>
    <w:rsid w:val="0026276F"/>
    <w:rsid w:val="00273536"/>
    <w:rsid w:val="00276CA4"/>
    <w:rsid w:val="002823E9"/>
    <w:rsid w:val="00282A7F"/>
    <w:rsid w:val="00284E14"/>
    <w:rsid w:val="00293DE4"/>
    <w:rsid w:val="002941EC"/>
    <w:rsid w:val="00296096"/>
    <w:rsid w:val="00296303"/>
    <w:rsid w:val="002968AB"/>
    <w:rsid w:val="002970F7"/>
    <w:rsid w:val="002A1F54"/>
    <w:rsid w:val="002A40B1"/>
    <w:rsid w:val="002A4FF0"/>
    <w:rsid w:val="002B144C"/>
    <w:rsid w:val="002B16F4"/>
    <w:rsid w:val="002B2DA0"/>
    <w:rsid w:val="002B7B4F"/>
    <w:rsid w:val="002C5D36"/>
    <w:rsid w:val="002E24D1"/>
    <w:rsid w:val="002E79D9"/>
    <w:rsid w:val="002E7B0A"/>
    <w:rsid w:val="002F2B53"/>
    <w:rsid w:val="00300645"/>
    <w:rsid w:val="00303860"/>
    <w:rsid w:val="00311075"/>
    <w:rsid w:val="003117E6"/>
    <w:rsid w:val="0031471A"/>
    <w:rsid w:val="00332619"/>
    <w:rsid w:val="00333802"/>
    <w:rsid w:val="00344D50"/>
    <w:rsid w:val="003467B5"/>
    <w:rsid w:val="00355B7C"/>
    <w:rsid w:val="00361065"/>
    <w:rsid w:val="0036248F"/>
    <w:rsid w:val="00366279"/>
    <w:rsid w:val="00382BCB"/>
    <w:rsid w:val="00391944"/>
    <w:rsid w:val="00393949"/>
    <w:rsid w:val="003948AF"/>
    <w:rsid w:val="00394BBC"/>
    <w:rsid w:val="003A2AA2"/>
    <w:rsid w:val="003A3953"/>
    <w:rsid w:val="003A4AC6"/>
    <w:rsid w:val="003C2820"/>
    <w:rsid w:val="003C3CB5"/>
    <w:rsid w:val="003C5A1A"/>
    <w:rsid w:val="003D0424"/>
    <w:rsid w:val="003D32D7"/>
    <w:rsid w:val="003F4E13"/>
    <w:rsid w:val="003F6960"/>
    <w:rsid w:val="003F70EF"/>
    <w:rsid w:val="0040020D"/>
    <w:rsid w:val="00405ADB"/>
    <w:rsid w:val="004254EE"/>
    <w:rsid w:val="00430D19"/>
    <w:rsid w:val="00433480"/>
    <w:rsid w:val="0043655D"/>
    <w:rsid w:val="00437D86"/>
    <w:rsid w:val="00441246"/>
    <w:rsid w:val="004415E2"/>
    <w:rsid w:val="00441E0B"/>
    <w:rsid w:val="00452A46"/>
    <w:rsid w:val="00454581"/>
    <w:rsid w:val="00454978"/>
    <w:rsid w:val="00456F0E"/>
    <w:rsid w:val="00467E81"/>
    <w:rsid w:val="00472A6B"/>
    <w:rsid w:val="004744B6"/>
    <w:rsid w:val="004748B9"/>
    <w:rsid w:val="00477BA8"/>
    <w:rsid w:val="00477EB2"/>
    <w:rsid w:val="0048111A"/>
    <w:rsid w:val="00487BF1"/>
    <w:rsid w:val="00491FCB"/>
    <w:rsid w:val="00497943"/>
    <w:rsid w:val="00497A8B"/>
    <w:rsid w:val="004A0E45"/>
    <w:rsid w:val="004A54A6"/>
    <w:rsid w:val="004A79D3"/>
    <w:rsid w:val="004B1105"/>
    <w:rsid w:val="004C3109"/>
    <w:rsid w:val="004C44C4"/>
    <w:rsid w:val="004C625A"/>
    <w:rsid w:val="004C6355"/>
    <w:rsid w:val="004C7326"/>
    <w:rsid w:val="004E1D5E"/>
    <w:rsid w:val="004E630B"/>
    <w:rsid w:val="004F37D8"/>
    <w:rsid w:val="004F7313"/>
    <w:rsid w:val="00514F1C"/>
    <w:rsid w:val="005158A6"/>
    <w:rsid w:val="00517703"/>
    <w:rsid w:val="0052094C"/>
    <w:rsid w:val="00534A41"/>
    <w:rsid w:val="0053650E"/>
    <w:rsid w:val="00542535"/>
    <w:rsid w:val="00544C8F"/>
    <w:rsid w:val="00544E6E"/>
    <w:rsid w:val="00547910"/>
    <w:rsid w:val="00550EB0"/>
    <w:rsid w:val="00551033"/>
    <w:rsid w:val="00560AC4"/>
    <w:rsid w:val="00563FE4"/>
    <w:rsid w:val="00567A02"/>
    <w:rsid w:val="005711D9"/>
    <w:rsid w:val="005751C6"/>
    <w:rsid w:val="00582D8F"/>
    <w:rsid w:val="005837B0"/>
    <w:rsid w:val="00596AC1"/>
    <w:rsid w:val="005A408B"/>
    <w:rsid w:val="005A46AE"/>
    <w:rsid w:val="005A77EA"/>
    <w:rsid w:val="005B5746"/>
    <w:rsid w:val="005C00AF"/>
    <w:rsid w:val="005C7C95"/>
    <w:rsid w:val="005D3C24"/>
    <w:rsid w:val="005D4528"/>
    <w:rsid w:val="005E088E"/>
    <w:rsid w:val="005E0F00"/>
    <w:rsid w:val="005F4D9C"/>
    <w:rsid w:val="005F7E5C"/>
    <w:rsid w:val="00604996"/>
    <w:rsid w:val="00605B67"/>
    <w:rsid w:val="006123BA"/>
    <w:rsid w:val="006163B1"/>
    <w:rsid w:val="00616874"/>
    <w:rsid w:val="0062589F"/>
    <w:rsid w:val="00626EA8"/>
    <w:rsid w:val="00641CEA"/>
    <w:rsid w:val="0065080E"/>
    <w:rsid w:val="00655229"/>
    <w:rsid w:val="00656B0C"/>
    <w:rsid w:val="0066309A"/>
    <w:rsid w:val="0066627D"/>
    <w:rsid w:val="00674095"/>
    <w:rsid w:val="006832A2"/>
    <w:rsid w:val="00684A20"/>
    <w:rsid w:val="00686D1E"/>
    <w:rsid w:val="00690EC4"/>
    <w:rsid w:val="00693C76"/>
    <w:rsid w:val="006962CB"/>
    <w:rsid w:val="006A0BB0"/>
    <w:rsid w:val="006A7F42"/>
    <w:rsid w:val="006B064A"/>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35DFF"/>
    <w:rsid w:val="0074144B"/>
    <w:rsid w:val="00741A05"/>
    <w:rsid w:val="00741A3E"/>
    <w:rsid w:val="007443C2"/>
    <w:rsid w:val="00751542"/>
    <w:rsid w:val="0075440F"/>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0B08"/>
    <w:rsid w:val="007C3F2C"/>
    <w:rsid w:val="007C51E4"/>
    <w:rsid w:val="007D4066"/>
    <w:rsid w:val="007E3EED"/>
    <w:rsid w:val="007F136D"/>
    <w:rsid w:val="007F60CB"/>
    <w:rsid w:val="00801AAB"/>
    <w:rsid w:val="0080773A"/>
    <w:rsid w:val="00807F57"/>
    <w:rsid w:val="00811FFA"/>
    <w:rsid w:val="0081788D"/>
    <w:rsid w:val="00817BA0"/>
    <w:rsid w:val="00825398"/>
    <w:rsid w:val="008263AE"/>
    <w:rsid w:val="008318C0"/>
    <w:rsid w:val="00831A29"/>
    <w:rsid w:val="00832B61"/>
    <w:rsid w:val="00835391"/>
    <w:rsid w:val="00835A88"/>
    <w:rsid w:val="00845BF2"/>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A41CD"/>
    <w:rsid w:val="008B539C"/>
    <w:rsid w:val="008B77D5"/>
    <w:rsid w:val="008C155D"/>
    <w:rsid w:val="008D4269"/>
    <w:rsid w:val="008D4634"/>
    <w:rsid w:val="008E4CD7"/>
    <w:rsid w:val="008E58F7"/>
    <w:rsid w:val="008E6EC1"/>
    <w:rsid w:val="00903815"/>
    <w:rsid w:val="00903C0A"/>
    <w:rsid w:val="009062C4"/>
    <w:rsid w:val="0090723B"/>
    <w:rsid w:val="00910193"/>
    <w:rsid w:val="0092312D"/>
    <w:rsid w:val="00923213"/>
    <w:rsid w:val="00933628"/>
    <w:rsid w:val="009465EA"/>
    <w:rsid w:val="009506DC"/>
    <w:rsid w:val="00954278"/>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2DA4"/>
    <w:rsid w:val="009B33C8"/>
    <w:rsid w:val="009B5D57"/>
    <w:rsid w:val="009C15E2"/>
    <w:rsid w:val="009C33BF"/>
    <w:rsid w:val="009C3820"/>
    <w:rsid w:val="009E3362"/>
    <w:rsid w:val="009E35EB"/>
    <w:rsid w:val="009E64F2"/>
    <w:rsid w:val="009E7875"/>
    <w:rsid w:val="009F72D1"/>
    <w:rsid w:val="00A03599"/>
    <w:rsid w:val="00A0477E"/>
    <w:rsid w:val="00A144A6"/>
    <w:rsid w:val="00A21627"/>
    <w:rsid w:val="00A37A94"/>
    <w:rsid w:val="00A41611"/>
    <w:rsid w:val="00A441B7"/>
    <w:rsid w:val="00A447AF"/>
    <w:rsid w:val="00A449E7"/>
    <w:rsid w:val="00A46430"/>
    <w:rsid w:val="00A5780A"/>
    <w:rsid w:val="00A62B15"/>
    <w:rsid w:val="00A63901"/>
    <w:rsid w:val="00A63F21"/>
    <w:rsid w:val="00A7247E"/>
    <w:rsid w:val="00A72BFA"/>
    <w:rsid w:val="00A72FCD"/>
    <w:rsid w:val="00A74844"/>
    <w:rsid w:val="00A81D7B"/>
    <w:rsid w:val="00A87DCB"/>
    <w:rsid w:val="00AB49A1"/>
    <w:rsid w:val="00AC1161"/>
    <w:rsid w:val="00AD18DD"/>
    <w:rsid w:val="00AD562B"/>
    <w:rsid w:val="00AE3F47"/>
    <w:rsid w:val="00AE69BF"/>
    <w:rsid w:val="00AE6D31"/>
    <w:rsid w:val="00AF2A19"/>
    <w:rsid w:val="00AF7347"/>
    <w:rsid w:val="00B014DF"/>
    <w:rsid w:val="00B11B77"/>
    <w:rsid w:val="00B16987"/>
    <w:rsid w:val="00B17EF5"/>
    <w:rsid w:val="00B2068A"/>
    <w:rsid w:val="00B23F95"/>
    <w:rsid w:val="00B25BAB"/>
    <w:rsid w:val="00B26285"/>
    <w:rsid w:val="00B33F4A"/>
    <w:rsid w:val="00B3595C"/>
    <w:rsid w:val="00B41297"/>
    <w:rsid w:val="00B504F2"/>
    <w:rsid w:val="00B517DE"/>
    <w:rsid w:val="00B51CE1"/>
    <w:rsid w:val="00B61D0F"/>
    <w:rsid w:val="00B64EDD"/>
    <w:rsid w:val="00B65E43"/>
    <w:rsid w:val="00B725A0"/>
    <w:rsid w:val="00B7491E"/>
    <w:rsid w:val="00B763C4"/>
    <w:rsid w:val="00B85417"/>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05BBE"/>
    <w:rsid w:val="00C12754"/>
    <w:rsid w:val="00C1450B"/>
    <w:rsid w:val="00C170EA"/>
    <w:rsid w:val="00C22765"/>
    <w:rsid w:val="00C22816"/>
    <w:rsid w:val="00C232AD"/>
    <w:rsid w:val="00C234C6"/>
    <w:rsid w:val="00C2753D"/>
    <w:rsid w:val="00C3318B"/>
    <w:rsid w:val="00C3553B"/>
    <w:rsid w:val="00C44634"/>
    <w:rsid w:val="00C45644"/>
    <w:rsid w:val="00C477A1"/>
    <w:rsid w:val="00C51B56"/>
    <w:rsid w:val="00C5361C"/>
    <w:rsid w:val="00C53B3E"/>
    <w:rsid w:val="00C57DD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C6F21"/>
    <w:rsid w:val="00CD42C4"/>
    <w:rsid w:val="00CE43F8"/>
    <w:rsid w:val="00CE7C8B"/>
    <w:rsid w:val="00CF01CC"/>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A2D7C"/>
    <w:rsid w:val="00DB6F0A"/>
    <w:rsid w:val="00DD1C52"/>
    <w:rsid w:val="00DD7BAA"/>
    <w:rsid w:val="00DE0018"/>
    <w:rsid w:val="00DE0FFA"/>
    <w:rsid w:val="00DE6A70"/>
    <w:rsid w:val="00DF3DF3"/>
    <w:rsid w:val="00DF5AA8"/>
    <w:rsid w:val="00E11D7D"/>
    <w:rsid w:val="00E1254C"/>
    <w:rsid w:val="00E16895"/>
    <w:rsid w:val="00E30820"/>
    <w:rsid w:val="00E32614"/>
    <w:rsid w:val="00E33250"/>
    <w:rsid w:val="00E3526B"/>
    <w:rsid w:val="00E5059C"/>
    <w:rsid w:val="00E54C06"/>
    <w:rsid w:val="00E5664A"/>
    <w:rsid w:val="00E7407A"/>
    <w:rsid w:val="00E81A0A"/>
    <w:rsid w:val="00E964F7"/>
    <w:rsid w:val="00EA6F84"/>
    <w:rsid w:val="00EB7931"/>
    <w:rsid w:val="00ED548C"/>
    <w:rsid w:val="00ED7F3F"/>
    <w:rsid w:val="00EF043C"/>
    <w:rsid w:val="00EF49B3"/>
    <w:rsid w:val="00EF56E1"/>
    <w:rsid w:val="00EF59BE"/>
    <w:rsid w:val="00EF73FD"/>
    <w:rsid w:val="00F00561"/>
    <w:rsid w:val="00F01150"/>
    <w:rsid w:val="00F01E3D"/>
    <w:rsid w:val="00F04DC2"/>
    <w:rsid w:val="00F066D9"/>
    <w:rsid w:val="00F25F52"/>
    <w:rsid w:val="00F469D5"/>
    <w:rsid w:val="00F47FEE"/>
    <w:rsid w:val="00F527B3"/>
    <w:rsid w:val="00F530A7"/>
    <w:rsid w:val="00F632AF"/>
    <w:rsid w:val="00F6382D"/>
    <w:rsid w:val="00F63F55"/>
    <w:rsid w:val="00F66378"/>
    <w:rsid w:val="00F71C51"/>
    <w:rsid w:val="00F7489A"/>
    <w:rsid w:val="00F77F4B"/>
    <w:rsid w:val="00F9100C"/>
    <w:rsid w:val="00FA0934"/>
    <w:rsid w:val="00FA39E1"/>
    <w:rsid w:val="00FA653D"/>
    <w:rsid w:val="00FB23EE"/>
    <w:rsid w:val="00FB631A"/>
    <w:rsid w:val="00FC3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paragraph" w:customStyle="1" w:styleId="Default">
    <w:name w:val="Default"/>
    <w:rsid w:val="00693C76"/>
    <w:pPr>
      <w:widowControl w:val="0"/>
      <w:autoSpaceDE w:val="0"/>
      <w:autoSpaceDN w:val="0"/>
      <w:adjustRightInd w:val="0"/>
    </w:pPr>
    <w:rPr>
      <w:rFonts w:ascii="宋体" w:eastAsia="宋体" w:cs="宋体"/>
      <w:color w:val="000000"/>
      <w:kern w:val="0"/>
      <w:sz w:val="24"/>
      <w:szCs w:val="24"/>
    </w:rPr>
  </w:style>
  <w:style w:type="character" w:customStyle="1" w:styleId="searchfont">
    <w:name w:val="search_font"/>
    <w:basedOn w:val="a0"/>
    <w:rsid w:val="006B064A"/>
  </w:style>
</w:styles>
</file>

<file path=word/webSettings.xml><?xml version="1.0" encoding="utf-8"?>
<w:webSettings xmlns:r="http://schemas.openxmlformats.org/officeDocument/2006/relationships" xmlns:w="http://schemas.openxmlformats.org/wordprocessingml/2006/main">
  <w:divs>
    <w:div w:id="311252671">
      <w:bodyDiv w:val="1"/>
      <w:marLeft w:val="0"/>
      <w:marRight w:val="0"/>
      <w:marTop w:val="0"/>
      <w:marBottom w:val="0"/>
      <w:divBdr>
        <w:top w:val="none" w:sz="0" w:space="0" w:color="auto"/>
        <w:left w:val="none" w:sz="0" w:space="0" w:color="auto"/>
        <w:bottom w:val="none" w:sz="0" w:space="0" w:color="auto"/>
        <w:right w:val="none" w:sz="0" w:space="0" w:color="auto"/>
      </w:divBdr>
    </w:div>
    <w:div w:id="761609077">
      <w:bodyDiv w:val="1"/>
      <w:marLeft w:val="0"/>
      <w:marRight w:val="0"/>
      <w:marTop w:val="0"/>
      <w:marBottom w:val="0"/>
      <w:divBdr>
        <w:top w:val="none" w:sz="0" w:space="0" w:color="auto"/>
        <w:left w:val="none" w:sz="0" w:space="0" w:color="auto"/>
        <w:bottom w:val="none" w:sz="0" w:space="0" w:color="auto"/>
        <w:right w:val="none" w:sz="0" w:space="0" w:color="auto"/>
      </w:divBdr>
    </w:div>
    <w:div w:id="147687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C15BE-A318-4FEE-86CE-B40976272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3380</Characters>
  <Application>Microsoft Office Word</Application>
  <DocSecurity>4</DocSecurity>
  <Lines>28</Lines>
  <Paragraphs>7</Paragraphs>
  <ScaleCrop>false</ScaleCrop>
  <Company/>
  <LinksUpToDate>false</LinksUpToDate>
  <CharactersWithSpaces>3965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2019-10-18T09:40:00Z</cp:lastPrinted>
  <dcterms:created xsi:type="dcterms:W3CDTF">2026-03-30T16:05:00Z</dcterms:created>
  <dcterms:modified xsi:type="dcterms:W3CDTF">2026-03-30T16:05:00Z</dcterms:modified>
</cp:coreProperties>
</file>