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6" w:rsidRDefault="00004F3E" w:rsidP="001152A1">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华安基金管理有限公司旗下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基金202</w:t>
      </w:r>
      <w:r w:rsidR="00F024F5">
        <w:rPr>
          <w:rFonts w:ascii="仿宋" w:eastAsia="仿宋" w:hAnsi="仿宋"/>
          <w:b/>
          <w:color w:val="000000" w:themeColor="text1"/>
          <w:sz w:val="32"/>
          <w:szCs w:val="32"/>
        </w:rPr>
        <w:t>5</w:t>
      </w:r>
      <w:r>
        <w:rPr>
          <w:rFonts w:ascii="仿宋" w:eastAsia="仿宋" w:hAnsi="仿宋" w:hint="eastAsia"/>
          <w:b/>
          <w:color w:val="000000" w:themeColor="text1"/>
          <w:sz w:val="32"/>
          <w:szCs w:val="32"/>
        </w:rPr>
        <w:t>年</w:t>
      </w:r>
      <w:r w:rsidR="00DB05F1">
        <w:rPr>
          <w:rFonts w:ascii="仿宋" w:eastAsia="仿宋" w:hAnsi="仿宋" w:hint="eastAsia"/>
          <w:b/>
          <w:color w:val="000000" w:themeColor="text1"/>
          <w:sz w:val="32"/>
          <w:szCs w:val="32"/>
        </w:rPr>
        <w:t>年度</w:t>
      </w:r>
      <w:r>
        <w:rPr>
          <w:rFonts w:ascii="仿宋" w:eastAsia="仿宋" w:hAnsi="仿宋" w:hint="eastAsia"/>
          <w:b/>
          <w:color w:val="000000" w:themeColor="text1"/>
          <w:sz w:val="32"/>
          <w:szCs w:val="32"/>
        </w:rPr>
        <w:t>报告的提示性公告</w:t>
      </w:r>
    </w:p>
    <w:p w:rsidR="00235706" w:rsidRDefault="00235706" w:rsidP="001152A1">
      <w:pPr>
        <w:spacing w:line="540" w:lineRule="exact"/>
        <w:ind w:firstLineChars="50" w:firstLine="160"/>
        <w:jc w:val="center"/>
        <w:rPr>
          <w:rFonts w:ascii="仿宋" w:eastAsia="仿宋" w:hAnsi="仿宋"/>
          <w:b/>
          <w:color w:val="000000" w:themeColor="text1"/>
          <w:sz w:val="32"/>
          <w:szCs w:val="32"/>
        </w:rPr>
      </w:pP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本公司董事会及董事保证基金季度报告所载资料不存在虚假记载、误导性陈述或重大遗漏，并对其内容的真实性、准确性和完整性承担个别及连带责任。</w:t>
      </w:r>
    </w:p>
    <w:p w:rsidR="00235706" w:rsidRDefault="00004F3E" w:rsidP="000B02FD">
      <w:pPr>
        <w:rPr>
          <w:rFonts w:ascii="Arial" w:eastAsia="楷体_GB2312" w:hAnsi="Arial" w:cs="Arial"/>
          <w:b/>
          <w:color w:val="000000"/>
          <w:kern w:val="0"/>
          <w:sz w:val="32"/>
          <w:szCs w:val="32"/>
        </w:rPr>
      </w:pPr>
      <w:r>
        <w:rPr>
          <w:rFonts w:ascii="仿宋_GB2312" w:eastAsia="仿宋_GB2312" w:hAnsi="Arial" w:cs="Arial" w:hint="eastAsia"/>
          <w:color w:val="000000"/>
          <w:kern w:val="0"/>
          <w:sz w:val="28"/>
          <w:szCs w:val="28"/>
        </w:rPr>
        <w:t xml:space="preserve"> </w:t>
      </w:r>
      <w:r>
        <w:rPr>
          <w:rFonts w:ascii="仿宋_GB2312" w:eastAsia="仿宋_GB2312" w:hAnsi="Arial" w:cs="Arial"/>
          <w:color w:val="000000"/>
          <w:kern w:val="0"/>
          <w:sz w:val="28"/>
          <w:szCs w:val="28"/>
        </w:rPr>
        <w:t xml:space="preserve">   </w:t>
      </w:r>
      <w:r>
        <w:rPr>
          <w:rFonts w:ascii="仿宋_GB2312" w:eastAsia="仿宋_GB2312" w:hAnsi="Arial" w:cs="Arial" w:hint="eastAsia"/>
          <w:color w:val="000000"/>
          <w:kern w:val="0"/>
          <w:sz w:val="28"/>
          <w:szCs w:val="28"/>
        </w:rPr>
        <w:t>华安基金管理有限</w:t>
      </w:r>
      <w:r>
        <w:rPr>
          <w:rFonts w:ascii="仿宋_GB2312" w:eastAsia="仿宋_GB2312" w:hAnsi="Arial" w:cs="Arial"/>
          <w:color w:val="000000"/>
          <w:kern w:val="0"/>
          <w:sz w:val="28"/>
          <w:szCs w:val="28"/>
        </w:rPr>
        <w:t>公司</w:t>
      </w:r>
      <w:r>
        <w:rPr>
          <w:rFonts w:ascii="仿宋_GB2312" w:eastAsia="仿宋_GB2312" w:hAnsi="Arial" w:cs="Arial" w:hint="eastAsia"/>
          <w:color w:val="000000"/>
          <w:kern w:val="0"/>
          <w:sz w:val="28"/>
          <w:szCs w:val="28"/>
        </w:rPr>
        <w:t>旗下华安安信消费服务混合型证券投资基金、华安安顺灵活配置混合型证券投资基金、华安创新证券投资基金、华安MSCI中国A股指数增强型证券投资基金、华安现金富利投资基金、华安宝利配置证券投资基金、华安上证180交易型开放式指数证券投资基金、华安宏利混合型证券投资基金、华安中小盘成长混合型证券投资基金、华安策略优选混合型证券投资基金、华安稳定收益债券型证券投资基金、华安核心优选混合型证券投资基金、华安强化收益债券型证券投资基金、华安上证180交易型开放式指数证券投资基金联接基金、华安动态灵活配置混合型证券投资基金、华安行业</w:t>
      </w:r>
      <w:bookmarkStart w:id="0" w:name="_GoBack"/>
      <w:bookmarkEnd w:id="0"/>
      <w:r>
        <w:rPr>
          <w:rFonts w:ascii="仿宋_GB2312" w:eastAsia="仿宋_GB2312" w:hAnsi="Arial" w:cs="Arial" w:hint="eastAsia"/>
          <w:color w:val="000000"/>
          <w:kern w:val="0"/>
          <w:sz w:val="28"/>
          <w:szCs w:val="28"/>
        </w:rPr>
        <w:t>轮动混合型证券投资基金、华安香港精选股票型证券投资基金、华安上证50交易型开放式指数证券投资基金、华安上证50交易型开放式指数证券投资基金联接基金、华安稳固收益债券型证券投资基金、华安升级主题混合型证券投资基金、华安大中华升级股票型证券投资基金、华安可转换债券债券型证券投资基金、华安新能源主题混合型证券投资基金、华安信用四季红债券型证券投资基金、华安科技动力混合型证券投资基金、华安标普全球石油指数证券投资基金（LOF）、华安逆向策略混合型证券投资基金、华安安心收益债券型证券投资基金、华安日日鑫货币市场基金、华安添鑫中短债债券型证券投资基金、华安纯债债券型发起式证券投资基金、华安稳健回报混合型证券投资基金、华安双债添利债券型证券投资基金、华安易富黄金交易型开放式证券投资基金、华安易富黄金交易型开放式证券投资基金联接基金、华安纳斯达克100交易型开放式指数证券投资基金联接基金（QDII）、华安沪深300量化增强证券投资基金、华安年年红定期开放债券型证券投资基金、华安生态优先混合型证券投资基金、华安中证细分医药交易型开放式指数证券投资基金、华安新活力灵活配置混合型证券投资基金、华安汇财通货币市场基金、华安大国新经济股票型证券投资基金、华安国际龙头（DAX）交易型开放式指数证券投资基金、华安国际龙头（DAX）交易型开放式指数证券投资基金联接基金、华安中证细分医药交易型开放式指数证券投资基金联接基金、华安纳斯达克100交易型开放式指数证券投资基金(QDII)、华安年年盈定期开放债券型证券投资基金、华安物联网主题股票型证券投资基金、华安新丝路主题股票型证券投资基金、华安新动力灵活配置混合型证券投资基金、华安智能装备主题股票型证券投资基金、华安媒体互联网混合型证券投资基金、华安新机遇灵活配置混合型证券投资基金、华安新优选灵活配置混合型证券投资基金、华安新回报灵活配置混合型证券投资基金、华安中证全指证券公司交易型开放式指数证券投资基金联接基金、华安中证银行交易型开放式指数证券投资基金联接基金、华安国企改革主题灵活配置混合型证券投资基金、华安添颐混合型发起式证券投资基金、华安创业板50指数型证券投资基金、华安新乐享灵活配置混合型证券投资基金、华安安益灵活配置混合型证券投资基金、华安安康灵活配置混合型证券投资基金、华安安华灵活配置混合型证券投资基金、华安沪港深外延增长灵活配置混合型证券投资基金、华安全球美元收益债券型证券投资基金、华安全球美元票息债券型证券投资基金、华安安进灵活配置混合型发起式证券投资基金、华安创业板50交易型开放式指数证券投资基金、华安智增精选灵活配置混合型证券投资基金、华安事件驱动量化策略混合型证券投资基金、华安中债1-5年国开行债券交易型开放式指数证券投资基金、华安鼎丰债券型发起式证券投资基金、华安新恒利灵活配置混合型证券投资基金、华安沪港深通精选灵活配置混合型证券投资基金、华安现金宝货币市场基金、华安创业板50交易型开放式指数证券投资基金联接基金、华安中证500指数增强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机会灵活配置混合型证券投资基金、华安文体健康主题灵活配置混合型证券投资基金、华安大安全主题灵活配置混合型证券投资基金、华安幸福生活混合型证券投资基金、华安鼎瑞定期开放债券型发起式证券投资基金、华安红利精选混合型证券投资基金、华安研究精选混合型证券投资基金、华安安逸半年定期开放债券型发起式证券投资基金、华安安悦债券型证券投资基金、华安睿明两年定期开放灵活配置混合型证券投资基金、华安CES港股通精选100交易型开放式指数证券投资基金、华安CES港股通精选100交易型开放式指数证券投资基金联接基金、华安安浦债券型证券投资基金、华安中证500行业中性低波动交易型开放式指数证券投资基金、华安鼎益债券型证券投资基金、华安制造先锋混合型证券投资基金、华安产业趋势混合型证券投资基金、华安安盛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华安双核驱动混合型证券投资基金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华安低碳生活混合型证券投资基金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华安沪港深优选混合型证券投资基金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华安养老目标日期2030三年持有期混合型发起式基金中基金（FOF）</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华安智能生活混合型证券投资基金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华安中债1-3年政策性金融债指数证券投资基金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华安鼎信3个月定期开放债券型发起式证券投资基金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华安三菱日联日经225交易型开放式指数证券投资基金（QDII）</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联混合型证券投资基金（LOF）、华安成长创新混合型证券投资基金、华安安平6个月定期开放债券型发起式证券投资基金、华安安业债券型证券投资基金、华安现金润利浮动净值型发起式货币市场基金、华安安嘉6个月定期开放债券型发起式证券投资基金、华安中债7-10年国开行债券指数证券投资基金、华安安和债券型证券投资基金、华安鑫福42个月定期开放债券型证券投资基金、华安稳健养老目标一年持有期混合型发起式基金中基金（FOF）、华安沪深300交易型开放式指数证券投资基金、华安汇智精选两年持有期混合型证券投资基金、华安鑫浦87个月定期开放债券型证券投资基金、华安优质生活混合型证券投资基金、华安安腾一年定期开放债券型发起式证券投资基金、华安科技创新混合型证券投资基金、华安医疗创新混合型证券投资基金、华安现代生活混合型证券投资基金、华安安敦债券型证券投资基金、华安法国CAC40交易型开放式指数证券投资基金（QDII）、华安添瑞6个月持有期混合型证券投资基金、华安聚优精选混合型证券投资基金、华安沪深300交易型开放式指数证券投资基金发起式联接基金、华安中债1-5年国开行债券交易型开放式指数证券投资基金联接基金、华安创业板两年定期开放混合型证券投资基金、华安汇嘉精选混合型证券投资基金、华安产业优选混合型证券投资基金、华安中证电子50交易型开放式指数证券投资基金、华安平衡养老目标三年持有期混合型发起式基金中基金（FOF）、华安锦源0-7年金融债3个月定期开放债券型发起式证券投资基金、华安新兴消费混合型证券投资基金、华安优势企业混合型证券投资基金、华安中证新能源汽车交易型开放式指数证券投资基金、华安添利6个月持有期债券型证券投资基金、华安精致生活混合型证券投资基金、华安添益一年持有期混合型证券投资基金、华安成长先锋混合型证券投资基金、华安锦溶0-5年金融债3个月定期开放债券型发起式证券投资基金、华安聚恒精选混合型证券投资基金、华安聚嘉精选混合型证券投资基金、华安中证全指证券公司交易型开放式指数证券投资基金、华安汇宏精选混合型证券投资基金、华安中证申万食品饮料交易型开放式指数证券投资基金、华安众鑫90天滚动持有短债债券型发起式证券投资基金、华安养老目标日期2040三年持有期混合型发起式基金中基金(FOF) 、华安恒生科技交易型开放式指数证券投资基金（QDII）、华安添禧一年持有期混合型证券投资基金、华安兴安优选一年持有期混合型证券投资基金、华安中证沪港深科技100交易型开放式指数证券投资基金、华安锦灏金融债3个月定期开放债券型发起式证券投资基金、华安中证内地新能源主题交易型开放式指数证券投资基金、华安添和一年持有期债券型证券投资基金、华安添祥6个月持有期混合型证券投资基金、华安研究智选混合型证券投资基金、华安聚弘精选混合型证券投资基金、华安CES半导体芯片行业指数型发起式证券投资基金、华安宁享6个月持有期混合型证券投资基金、华安中证银行交易型开放式指数证券投资基金、华安慧萃组合精选3个月持有期混合型基金中基金（FOF）、华安研究驱动混合型证券投资基金、华安中证新能源汽车交易型开放式指数证券投资基金发起式联接基金、华安添荣中短债债券型证券投资基金、华安均衡优选混合型证券投资基金、华安上证科创板50成份交易型开放式指数证券投资基金、华安众悦60天滚动持有短债债券型证券投资基金、华安民享稳健养老目标一年持有期混合型发起式基金中基金(FOF) 、华安优势龙头混合型证券投资基金、华安众享180天持有期中短债债券型证券投资基金、华安研究领航混合型证券投资基金、华安优享稳健养老目标一年持有期混合型发起式基金中基金（FOF）、华安深证100交易型开放式指数证券投资基金、华安顺穗债券型证券投资基金、华安制造升级一年持有期混合型证券投资基金、华安产业动力6个月持有期混合型证券投资基金、华安产业精选混合型证券投资基金、华安沣瑞一年持有期混合型证券投资基金、华安优势精选混合型证券投资基金、华安价值驱动一年持有期混合型证券投资基金、华安景气驱动一年持有期混合型证券投资基金、华安品质领先混合型证券投资基金、华安乾煜债券型发起式证券投资基金、华安中证光伏产业交易型开放式指数证券投资基金、华安领荣一年定期开放债券型发起式证券投资基金、华安恒生科技交易型开放式指数证券投资基金发起式联接基金（QDII）、华安上证科创板新一代信息技术交易型开放式指数证券投资基金、华安景气优选混合型证券投资基金、华安鼎安优选一年持有期混合型证券投资基金、华安添锦债券型证券投资基金、华安中证同业存单AAA指数7天持有期发起式证券投资基金、华安中证1000指数增强型证券投资基金、华安品质甄选混合型证券投资基金、华安添顺债券型证券投资基金、华安添信债券型证券投资基金、华安沣悦债券型证券投资基金、华安优嘉精选混合型证券投资基金、华安中证数字经济主题交易型开放式指数证券投资基金、华安上证科创板芯片交易型开放式指数证券投资基金、华安添魁债券型证券投资基金、华安动力领航混合型证券投资基金、华安沣裕债券型证券投资基金、华安众盈中短债债券型发起式证券投资基金、华安鼎津一年定期开放债券型发起式证券投资基金、华安沪深300增强策略交易型开放式指数证券投资基金、华安上证科创板芯片交易型开放式指数证券投资基金发起式联接基金、华安恒生互联网科技业交易型开放式指数证券投资基金（QDII）、华安碳中和主题混合型证券投资基金、华安慧心楚选配置三年持有期混合型基金中基金（FOF）、华安鼎盈一年定期开放债券型发起式证券投资基金、华安匠心甄选混合型证券投资基金、华安盈安稳健优选3个月持有期债券型基金中基金（FOF）、华安招裕一年持有期混合型证券投资基金、华安中证数字经济主题交易型开放式指数证券投资基金发起式联接基金、华安锐进积极配置一年持有期混合型基金中基金（FOF）、华安景气领航混合型证券投资基金、华安盈瑞稳健优选6个月持有期混合型基金中基金（FOF）、华安国证生物医药交易型开放式指数证券投资基金、华安添勤债券型证券投资基金、华安沣信债券型证券投资基金、华安中证国有企业红利交易型开放式指数证券投资基金、华安沣润债券型证券投资基金、华安新材料主题股票型发起式证券投资基金、华安中证全指软件开发交易型开放式指数证券投资基金、华安远见慧选混合型发起式证券投资基金、华安月月鑫30天持有期债券型发起式证券投资基金、华安中债0-3年政策性金融债指数证券投资基金、华安恒生港股通中国央企红利交易型开放式指数证券投资基金、华安睿信优选混合型证券投资基金、华安健康主题混合型证券投资基金、华安国企机遇混合型证券投资基金、华安中证国有企业红利交易型开放式指数证券投资基金发起式联接基金、华安恒生互联网科技业交易型开放式指数证券投资基金发起式联接基金（QDII）、华安三菱日联日经225交易型开放式指数证券投资基金发起式联接基金（QDII）、华安季季鑫90天持有期债券型证券投资基金、华安上证科创板50成份交易型开放式指数证券投资基金发起式联接基金、华安中证全指软件开发交易型开放式指数证券投资基金发起式联接基金、华安国证机器人产业指数型发起式证券投资基金、华安恒生港股通中国央企红利交易型开放式指数证券投资基金发起式联接基金、华安中证沪深港黄金产业股票交易型开放式指数证券投资基金、华安上证科创板新一代信息技术交易型开放式指数证券投资基金发起式联接基金、华安法国CAC40交易型开放式指数证券投资基金发起式联接基金（QDII）、华安鸿福利率债债券型证券投资基金、华安百联消费封闭式基础设施证券投资基金、华安月月丰30天持有期债券型证券投资基金、华安深证100交易型开放式指数证券投资基金发起式联接基金、华安中证红利低波动指数型发起式证券投资基金、华安红利机遇股票型发起式证券投资基金、华安北证50成份指数型发起式证券投资基金、华安景气回报混合型发起式证券投资基金、华安中证有色金属矿业主题指数型发起式证券投资基金、华安中证信息技术应用创新产业指数型发起式证券投资基金</w:t>
      </w:r>
      <w:r w:rsidR="00D16B36">
        <w:rPr>
          <w:rFonts w:ascii="仿宋_GB2312" w:eastAsia="仿宋_GB2312" w:hAnsi="Arial" w:cs="Arial" w:hint="eastAsia"/>
          <w:color w:val="000000"/>
          <w:kern w:val="0"/>
          <w:sz w:val="28"/>
          <w:szCs w:val="28"/>
        </w:rPr>
        <w:t>、</w:t>
      </w:r>
      <w:r w:rsidR="00D16B36" w:rsidRPr="00D16B36">
        <w:rPr>
          <w:rFonts w:ascii="仿宋_GB2312" w:eastAsia="仿宋_GB2312" w:hAnsi="Arial" w:cs="Arial" w:hint="eastAsia"/>
          <w:color w:val="000000"/>
          <w:kern w:val="0"/>
          <w:sz w:val="28"/>
          <w:szCs w:val="28"/>
        </w:rPr>
        <w:t>华安中证全指医疗器械指数型发起式证券投资基金、华安中证A500交易型开放式指数证券投资基金、华安中证A500交易型开放式指数证券投资基金发起式联接基金、华安恒生生物科技指数型发起式证券投资基金（QDII）、华安中证云计算与大数据主题指数型发起式证券投资基金、华安外高桥仓储物流封闭式基础设施证券投资基金、华安医药生物股票型发起式证券投资基金、华安先进制造混合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华安众利120天持有期债券型证券投资基金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华安半导体产业股票型发起式证券投资基金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华安安恒回报债券型发起式证券投资基金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华安中证全指计算机指数型发起式证券投资基金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华安中证全指自由现金流交易型开放式指数证券投资基金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华安中证A500指数增强型发起式证券投资基金</w:t>
      </w:r>
      <w:r w:rsidR="00320BA8">
        <w:rPr>
          <w:rFonts w:ascii="仿宋_GB2312" w:eastAsia="仿宋_GB2312" w:hAnsi="Arial" w:cs="Arial" w:hint="eastAsia"/>
          <w:color w:val="000000"/>
          <w:kern w:val="0"/>
          <w:sz w:val="28"/>
          <w:szCs w:val="28"/>
        </w:rPr>
        <w:t>、</w:t>
      </w:r>
      <w:r w:rsidR="00320BA8" w:rsidRPr="00320BA8">
        <w:rPr>
          <w:rFonts w:ascii="仿宋_GB2312" w:eastAsia="仿宋_GB2312" w:hAnsi="Arial" w:cs="Arial" w:hint="eastAsia"/>
          <w:color w:val="000000"/>
          <w:kern w:val="0"/>
          <w:sz w:val="28"/>
          <w:szCs w:val="28"/>
        </w:rPr>
        <w:t>华安恒指港股通交易型开放式指数证券投资基金、华安高端装备股票型发起式证券投资基金、华安众泰纯债债券型证券投资基金、华安沪深300增强策略交易型开放式指数证券投资基金发起式联接基金、华安中证A500增强策略交易型开放式指数证券投资基金、华安竞争优势混合型证券投资基金、华安消费机遇股票型发起式证券投资基金、华安国证航天航空行业交易型开放式指数证券投资基金</w:t>
      </w:r>
      <w:r w:rsidR="00210BD7">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华安上海清算所0-5年政策性金融债指数证券投资基金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华安恒生港股通科技主题交易型开放式指数证券投资基金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华安恒生生物科技交易型开放式指数证券投资基金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华安创业板人工智能交易型开放式指数证券投资基金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华安中证AAA科技创新公司债交易型开放式指数证券投资基金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华安国证港股通消费主题交易型开放式指数证券投资基金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华安国证航天航空行业交易型开放式指数证券投资基金发起式联接基金</w:t>
      </w:r>
      <w:r w:rsidR="00C52F7A" w:rsidRPr="00C52F7A">
        <w:rPr>
          <w:rFonts w:ascii="仿宋_GB2312" w:eastAsia="仿宋_GB2312" w:hAnsi="Arial" w:cs="Arial" w:hint="eastAsia"/>
          <w:color w:val="000000"/>
          <w:kern w:val="0"/>
          <w:sz w:val="28"/>
          <w:szCs w:val="28"/>
        </w:rPr>
        <w:t>、</w:t>
      </w:r>
      <w:r w:rsidR="00F85F80">
        <w:rPr>
          <w:rFonts w:ascii="仿宋_GB2312" w:eastAsia="仿宋_GB2312" w:hAnsi="Arial" w:cs="Arial" w:hint="eastAsia"/>
          <w:color w:val="000000"/>
          <w:kern w:val="0"/>
          <w:sz w:val="28"/>
          <w:szCs w:val="28"/>
        </w:rPr>
        <w:t>华安新兴动力混合型发起式证券</w:t>
      </w:r>
      <w:r w:rsidR="00210BD7" w:rsidRPr="00210BD7">
        <w:rPr>
          <w:rFonts w:ascii="仿宋_GB2312" w:eastAsia="仿宋_GB2312" w:hAnsi="Arial" w:cs="Arial" w:hint="eastAsia"/>
          <w:color w:val="000000"/>
          <w:kern w:val="0"/>
          <w:sz w:val="28"/>
          <w:szCs w:val="28"/>
        </w:rPr>
        <w:t>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华安优势领航混合型证券投资基金</w:t>
      </w:r>
      <w:r>
        <w:rPr>
          <w:rFonts w:ascii="仿宋_GB2312" w:eastAsia="仿宋_GB2312" w:hAnsi="Arial" w:cs="Arial" w:hint="eastAsia"/>
          <w:color w:val="000000"/>
          <w:kern w:val="0"/>
          <w:sz w:val="28"/>
          <w:szCs w:val="28"/>
        </w:rPr>
        <w:t>的</w:t>
      </w:r>
      <w:r>
        <w:rPr>
          <w:rFonts w:ascii="仿宋_GB2312" w:eastAsia="仿宋_GB2312" w:hAnsi="Arial" w:cs="Arial"/>
          <w:color w:val="000000"/>
          <w:kern w:val="0"/>
          <w:sz w:val="28"/>
          <w:szCs w:val="28"/>
        </w:rPr>
        <w:t>202</w:t>
      </w:r>
      <w:r w:rsidR="00F024F5">
        <w:rPr>
          <w:rFonts w:ascii="仿宋_GB2312" w:eastAsia="仿宋_GB2312" w:hAnsi="Arial" w:cs="Arial"/>
          <w:color w:val="000000"/>
          <w:kern w:val="0"/>
          <w:sz w:val="28"/>
          <w:szCs w:val="28"/>
        </w:rPr>
        <w:t>5</w:t>
      </w:r>
      <w:r>
        <w:rPr>
          <w:rFonts w:ascii="仿宋_GB2312" w:eastAsia="仿宋_GB2312" w:hAnsi="Arial" w:cs="Arial" w:hint="eastAsia"/>
          <w:color w:val="000000"/>
          <w:kern w:val="0"/>
          <w:sz w:val="28"/>
          <w:szCs w:val="28"/>
        </w:rPr>
        <w:t>年</w:t>
      </w:r>
      <w:r w:rsidR="00DB05F1">
        <w:rPr>
          <w:rFonts w:ascii="仿宋_GB2312" w:eastAsia="仿宋_GB2312" w:hAnsi="Arial" w:cs="Arial" w:hint="eastAsia"/>
          <w:color w:val="000000"/>
          <w:kern w:val="0"/>
          <w:sz w:val="28"/>
          <w:szCs w:val="28"/>
        </w:rPr>
        <w:t>年度</w:t>
      </w:r>
      <w:r>
        <w:rPr>
          <w:rFonts w:ascii="仿宋_GB2312" w:eastAsia="仿宋_GB2312" w:hAnsi="Arial" w:cs="Arial" w:hint="eastAsia"/>
          <w:color w:val="000000"/>
          <w:kern w:val="0"/>
          <w:sz w:val="28"/>
          <w:szCs w:val="28"/>
        </w:rPr>
        <w:t>报告</w:t>
      </w:r>
      <w:r>
        <w:rPr>
          <w:rFonts w:ascii="仿宋_GB2312" w:eastAsia="仿宋_GB2312" w:hAnsi="Arial" w:cs="Arial"/>
          <w:color w:val="000000"/>
          <w:kern w:val="0"/>
          <w:sz w:val="28"/>
          <w:szCs w:val="28"/>
        </w:rPr>
        <w:t>全文</w:t>
      </w:r>
      <w:r>
        <w:rPr>
          <w:rFonts w:ascii="仿宋_GB2312" w:eastAsia="仿宋_GB2312" w:hAnsi="Arial" w:cs="Arial" w:hint="eastAsia"/>
          <w:color w:val="000000"/>
          <w:kern w:val="0"/>
          <w:sz w:val="28"/>
          <w:szCs w:val="28"/>
        </w:rPr>
        <w:t>于</w:t>
      </w:r>
      <w:r>
        <w:rPr>
          <w:rFonts w:ascii="仿宋_GB2312" w:eastAsia="仿宋_GB2312" w:hAnsi="Arial" w:cs="Arial"/>
          <w:color w:val="000000"/>
          <w:kern w:val="0"/>
          <w:sz w:val="28"/>
          <w:szCs w:val="28"/>
        </w:rPr>
        <w:t>202</w:t>
      </w:r>
      <w:r w:rsidR="00E00A52">
        <w:rPr>
          <w:rFonts w:ascii="仿宋_GB2312" w:eastAsia="仿宋_GB2312" w:hAnsi="Arial" w:cs="Arial"/>
          <w:color w:val="000000"/>
          <w:kern w:val="0"/>
          <w:sz w:val="28"/>
          <w:szCs w:val="28"/>
        </w:rPr>
        <w:t>6</w:t>
      </w:r>
      <w:r>
        <w:rPr>
          <w:rFonts w:ascii="仿宋_GB2312" w:eastAsia="仿宋_GB2312" w:hAnsi="Arial" w:cs="Arial" w:hint="eastAsia"/>
          <w:color w:val="000000"/>
          <w:kern w:val="0"/>
          <w:sz w:val="28"/>
          <w:szCs w:val="28"/>
        </w:rPr>
        <w:t>年</w:t>
      </w:r>
      <w:r w:rsidR="00DB05F1">
        <w:rPr>
          <w:rFonts w:ascii="仿宋_GB2312" w:eastAsia="仿宋_GB2312" w:hAnsi="Arial" w:cs="Arial"/>
          <w:color w:val="000000"/>
          <w:kern w:val="0"/>
          <w:sz w:val="28"/>
          <w:szCs w:val="28"/>
        </w:rPr>
        <w:t>3</w:t>
      </w:r>
      <w:r>
        <w:rPr>
          <w:rFonts w:ascii="仿宋_GB2312" w:eastAsia="仿宋_GB2312" w:hAnsi="Arial" w:cs="Arial" w:hint="eastAsia"/>
          <w:color w:val="000000"/>
          <w:kern w:val="0"/>
          <w:sz w:val="28"/>
          <w:szCs w:val="28"/>
        </w:rPr>
        <w:t>月</w:t>
      </w:r>
      <w:r w:rsidR="00DB05F1">
        <w:rPr>
          <w:rFonts w:ascii="仿宋_GB2312" w:eastAsia="仿宋_GB2312" w:hAnsi="Arial" w:cs="Arial"/>
          <w:color w:val="000000"/>
          <w:kern w:val="0"/>
          <w:sz w:val="28"/>
          <w:szCs w:val="28"/>
        </w:rPr>
        <w:t>31</w:t>
      </w:r>
      <w:r>
        <w:rPr>
          <w:rFonts w:ascii="仿宋_GB2312" w:eastAsia="仿宋_GB2312" w:hAnsi="Arial" w:cs="Arial" w:hint="eastAsia"/>
          <w:color w:val="000000"/>
          <w:kern w:val="0"/>
          <w:sz w:val="28"/>
          <w:szCs w:val="28"/>
        </w:rPr>
        <w:t>日在</w:t>
      </w:r>
      <w:r>
        <w:rPr>
          <w:rFonts w:ascii="仿宋_GB2312" w:eastAsia="仿宋_GB2312" w:hAnsi="Arial" w:cs="Arial"/>
          <w:color w:val="000000"/>
          <w:kern w:val="0"/>
          <w:sz w:val="28"/>
          <w:szCs w:val="28"/>
        </w:rPr>
        <w:t>本公司网站[www.huaan.com.cn]和中国证监会</w:t>
      </w:r>
      <w:r>
        <w:rPr>
          <w:rFonts w:ascii="仿宋_GB2312" w:eastAsia="仿宋_GB2312" w:hAnsi="Arial" w:cs="Arial" w:hint="eastAsia"/>
          <w:color w:val="000000"/>
          <w:kern w:val="0"/>
          <w:sz w:val="28"/>
          <w:szCs w:val="28"/>
        </w:rPr>
        <w:t>基金</w:t>
      </w:r>
      <w:r>
        <w:rPr>
          <w:rFonts w:ascii="仿宋_GB2312" w:eastAsia="仿宋_GB2312" w:hAnsi="Arial" w:cs="Arial"/>
          <w:color w:val="000000"/>
          <w:kern w:val="0"/>
          <w:sz w:val="28"/>
          <w:szCs w:val="28"/>
        </w:rPr>
        <w:t>电子披露网站</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http://eid.csrc.gov.cn/fund</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披露，供投资者查阅。</w:t>
      </w:r>
      <w:r>
        <w:rPr>
          <w:rFonts w:ascii="仿宋_GB2312" w:eastAsia="仿宋_GB2312" w:hAnsi="Arial" w:cs="Arial" w:hint="eastAsia"/>
          <w:color w:val="000000"/>
          <w:kern w:val="0"/>
          <w:sz w:val="28"/>
          <w:szCs w:val="28"/>
        </w:rPr>
        <w:t>如有疑问可拨打本公司客服电话（</w:t>
      </w:r>
      <w:r>
        <w:rPr>
          <w:rFonts w:ascii="仿宋_GB2312" w:eastAsia="仿宋_GB2312" w:hAnsi="Arial" w:cs="Arial"/>
          <w:color w:val="000000"/>
          <w:kern w:val="0"/>
          <w:sz w:val="28"/>
          <w:szCs w:val="28"/>
        </w:rPr>
        <w:t>40088-50099</w:t>
      </w:r>
      <w:r>
        <w:rPr>
          <w:rFonts w:ascii="仿宋_GB2312" w:eastAsia="仿宋_GB2312" w:hAnsi="Arial" w:cs="Arial" w:hint="eastAsia"/>
          <w:color w:val="000000"/>
          <w:kern w:val="0"/>
          <w:sz w:val="28"/>
          <w:szCs w:val="28"/>
        </w:rPr>
        <w:t>）咨询</w:t>
      </w:r>
      <w:r>
        <w:rPr>
          <w:rFonts w:ascii="仿宋_GB2312" w:eastAsia="仿宋_GB2312" w:hAnsi="Arial" w:cs="Arial"/>
          <w:color w:val="000000"/>
          <w:kern w:val="0"/>
          <w:sz w:val="28"/>
          <w:szCs w:val="28"/>
        </w:rPr>
        <w:t>。</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本基金管理人承诺以诚实信用、勤勉尽责的原则管理和运用基金资产，但不保证基金一定盈利，也不保证最低收益。请充分了解基金的风险收益特征，审慎做出投资决定。</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特此公告。</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华安基金管理有限公司</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202</w:t>
      </w:r>
      <w:r w:rsidR="00E00A52">
        <w:rPr>
          <w:rFonts w:ascii="仿宋_GB2312" w:eastAsia="仿宋_GB2312" w:hAnsi="Arial" w:cs="Arial"/>
          <w:color w:val="000000"/>
          <w:kern w:val="0"/>
          <w:sz w:val="28"/>
          <w:szCs w:val="28"/>
        </w:rPr>
        <w:t>6</w:t>
      </w:r>
      <w:r>
        <w:rPr>
          <w:rFonts w:ascii="仿宋_GB2312" w:eastAsia="仿宋_GB2312" w:hAnsi="Arial" w:cs="Arial" w:hint="eastAsia"/>
          <w:color w:val="000000"/>
          <w:kern w:val="0"/>
          <w:sz w:val="28"/>
          <w:szCs w:val="28"/>
        </w:rPr>
        <w:t>年</w:t>
      </w:r>
      <w:r w:rsidR="00DB05F1">
        <w:rPr>
          <w:rFonts w:ascii="仿宋_GB2312" w:eastAsia="仿宋_GB2312" w:hAnsi="Arial" w:cs="Arial"/>
          <w:color w:val="000000"/>
          <w:kern w:val="0"/>
          <w:sz w:val="28"/>
          <w:szCs w:val="28"/>
        </w:rPr>
        <w:t>3</w:t>
      </w:r>
      <w:r>
        <w:rPr>
          <w:rFonts w:ascii="仿宋_GB2312" w:eastAsia="仿宋_GB2312" w:hAnsi="Arial" w:cs="Arial" w:hint="eastAsia"/>
          <w:color w:val="000000"/>
          <w:kern w:val="0"/>
          <w:sz w:val="28"/>
          <w:szCs w:val="28"/>
        </w:rPr>
        <w:t>月</w:t>
      </w:r>
      <w:r w:rsidR="00DB05F1">
        <w:rPr>
          <w:rFonts w:ascii="仿宋_GB2312" w:eastAsia="仿宋_GB2312" w:hAnsi="Arial" w:cs="Arial"/>
          <w:color w:val="000000"/>
          <w:kern w:val="0"/>
          <w:sz w:val="28"/>
          <w:szCs w:val="28"/>
        </w:rPr>
        <w:t>31</w:t>
      </w:r>
      <w:r>
        <w:rPr>
          <w:rFonts w:ascii="仿宋_GB2312" w:eastAsia="仿宋_GB2312" w:hAnsi="Arial" w:cs="Arial" w:hint="eastAsia"/>
          <w:color w:val="000000"/>
          <w:kern w:val="0"/>
          <w:sz w:val="28"/>
          <w:szCs w:val="28"/>
        </w:rPr>
        <w:t>日</w:t>
      </w:r>
    </w:p>
    <w:sectPr w:rsidR="00235706" w:rsidSect="00A459C4">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366" w:rsidRDefault="00621366">
      <w:r>
        <w:separator/>
      </w:r>
    </w:p>
  </w:endnote>
  <w:endnote w:type="continuationSeparator" w:id="0">
    <w:p w:rsidR="00621366" w:rsidRDefault="0062136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235706" w:rsidRDefault="00A459C4">
        <w:pPr>
          <w:pStyle w:val="a5"/>
          <w:jc w:val="center"/>
        </w:pPr>
        <w:r>
          <w:fldChar w:fldCharType="begin"/>
        </w:r>
        <w:r w:rsidR="00004F3E">
          <w:instrText>PAGE   \* MERGEFORMAT</w:instrText>
        </w:r>
        <w:r>
          <w:fldChar w:fldCharType="separate"/>
        </w:r>
        <w:r w:rsidR="00DB05F1" w:rsidRPr="00DB05F1">
          <w:rPr>
            <w:noProof/>
            <w:lang w:val="zh-CN"/>
          </w:rPr>
          <w:t>10</w:t>
        </w:r>
        <w:r>
          <w:fldChar w:fldCharType="end"/>
        </w:r>
      </w:p>
    </w:sdtContent>
  </w:sdt>
  <w:p w:rsidR="00235706" w:rsidRDefault="00235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235706" w:rsidRDefault="00A459C4">
        <w:pPr>
          <w:pStyle w:val="a5"/>
          <w:jc w:val="center"/>
        </w:pPr>
        <w:r>
          <w:fldChar w:fldCharType="begin"/>
        </w:r>
        <w:r w:rsidR="00004F3E">
          <w:instrText>PAGE   \* MERGEFORMAT</w:instrText>
        </w:r>
        <w:r>
          <w:fldChar w:fldCharType="separate"/>
        </w:r>
        <w:r w:rsidR="000B4CDA" w:rsidRPr="000B4CDA">
          <w:rPr>
            <w:noProof/>
            <w:lang w:val="zh-CN"/>
          </w:rPr>
          <w:t>1</w:t>
        </w:r>
        <w:r>
          <w:fldChar w:fldCharType="end"/>
        </w:r>
      </w:p>
    </w:sdtContent>
  </w:sdt>
  <w:p w:rsidR="00235706" w:rsidRDefault="00235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366" w:rsidRDefault="00621366">
      <w:r>
        <w:separator/>
      </w:r>
    </w:p>
  </w:footnote>
  <w:footnote w:type="continuationSeparator" w:id="0">
    <w:p w:rsidR="00621366" w:rsidRDefault="0062136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F3E"/>
    <w:rsid w:val="00005687"/>
    <w:rsid w:val="00010044"/>
    <w:rsid w:val="00022ABD"/>
    <w:rsid w:val="00025D40"/>
    <w:rsid w:val="000300E5"/>
    <w:rsid w:val="0003246C"/>
    <w:rsid w:val="00033010"/>
    <w:rsid w:val="00033204"/>
    <w:rsid w:val="00034237"/>
    <w:rsid w:val="00035EC9"/>
    <w:rsid w:val="000363A2"/>
    <w:rsid w:val="000475F0"/>
    <w:rsid w:val="00051D71"/>
    <w:rsid w:val="000539F6"/>
    <w:rsid w:val="00056EE0"/>
    <w:rsid w:val="00057323"/>
    <w:rsid w:val="00066FC3"/>
    <w:rsid w:val="00070FAA"/>
    <w:rsid w:val="000736C2"/>
    <w:rsid w:val="0008010F"/>
    <w:rsid w:val="00081ADE"/>
    <w:rsid w:val="00084E7D"/>
    <w:rsid w:val="00087988"/>
    <w:rsid w:val="0009227A"/>
    <w:rsid w:val="00093E55"/>
    <w:rsid w:val="00094F20"/>
    <w:rsid w:val="000A0272"/>
    <w:rsid w:val="000A0ECE"/>
    <w:rsid w:val="000A588E"/>
    <w:rsid w:val="000B02FD"/>
    <w:rsid w:val="000B4CDA"/>
    <w:rsid w:val="000B53A5"/>
    <w:rsid w:val="000C06E1"/>
    <w:rsid w:val="000C1032"/>
    <w:rsid w:val="000D18EF"/>
    <w:rsid w:val="000D2072"/>
    <w:rsid w:val="000E13E9"/>
    <w:rsid w:val="000E7D66"/>
    <w:rsid w:val="000F07E6"/>
    <w:rsid w:val="000F407E"/>
    <w:rsid w:val="000F5867"/>
    <w:rsid w:val="000F6458"/>
    <w:rsid w:val="001039BC"/>
    <w:rsid w:val="001152A1"/>
    <w:rsid w:val="001279BE"/>
    <w:rsid w:val="0013251E"/>
    <w:rsid w:val="001445A9"/>
    <w:rsid w:val="00146307"/>
    <w:rsid w:val="001533B2"/>
    <w:rsid w:val="001558F3"/>
    <w:rsid w:val="0016138D"/>
    <w:rsid w:val="00161F5D"/>
    <w:rsid w:val="001623CF"/>
    <w:rsid w:val="00163282"/>
    <w:rsid w:val="00165D5C"/>
    <w:rsid w:val="00166B15"/>
    <w:rsid w:val="00174C8C"/>
    <w:rsid w:val="0017571E"/>
    <w:rsid w:val="00175AED"/>
    <w:rsid w:val="00191702"/>
    <w:rsid w:val="00192262"/>
    <w:rsid w:val="001A593B"/>
    <w:rsid w:val="001A67F7"/>
    <w:rsid w:val="001B69DE"/>
    <w:rsid w:val="001C5F7B"/>
    <w:rsid w:val="001D04AB"/>
    <w:rsid w:val="001D2521"/>
    <w:rsid w:val="001D4D89"/>
    <w:rsid w:val="001D74AE"/>
    <w:rsid w:val="001E7CAD"/>
    <w:rsid w:val="001E7FE4"/>
    <w:rsid w:val="001F125D"/>
    <w:rsid w:val="001F15CB"/>
    <w:rsid w:val="001F2B5E"/>
    <w:rsid w:val="001F440B"/>
    <w:rsid w:val="001F533E"/>
    <w:rsid w:val="00210BD7"/>
    <w:rsid w:val="0021172E"/>
    <w:rsid w:val="00213495"/>
    <w:rsid w:val="00221DE2"/>
    <w:rsid w:val="002253D5"/>
    <w:rsid w:val="00230B16"/>
    <w:rsid w:val="00232A65"/>
    <w:rsid w:val="00234298"/>
    <w:rsid w:val="002343BD"/>
    <w:rsid w:val="00235706"/>
    <w:rsid w:val="002471D4"/>
    <w:rsid w:val="00253326"/>
    <w:rsid w:val="002614AB"/>
    <w:rsid w:val="00261CDE"/>
    <w:rsid w:val="0026276F"/>
    <w:rsid w:val="002658B9"/>
    <w:rsid w:val="00275D62"/>
    <w:rsid w:val="00276CA4"/>
    <w:rsid w:val="002823E9"/>
    <w:rsid w:val="00282A7F"/>
    <w:rsid w:val="00284E14"/>
    <w:rsid w:val="00293DE4"/>
    <w:rsid w:val="002941EC"/>
    <w:rsid w:val="00296096"/>
    <w:rsid w:val="00296303"/>
    <w:rsid w:val="002968AB"/>
    <w:rsid w:val="002970F7"/>
    <w:rsid w:val="002A034E"/>
    <w:rsid w:val="002A1F54"/>
    <w:rsid w:val="002A2CF8"/>
    <w:rsid w:val="002A4FF0"/>
    <w:rsid w:val="002B0B83"/>
    <w:rsid w:val="002B144C"/>
    <w:rsid w:val="002B16F4"/>
    <w:rsid w:val="002B2DA0"/>
    <w:rsid w:val="002B5BA2"/>
    <w:rsid w:val="002B7B4F"/>
    <w:rsid w:val="002C166C"/>
    <w:rsid w:val="002C5D36"/>
    <w:rsid w:val="002E24D1"/>
    <w:rsid w:val="002E6FA5"/>
    <w:rsid w:val="002E79D9"/>
    <w:rsid w:val="002E7B0A"/>
    <w:rsid w:val="002F2B53"/>
    <w:rsid w:val="00303860"/>
    <w:rsid w:val="00311075"/>
    <w:rsid w:val="003117E6"/>
    <w:rsid w:val="00312A96"/>
    <w:rsid w:val="0031471A"/>
    <w:rsid w:val="00317CB9"/>
    <w:rsid w:val="00320BA8"/>
    <w:rsid w:val="003224CD"/>
    <w:rsid w:val="00322511"/>
    <w:rsid w:val="00323088"/>
    <w:rsid w:val="00332619"/>
    <w:rsid w:val="00333802"/>
    <w:rsid w:val="003377D2"/>
    <w:rsid w:val="003467B5"/>
    <w:rsid w:val="003509F6"/>
    <w:rsid w:val="00353EB4"/>
    <w:rsid w:val="00355B7C"/>
    <w:rsid w:val="00357E56"/>
    <w:rsid w:val="00361065"/>
    <w:rsid w:val="0036248F"/>
    <w:rsid w:val="003644DE"/>
    <w:rsid w:val="00377B15"/>
    <w:rsid w:val="00382BCB"/>
    <w:rsid w:val="00391944"/>
    <w:rsid w:val="0039279F"/>
    <w:rsid w:val="003927D8"/>
    <w:rsid w:val="00393949"/>
    <w:rsid w:val="003948AF"/>
    <w:rsid w:val="00394BBC"/>
    <w:rsid w:val="003A3106"/>
    <w:rsid w:val="003A4AC6"/>
    <w:rsid w:val="003A59B3"/>
    <w:rsid w:val="003C2820"/>
    <w:rsid w:val="003C3CB5"/>
    <w:rsid w:val="003C5A1A"/>
    <w:rsid w:val="003D0424"/>
    <w:rsid w:val="003D32D7"/>
    <w:rsid w:val="003F4E13"/>
    <w:rsid w:val="003F6960"/>
    <w:rsid w:val="0040020D"/>
    <w:rsid w:val="00405ADB"/>
    <w:rsid w:val="00420A25"/>
    <w:rsid w:val="004254EE"/>
    <w:rsid w:val="00430D19"/>
    <w:rsid w:val="00433480"/>
    <w:rsid w:val="0043533C"/>
    <w:rsid w:val="0043655D"/>
    <w:rsid w:val="00437D86"/>
    <w:rsid w:val="00441246"/>
    <w:rsid w:val="00441E0B"/>
    <w:rsid w:val="004443AD"/>
    <w:rsid w:val="00452A46"/>
    <w:rsid w:val="00454581"/>
    <w:rsid w:val="00454978"/>
    <w:rsid w:val="004676C5"/>
    <w:rsid w:val="00467E81"/>
    <w:rsid w:val="004744B6"/>
    <w:rsid w:val="004748B9"/>
    <w:rsid w:val="00477965"/>
    <w:rsid w:val="00477BA8"/>
    <w:rsid w:val="00477EB2"/>
    <w:rsid w:val="004803BA"/>
    <w:rsid w:val="0048111A"/>
    <w:rsid w:val="00485343"/>
    <w:rsid w:val="00487BF1"/>
    <w:rsid w:val="00491FCB"/>
    <w:rsid w:val="00497943"/>
    <w:rsid w:val="00497A8B"/>
    <w:rsid w:val="004A0E45"/>
    <w:rsid w:val="004A4E7F"/>
    <w:rsid w:val="004A54A6"/>
    <w:rsid w:val="004B1105"/>
    <w:rsid w:val="004C00C6"/>
    <w:rsid w:val="004C3109"/>
    <w:rsid w:val="004C44C4"/>
    <w:rsid w:val="004C625A"/>
    <w:rsid w:val="004C6355"/>
    <w:rsid w:val="004D062A"/>
    <w:rsid w:val="004D538F"/>
    <w:rsid w:val="004E1D5E"/>
    <w:rsid w:val="004E630B"/>
    <w:rsid w:val="004F7313"/>
    <w:rsid w:val="0050255A"/>
    <w:rsid w:val="00503CD4"/>
    <w:rsid w:val="005158A6"/>
    <w:rsid w:val="0052094C"/>
    <w:rsid w:val="00534A41"/>
    <w:rsid w:val="0053650E"/>
    <w:rsid w:val="005372D5"/>
    <w:rsid w:val="00542535"/>
    <w:rsid w:val="00544E6E"/>
    <w:rsid w:val="00547910"/>
    <w:rsid w:val="00551033"/>
    <w:rsid w:val="00560AC4"/>
    <w:rsid w:val="00563FE4"/>
    <w:rsid w:val="00567A02"/>
    <w:rsid w:val="005711D9"/>
    <w:rsid w:val="005751C6"/>
    <w:rsid w:val="00575D34"/>
    <w:rsid w:val="00582D8F"/>
    <w:rsid w:val="005837B0"/>
    <w:rsid w:val="005867B7"/>
    <w:rsid w:val="00596AC1"/>
    <w:rsid w:val="005A408B"/>
    <w:rsid w:val="005A46AE"/>
    <w:rsid w:val="005A4A49"/>
    <w:rsid w:val="005A77EA"/>
    <w:rsid w:val="005B07B7"/>
    <w:rsid w:val="005B3826"/>
    <w:rsid w:val="005B5746"/>
    <w:rsid w:val="005C00AF"/>
    <w:rsid w:val="005C7C95"/>
    <w:rsid w:val="005D3C24"/>
    <w:rsid w:val="005D4528"/>
    <w:rsid w:val="005E088E"/>
    <w:rsid w:val="005E0F00"/>
    <w:rsid w:val="005F4D9C"/>
    <w:rsid w:val="005F7E5C"/>
    <w:rsid w:val="00604996"/>
    <w:rsid w:val="00605B67"/>
    <w:rsid w:val="0060772A"/>
    <w:rsid w:val="006163B1"/>
    <w:rsid w:val="006164B7"/>
    <w:rsid w:val="00616874"/>
    <w:rsid w:val="00621366"/>
    <w:rsid w:val="0062589F"/>
    <w:rsid w:val="00626EA8"/>
    <w:rsid w:val="00641CEA"/>
    <w:rsid w:val="006420A1"/>
    <w:rsid w:val="0065080E"/>
    <w:rsid w:val="006513E1"/>
    <w:rsid w:val="00653AAD"/>
    <w:rsid w:val="00654778"/>
    <w:rsid w:val="00655229"/>
    <w:rsid w:val="00656B0C"/>
    <w:rsid w:val="0066309A"/>
    <w:rsid w:val="0066472B"/>
    <w:rsid w:val="0066627D"/>
    <w:rsid w:val="00667C98"/>
    <w:rsid w:val="006727B3"/>
    <w:rsid w:val="006832A2"/>
    <w:rsid w:val="006836E0"/>
    <w:rsid w:val="00684A20"/>
    <w:rsid w:val="00684D69"/>
    <w:rsid w:val="006875F5"/>
    <w:rsid w:val="00690EC4"/>
    <w:rsid w:val="006962CB"/>
    <w:rsid w:val="00697D15"/>
    <w:rsid w:val="006A0BB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36D9"/>
    <w:rsid w:val="00714CEA"/>
    <w:rsid w:val="007159A1"/>
    <w:rsid w:val="0071642F"/>
    <w:rsid w:val="007206EC"/>
    <w:rsid w:val="00722DD7"/>
    <w:rsid w:val="00725827"/>
    <w:rsid w:val="00725F68"/>
    <w:rsid w:val="0073075C"/>
    <w:rsid w:val="007315E0"/>
    <w:rsid w:val="0074144B"/>
    <w:rsid w:val="00741A3E"/>
    <w:rsid w:val="007443C2"/>
    <w:rsid w:val="0074617E"/>
    <w:rsid w:val="00751205"/>
    <w:rsid w:val="00756CAD"/>
    <w:rsid w:val="007629BB"/>
    <w:rsid w:val="00762A82"/>
    <w:rsid w:val="007703B8"/>
    <w:rsid w:val="00771227"/>
    <w:rsid w:val="00772D42"/>
    <w:rsid w:val="00775751"/>
    <w:rsid w:val="00781015"/>
    <w:rsid w:val="00787132"/>
    <w:rsid w:val="007900FC"/>
    <w:rsid w:val="00794869"/>
    <w:rsid w:val="007948BC"/>
    <w:rsid w:val="00797876"/>
    <w:rsid w:val="007A5116"/>
    <w:rsid w:val="007A5263"/>
    <w:rsid w:val="007B3A14"/>
    <w:rsid w:val="007B4EC6"/>
    <w:rsid w:val="007B549A"/>
    <w:rsid w:val="007B5745"/>
    <w:rsid w:val="007B6893"/>
    <w:rsid w:val="007C3F2C"/>
    <w:rsid w:val="007C51E4"/>
    <w:rsid w:val="007D2D95"/>
    <w:rsid w:val="007D4066"/>
    <w:rsid w:val="007E3204"/>
    <w:rsid w:val="007E3EED"/>
    <w:rsid w:val="007F136D"/>
    <w:rsid w:val="007F2F9C"/>
    <w:rsid w:val="007F60CB"/>
    <w:rsid w:val="00801AAB"/>
    <w:rsid w:val="008044E5"/>
    <w:rsid w:val="0080773A"/>
    <w:rsid w:val="0081788D"/>
    <w:rsid w:val="00825398"/>
    <w:rsid w:val="008263AE"/>
    <w:rsid w:val="008318C0"/>
    <w:rsid w:val="00831A29"/>
    <w:rsid w:val="00832B61"/>
    <w:rsid w:val="00835A88"/>
    <w:rsid w:val="00840106"/>
    <w:rsid w:val="00841DEB"/>
    <w:rsid w:val="00847A69"/>
    <w:rsid w:val="00847D2B"/>
    <w:rsid w:val="008619E1"/>
    <w:rsid w:val="008634A5"/>
    <w:rsid w:val="00866E5A"/>
    <w:rsid w:val="008721DF"/>
    <w:rsid w:val="008738A9"/>
    <w:rsid w:val="00876EC6"/>
    <w:rsid w:val="00881C77"/>
    <w:rsid w:val="00882FB0"/>
    <w:rsid w:val="008839E0"/>
    <w:rsid w:val="00887017"/>
    <w:rsid w:val="00891007"/>
    <w:rsid w:val="00895C7D"/>
    <w:rsid w:val="008960FA"/>
    <w:rsid w:val="008A0820"/>
    <w:rsid w:val="008A1AFA"/>
    <w:rsid w:val="008A20CD"/>
    <w:rsid w:val="008A2CE2"/>
    <w:rsid w:val="008A3460"/>
    <w:rsid w:val="008B52F8"/>
    <w:rsid w:val="008B539C"/>
    <w:rsid w:val="008B77D5"/>
    <w:rsid w:val="008C155D"/>
    <w:rsid w:val="008D4634"/>
    <w:rsid w:val="008D5CDA"/>
    <w:rsid w:val="008E4CD7"/>
    <w:rsid w:val="008E58F7"/>
    <w:rsid w:val="008E6EC1"/>
    <w:rsid w:val="008F5835"/>
    <w:rsid w:val="00903815"/>
    <w:rsid w:val="00903C0A"/>
    <w:rsid w:val="009062C4"/>
    <w:rsid w:val="0090713F"/>
    <w:rsid w:val="0090723B"/>
    <w:rsid w:val="00910193"/>
    <w:rsid w:val="00912F3F"/>
    <w:rsid w:val="0092312D"/>
    <w:rsid w:val="00930F96"/>
    <w:rsid w:val="0093104D"/>
    <w:rsid w:val="00933628"/>
    <w:rsid w:val="009435CD"/>
    <w:rsid w:val="00944270"/>
    <w:rsid w:val="00944C78"/>
    <w:rsid w:val="009465EA"/>
    <w:rsid w:val="009506DC"/>
    <w:rsid w:val="00954FC8"/>
    <w:rsid w:val="009566C4"/>
    <w:rsid w:val="00956DD9"/>
    <w:rsid w:val="00957583"/>
    <w:rsid w:val="009628AE"/>
    <w:rsid w:val="0096342B"/>
    <w:rsid w:val="00965640"/>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002F"/>
    <w:rsid w:val="009C15E2"/>
    <w:rsid w:val="009C33BF"/>
    <w:rsid w:val="009C3820"/>
    <w:rsid w:val="009D7673"/>
    <w:rsid w:val="009E35EB"/>
    <w:rsid w:val="009E64F2"/>
    <w:rsid w:val="009E7875"/>
    <w:rsid w:val="009F72D1"/>
    <w:rsid w:val="00A0698A"/>
    <w:rsid w:val="00A144A6"/>
    <w:rsid w:val="00A21627"/>
    <w:rsid w:val="00A3160F"/>
    <w:rsid w:val="00A37A94"/>
    <w:rsid w:val="00A41611"/>
    <w:rsid w:val="00A441B7"/>
    <w:rsid w:val="00A447AF"/>
    <w:rsid w:val="00A459C4"/>
    <w:rsid w:val="00A46430"/>
    <w:rsid w:val="00A476E3"/>
    <w:rsid w:val="00A5780A"/>
    <w:rsid w:val="00A62B15"/>
    <w:rsid w:val="00A63901"/>
    <w:rsid w:val="00A63F21"/>
    <w:rsid w:val="00A71C7C"/>
    <w:rsid w:val="00A7247E"/>
    <w:rsid w:val="00A72BFA"/>
    <w:rsid w:val="00A72FCD"/>
    <w:rsid w:val="00A74844"/>
    <w:rsid w:val="00A81D7B"/>
    <w:rsid w:val="00A87DCB"/>
    <w:rsid w:val="00A979C5"/>
    <w:rsid w:val="00AB49A1"/>
    <w:rsid w:val="00AC1161"/>
    <w:rsid w:val="00AC7A13"/>
    <w:rsid w:val="00AD18DD"/>
    <w:rsid w:val="00AD297C"/>
    <w:rsid w:val="00AD562B"/>
    <w:rsid w:val="00AE3F47"/>
    <w:rsid w:val="00AE69BF"/>
    <w:rsid w:val="00AF7347"/>
    <w:rsid w:val="00B014DF"/>
    <w:rsid w:val="00B07094"/>
    <w:rsid w:val="00B11B77"/>
    <w:rsid w:val="00B16987"/>
    <w:rsid w:val="00B17EF5"/>
    <w:rsid w:val="00B2068A"/>
    <w:rsid w:val="00B23F95"/>
    <w:rsid w:val="00B25BAB"/>
    <w:rsid w:val="00B26285"/>
    <w:rsid w:val="00B3028C"/>
    <w:rsid w:val="00B33F4A"/>
    <w:rsid w:val="00B3705D"/>
    <w:rsid w:val="00B41297"/>
    <w:rsid w:val="00B504F2"/>
    <w:rsid w:val="00B517DE"/>
    <w:rsid w:val="00B51CE1"/>
    <w:rsid w:val="00B61D0F"/>
    <w:rsid w:val="00B64EDD"/>
    <w:rsid w:val="00B6583B"/>
    <w:rsid w:val="00B65E43"/>
    <w:rsid w:val="00B725A0"/>
    <w:rsid w:val="00B7491E"/>
    <w:rsid w:val="00B763C4"/>
    <w:rsid w:val="00B813F1"/>
    <w:rsid w:val="00B91560"/>
    <w:rsid w:val="00B9364B"/>
    <w:rsid w:val="00B95F9A"/>
    <w:rsid w:val="00BA0E21"/>
    <w:rsid w:val="00BA1434"/>
    <w:rsid w:val="00BA2F0A"/>
    <w:rsid w:val="00BA3915"/>
    <w:rsid w:val="00BA3AE4"/>
    <w:rsid w:val="00BB3501"/>
    <w:rsid w:val="00BB3A06"/>
    <w:rsid w:val="00BB7A7F"/>
    <w:rsid w:val="00BC3F72"/>
    <w:rsid w:val="00BC64B2"/>
    <w:rsid w:val="00BC662F"/>
    <w:rsid w:val="00BC6FFD"/>
    <w:rsid w:val="00BC778B"/>
    <w:rsid w:val="00BC7AFE"/>
    <w:rsid w:val="00BD1958"/>
    <w:rsid w:val="00BD3CFA"/>
    <w:rsid w:val="00BD4B82"/>
    <w:rsid w:val="00BD7C42"/>
    <w:rsid w:val="00BE2CDD"/>
    <w:rsid w:val="00BE520E"/>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2F7A"/>
    <w:rsid w:val="00C5361C"/>
    <w:rsid w:val="00C53B3E"/>
    <w:rsid w:val="00C61988"/>
    <w:rsid w:val="00C64316"/>
    <w:rsid w:val="00C67F89"/>
    <w:rsid w:val="00C71F74"/>
    <w:rsid w:val="00C73CFC"/>
    <w:rsid w:val="00C7490E"/>
    <w:rsid w:val="00C75104"/>
    <w:rsid w:val="00C81CAD"/>
    <w:rsid w:val="00C84743"/>
    <w:rsid w:val="00C86E10"/>
    <w:rsid w:val="00C86FE4"/>
    <w:rsid w:val="00C9160A"/>
    <w:rsid w:val="00C972C4"/>
    <w:rsid w:val="00CA1FEF"/>
    <w:rsid w:val="00CA25FC"/>
    <w:rsid w:val="00CA2A66"/>
    <w:rsid w:val="00CA3E1B"/>
    <w:rsid w:val="00CA6A56"/>
    <w:rsid w:val="00CB2CEE"/>
    <w:rsid w:val="00CB4DE3"/>
    <w:rsid w:val="00CC21BD"/>
    <w:rsid w:val="00CC2F35"/>
    <w:rsid w:val="00CC40C3"/>
    <w:rsid w:val="00CD42C4"/>
    <w:rsid w:val="00CE43F8"/>
    <w:rsid w:val="00CE7C8B"/>
    <w:rsid w:val="00CF01CC"/>
    <w:rsid w:val="00CF6D5C"/>
    <w:rsid w:val="00D038AD"/>
    <w:rsid w:val="00D10B1F"/>
    <w:rsid w:val="00D11E1F"/>
    <w:rsid w:val="00D16B36"/>
    <w:rsid w:val="00D20C81"/>
    <w:rsid w:val="00D23E22"/>
    <w:rsid w:val="00D25907"/>
    <w:rsid w:val="00D3262F"/>
    <w:rsid w:val="00D3482E"/>
    <w:rsid w:val="00D361FE"/>
    <w:rsid w:val="00D36E74"/>
    <w:rsid w:val="00D41E4A"/>
    <w:rsid w:val="00D42F13"/>
    <w:rsid w:val="00D43B3D"/>
    <w:rsid w:val="00D5035D"/>
    <w:rsid w:val="00D5213E"/>
    <w:rsid w:val="00D52A3F"/>
    <w:rsid w:val="00D535B2"/>
    <w:rsid w:val="00D56E0D"/>
    <w:rsid w:val="00D62A71"/>
    <w:rsid w:val="00D65FA0"/>
    <w:rsid w:val="00D70A3B"/>
    <w:rsid w:val="00D72110"/>
    <w:rsid w:val="00D80C93"/>
    <w:rsid w:val="00D8450E"/>
    <w:rsid w:val="00D919AF"/>
    <w:rsid w:val="00D937BD"/>
    <w:rsid w:val="00DA2D7C"/>
    <w:rsid w:val="00DB05F1"/>
    <w:rsid w:val="00DB6F0A"/>
    <w:rsid w:val="00DC1A4C"/>
    <w:rsid w:val="00DD7BAA"/>
    <w:rsid w:val="00DE0FFA"/>
    <w:rsid w:val="00DE6A70"/>
    <w:rsid w:val="00DF3DF3"/>
    <w:rsid w:val="00DF5AA8"/>
    <w:rsid w:val="00DF79BC"/>
    <w:rsid w:val="00E0009C"/>
    <w:rsid w:val="00E00A52"/>
    <w:rsid w:val="00E01450"/>
    <w:rsid w:val="00E07529"/>
    <w:rsid w:val="00E11D7D"/>
    <w:rsid w:val="00E1254C"/>
    <w:rsid w:val="00E13623"/>
    <w:rsid w:val="00E16895"/>
    <w:rsid w:val="00E27AC6"/>
    <w:rsid w:val="00E30D5D"/>
    <w:rsid w:val="00E30E3F"/>
    <w:rsid w:val="00E32614"/>
    <w:rsid w:val="00E33250"/>
    <w:rsid w:val="00E3526B"/>
    <w:rsid w:val="00E5059C"/>
    <w:rsid w:val="00E54C06"/>
    <w:rsid w:val="00E5664A"/>
    <w:rsid w:val="00E70DB5"/>
    <w:rsid w:val="00E7407A"/>
    <w:rsid w:val="00E81A0A"/>
    <w:rsid w:val="00E964F7"/>
    <w:rsid w:val="00EA6F84"/>
    <w:rsid w:val="00EA76B8"/>
    <w:rsid w:val="00EB7931"/>
    <w:rsid w:val="00ED2024"/>
    <w:rsid w:val="00ED548C"/>
    <w:rsid w:val="00ED6BDC"/>
    <w:rsid w:val="00ED7F3F"/>
    <w:rsid w:val="00EE0807"/>
    <w:rsid w:val="00EE1EA5"/>
    <w:rsid w:val="00EE5402"/>
    <w:rsid w:val="00EE6376"/>
    <w:rsid w:val="00EF043C"/>
    <w:rsid w:val="00EF1BF0"/>
    <w:rsid w:val="00EF1DFF"/>
    <w:rsid w:val="00EF2FBB"/>
    <w:rsid w:val="00EF49B3"/>
    <w:rsid w:val="00EF56E1"/>
    <w:rsid w:val="00EF73FD"/>
    <w:rsid w:val="00EF7D76"/>
    <w:rsid w:val="00F00561"/>
    <w:rsid w:val="00F01150"/>
    <w:rsid w:val="00F01E3D"/>
    <w:rsid w:val="00F024F5"/>
    <w:rsid w:val="00F04DC2"/>
    <w:rsid w:val="00F066D9"/>
    <w:rsid w:val="00F14AAA"/>
    <w:rsid w:val="00F20C92"/>
    <w:rsid w:val="00F25F52"/>
    <w:rsid w:val="00F3362C"/>
    <w:rsid w:val="00F419BC"/>
    <w:rsid w:val="00F469D5"/>
    <w:rsid w:val="00F47FEE"/>
    <w:rsid w:val="00F527B3"/>
    <w:rsid w:val="00F632AF"/>
    <w:rsid w:val="00F6382D"/>
    <w:rsid w:val="00F63F55"/>
    <w:rsid w:val="00F66378"/>
    <w:rsid w:val="00F71C51"/>
    <w:rsid w:val="00F77F4B"/>
    <w:rsid w:val="00F85F80"/>
    <w:rsid w:val="00F85FE2"/>
    <w:rsid w:val="00F9100C"/>
    <w:rsid w:val="00FA0934"/>
    <w:rsid w:val="00FA653D"/>
    <w:rsid w:val="00FA6C9F"/>
    <w:rsid w:val="00FB23EE"/>
    <w:rsid w:val="00FB3558"/>
    <w:rsid w:val="00FC23D6"/>
    <w:rsid w:val="00FC34DF"/>
    <w:rsid w:val="00FD2C94"/>
    <w:rsid w:val="00FD658E"/>
    <w:rsid w:val="00FE0C5A"/>
    <w:rsid w:val="00FE13A2"/>
    <w:rsid w:val="669B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9C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A459C4"/>
    <w:pPr>
      <w:jc w:val="left"/>
    </w:pPr>
  </w:style>
  <w:style w:type="paragraph" w:styleId="a4">
    <w:name w:val="Balloon Text"/>
    <w:basedOn w:val="a"/>
    <w:link w:val="Char0"/>
    <w:uiPriority w:val="99"/>
    <w:semiHidden/>
    <w:unhideWhenUsed/>
    <w:qFormat/>
    <w:rsid w:val="00A459C4"/>
    <w:rPr>
      <w:sz w:val="18"/>
      <w:szCs w:val="18"/>
    </w:rPr>
  </w:style>
  <w:style w:type="paragraph" w:styleId="a5">
    <w:name w:val="footer"/>
    <w:basedOn w:val="a"/>
    <w:link w:val="Char1"/>
    <w:uiPriority w:val="99"/>
    <w:unhideWhenUsed/>
    <w:rsid w:val="00A459C4"/>
    <w:pPr>
      <w:tabs>
        <w:tab w:val="center" w:pos="4153"/>
        <w:tab w:val="right" w:pos="8306"/>
      </w:tabs>
      <w:snapToGrid w:val="0"/>
      <w:jc w:val="left"/>
    </w:pPr>
    <w:rPr>
      <w:sz w:val="18"/>
      <w:szCs w:val="18"/>
    </w:rPr>
  </w:style>
  <w:style w:type="paragraph" w:styleId="a6">
    <w:name w:val="header"/>
    <w:basedOn w:val="a"/>
    <w:link w:val="Char2"/>
    <w:uiPriority w:val="99"/>
    <w:unhideWhenUsed/>
    <w:rsid w:val="00A459C4"/>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A459C4"/>
    <w:pPr>
      <w:snapToGrid w:val="0"/>
      <w:jc w:val="left"/>
    </w:pPr>
    <w:rPr>
      <w:sz w:val="18"/>
      <w:szCs w:val="18"/>
    </w:rPr>
  </w:style>
  <w:style w:type="paragraph" w:styleId="a8">
    <w:name w:val="annotation subject"/>
    <w:basedOn w:val="a3"/>
    <w:next w:val="a3"/>
    <w:link w:val="Char4"/>
    <w:uiPriority w:val="99"/>
    <w:semiHidden/>
    <w:unhideWhenUsed/>
    <w:qFormat/>
    <w:rsid w:val="00A459C4"/>
    <w:rPr>
      <w:b/>
      <w:bCs/>
    </w:rPr>
  </w:style>
  <w:style w:type="character" w:styleId="a9">
    <w:name w:val="Hyperlink"/>
    <w:basedOn w:val="a0"/>
    <w:uiPriority w:val="99"/>
    <w:unhideWhenUsed/>
    <w:qFormat/>
    <w:rsid w:val="00A459C4"/>
    <w:rPr>
      <w:color w:val="0000FF" w:themeColor="hyperlink"/>
      <w:u w:val="single"/>
    </w:rPr>
  </w:style>
  <w:style w:type="character" w:styleId="aa">
    <w:name w:val="annotation reference"/>
    <w:basedOn w:val="a0"/>
    <w:uiPriority w:val="99"/>
    <w:semiHidden/>
    <w:unhideWhenUsed/>
    <w:qFormat/>
    <w:rsid w:val="00A459C4"/>
    <w:rPr>
      <w:sz w:val="21"/>
      <w:szCs w:val="21"/>
    </w:rPr>
  </w:style>
  <w:style w:type="character" w:styleId="ab">
    <w:name w:val="footnote reference"/>
    <w:basedOn w:val="a0"/>
    <w:uiPriority w:val="99"/>
    <w:semiHidden/>
    <w:unhideWhenUsed/>
    <w:qFormat/>
    <w:rsid w:val="00A459C4"/>
    <w:rPr>
      <w:vertAlign w:val="superscript"/>
    </w:rPr>
  </w:style>
  <w:style w:type="character" w:customStyle="1" w:styleId="Char2">
    <w:name w:val="页眉 Char"/>
    <w:basedOn w:val="a0"/>
    <w:link w:val="a6"/>
    <w:uiPriority w:val="99"/>
    <w:qFormat/>
    <w:rsid w:val="00A459C4"/>
    <w:rPr>
      <w:sz w:val="18"/>
      <w:szCs w:val="18"/>
    </w:rPr>
  </w:style>
  <w:style w:type="character" w:customStyle="1" w:styleId="Char1">
    <w:name w:val="页脚 Char"/>
    <w:basedOn w:val="a0"/>
    <w:link w:val="a5"/>
    <w:uiPriority w:val="99"/>
    <w:rsid w:val="00A459C4"/>
    <w:rPr>
      <w:sz w:val="18"/>
      <w:szCs w:val="18"/>
    </w:rPr>
  </w:style>
  <w:style w:type="paragraph" w:styleId="ac">
    <w:name w:val="List Paragraph"/>
    <w:basedOn w:val="a"/>
    <w:uiPriority w:val="72"/>
    <w:qFormat/>
    <w:rsid w:val="00A459C4"/>
    <w:pPr>
      <w:ind w:firstLineChars="200" w:firstLine="420"/>
    </w:pPr>
  </w:style>
  <w:style w:type="character" w:customStyle="1" w:styleId="Char0">
    <w:name w:val="批注框文本 Char"/>
    <w:basedOn w:val="a0"/>
    <w:link w:val="a4"/>
    <w:uiPriority w:val="99"/>
    <w:semiHidden/>
    <w:qFormat/>
    <w:rsid w:val="00A459C4"/>
    <w:rPr>
      <w:sz w:val="18"/>
      <w:szCs w:val="18"/>
    </w:rPr>
  </w:style>
  <w:style w:type="character" w:customStyle="1" w:styleId="Char">
    <w:name w:val="批注文字 Char"/>
    <w:basedOn w:val="a0"/>
    <w:link w:val="a3"/>
    <w:uiPriority w:val="99"/>
    <w:semiHidden/>
    <w:rsid w:val="00A459C4"/>
  </w:style>
  <w:style w:type="character" w:customStyle="1" w:styleId="Char4">
    <w:name w:val="批注主题 Char"/>
    <w:basedOn w:val="Char"/>
    <w:link w:val="a8"/>
    <w:uiPriority w:val="99"/>
    <w:semiHidden/>
    <w:qFormat/>
    <w:rsid w:val="00A459C4"/>
    <w:rPr>
      <w:b/>
      <w:bCs/>
    </w:rPr>
  </w:style>
  <w:style w:type="character" w:customStyle="1" w:styleId="Char3">
    <w:name w:val="脚注文本 Char"/>
    <w:basedOn w:val="a0"/>
    <w:link w:val="a7"/>
    <w:uiPriority w:val="99"/>
    <w:semiHidden/>
    <w:qFormat/>
    <w:rsid w:val="00A459C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AD58F-39DF-446D-AE10-93A96AC8B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971</Words>
  <Characters>5541</Characters>
  <Application>Microsoft Office Word</Application>
  <DocSecurity>4</DocSecurity>
  <Lines>46</Lines>
  <Paragraphs>12</Paragraphs>
  <ScaleCrop>false</ScaleCrop>
  <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2026-03-30T16:08:00Z</dcterms:created>
  <dcterms:modified xsi:type="dcterms:W3CDTF">2026-03-30T16:08:00Z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D4AC0E8DF1B0464984FE36AD7EAEED1C_12</vt:lpwstr>
  </property>
</Properties>
</file>