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944" w:rsidRPr="00E37225" w:rsidRDefault="00473DE8" w:rsidP="00ED2471">
      <w:pPr>
        <w:pStyle w:val="a3"/>
        <w:spacing w:before="158"/>
        <w:ind w:leftChars="-1" w:left="-2" w:right="221" w:firstLine="2"/>
        <w:jc w:val="center"/>
        <w:rPr>
          <w:rFonts w:ascii="Times New Roman" w:hAnsi="Times New Roman"/>
          <w:b/>
          <w:color w:val="212121"/>
          <w:sz w:val="32"/>
          <w:lang w:eastAsia="zh-CN"/>
        </w:rPr>
      </w:pPr>
      <w:bookmarkStart w:id="0" w:name="_GoBack"/>
      <w:bookmarkEnd w:id="0"/>
      <w:r w:rsidRPr="00E37225">
        <w:rPr>
          <w:rFonts w:ascii="Times New Roman" w:hAnsi="Times New Roman" w:hint="eastAsia"/>
          <w:b/>
          <w:color w:val="212121"/>
          <w:sz w:val="32"/>
          <w:lang w:eastAsia="zh-CN"/>
        </w:rPr>
        <w:t>关于旗下部分基金</w:t>
      </w:r>
      <w:r w:rsidRPr="00E37225">
        <w:rPr>
          <w:rFonts w:ascii="Times New Roman" w:hAnsi="Times New Roman"/>
          <w:b/>
          <w:color w:val="212121"/>
          <w:sz w:val="32"/>
          <w:lang w:eastAsia="zh-CN"/>
        </w:rPr>
        <w:t>2026</w:t>
      </w:r>
      <w:r w:rsidRPr="00E37225">
        <w:rPr>
          <w:rFonts w:ascii="Times New Roman" w:hAnsi="Times New Roman" w:hint="eastAsia"/>
          <w:b/>
          <w:color w:val="212121"/>
          <w:sz w:val="32"/>
          <w:lang w:eastAsia="zh-CN"/>
        </w:rPr>
        <w:t>年</w:t>
      </w:r>
      <w:r w:rsidR="006D42F3" w:rsidRPr="00E37225">
        <w:rPr>
          <w:rFonts w:ascii="Times New Roman" w:hAnsi="Times New Roman" w:hint="eastAsia"/>
          <w:b/>
          <w:color w:val="212121"/>
          <w:sz w:val="32"/>
          <w:lang w:eastAsia="zh-CN"/>
        </w:rPr>
        <w:t>4</w:t>
      </w:r>
      <w:r w:rsidRPr="00E37225">
        <w:rPr>
          <w:rFonts w:ascii="Times New Roman" w:hAnsi="Times New Roman" w:hint="eastAsia"/>
          <w:b/>
          <w:color w:val="212121"/>
          <w:sz w:val="32"/>
          <w:lang w:eastAsia="zh-CN"/>
        </w:rPr>
        <w:t>月</w:t>
      </w:r>
      <w:r w:rsidR="006D42F3" w:rsidRPr="00E37225">
        <w:rPr>
          <w:rFonts w:ascii="Times New Roman" w:hAnsi="Times New Roman"/>
          <w:b/>
          <w:color w:val="212121"/>
          <w:sz w:val="32"/>
          <w:lang w:eastAsia="zh-CN"/>
        </w:rPr>
        <w:t>3</w:t>
      </w:r>
      <w:r w:rsidRPr="00E37225">
        <w:rPr>
          <w:rFonts w:ascii="Times New Roman" w:hAnsi="Times New Roman" w:hint="eastAsia"/>
          <w:b/>
          <w:color w:val="212121"/>
          <w:sz w:val="32"/>
          <w:lang w:eastAsia="zh-CN"/>
        </w:rPr>
        <w:t>日</w:t>
      </w:r>
      <w:r w:rsidR="006B73E4">
        <w:rPr>
          <w:rFonts w:ascii="Times New Roman" w:hAnsi="Times New Roman" w:hint="eastAsia"/>
          <w:b/>
          <w:color w:val="212121"/>
          <w:sz w:val="32"/>
          <w:lang w:eastAsia="zh-CN"/>
        </w:rPr>
        <w:t>至</w:t>
      </w:r>
      <w:r w:rsidR="004009A1" w:rsidRPr="00E37225">
        <w:rPr>
          <w:rFonts w:ascii="Times New Roman" w:hAnsi="Times New Roman"/>
          <w:b/>
          <w:color w:val="212121"/>
          <w:sz w:val="32"/>
          <w:lang w:eastAsia="zh-CN"/>
        </w:rPr>
        <w:t>4</w:t>
      </w:r>
      <w:r w:rsidR="004009A1" w:rsidRPr="00E37225">
        <w:rPr>
          <w:rFonts w:ascii="Times New Roman" w:hAnsi="Times New Roman" w:hint="eastAsia"/>
          <w:b/>
          <w:color w:val="212121"/>
          <w:sz w:val="32"/>
          <w:lang w:eastAsia="zh-CN"/>
        </w:rPr>
        <w:t>月</w:t>
      </w:r>
      <w:r w:rsidR="004009A1" w:rsidRPr="00E37225">
        <w:rPr>
          <w:rFonts w:ascii="Times New Roman" w:hAnsi="Times New Roman"/>
          <w:b/>
          <w:color w:val="212121"/>
          <w:sz w:val="32"/>
          <w:lang w:eastAsia="zh-CN"/>
        </w:rPr>
        <w:t>7</w:t>
      </w:r>
      <w:r w:rsidR="004009A1" w:rsidRPr="00E37225">
        <w:rPr>
          <w:rFonts w:ascii="Times New Roman" w:hAnsi="Times New Roman" w:hint="eastAsia"/>
          <w:b/>
          <w:color w:val="212121"/>
          <w:sz w:val="32"/>
          <w:lang w:eastAsia="zh-CN"/>
        </w:rPr>
        <w:t>日</w:t>
      </w:r>
      <w:r w:rsidR="006B73E4">
        <w:rPr>
          <w:rFonts w:ascii="Times New Roman" w:hAnsi="Times New Roman" w:hint="eastAsia"/>
          <w:b/>
          <w:color w:val="212121"/>
          <w:sz w:val="32"/>
          <w:lang w:eastAsia="zh-CN"/>
        </w:rPr>
        <w:t>期间</w:t>
      </w:r>
      <w:r w:rsidRPr="00E37225">
        <w:rPr>
          <w:rFonts w:ascii="Times New Roman" w:hAnsi="Times New Roman" w:hint="eastAsia"/>
          <w:b/>
          <w:color w:val="212121"/>
          <w:sz w:val="32"/>
          <w:lang w:eastAsia="zh-CN"/>
        </w:rPr>
        <w:t>因</w:t>
      </w:r>
      <w:r w:rsidR="006D42F3" w:rsidRPr="00E37225">
        <w:rPr>
          <w:rFonts w:ascii="Times New Roman" w:hAnsi="Times New Roman" w:hint="eastAsia"/>
          <w:b/>
          <w:color w:val="212121"/>
          <w:sz w:val="32"/>
          <w:lang w:eastAsia="zh-CN"/>
        </w:rPr>
        <w:t>港股通非交易日及</w:t>
      </w:r>
      <w:r w:rsidRPr="00E37225">
        <w:rPr>
          <w:rFonts w:ascii="Times New Roman" w:hAnsi="Times New Roman" w:hint="eastAsia"/>
          <w:b/>
          <w:color w:val="212121"/>
          <w:sz w:val="32"/>
          <w:lang w:eastAsia="zh-CN"/>
        </w:rPr>
        <w:t>境外主要投资市场节假日暂停申购、赎回、转换、定期定额投资业务的公告</w:t>
      </w:r>
    </w:p>
    <w:p w:rsidR="00D27944" w:rsidRPr="00E37225" w:rsidRDefault="00D27944">
      <w:pPr>
        <w:pStyle w:val="a3"/>
        <w:spacing w:before="6"/>
        <w:rPr>
          <w:rFonts w:ascii="Times New Roman" w:hAnsi="Times New Roman"/>
          <w:b/>
          <w:sz w:val="40"/>
          <w:lang w:eastAsia="zh-CN"/>
        </w:rPr>
      </w:pPr>
    </w:p>
    <w:p w:rsidR="00D27944" w:rsidRPr="00E37225" w:rsidRDefault="00473DE8" w:rsidP="00473DE8">
      <w:pPr>
        <w:pStyle w:val="a3"/>
        <w:spacing w:before="158" w:line="365" w:lineRule="auto"/>
        <w:ind w:left="221" w:right="221" w:firstLineChars="200" w:firstLine="480"/>
        <w:jc w:val="both"/>
        <w:rPr>
          <w:rFonts w:ascii="Times New Roman" w:hAnsi="Times New Roman"/>
          <w:lang w:eastAsia="zh-CN"/>
        </w:rPr>
      </w:pPr>
      <w:r w:rsidRPr="00E37225">
        <w:rPr>
          <w:rFonts w:ascii="Times New Roman" w:hAnsi="Times New Roman" w:hint="eastAsia"/>
          <w:color w:val="212121"/>
          <w:lang w:eastAsia="zh-CN"/>
        </w:rPr>
        <w:t>为</w:t>
      </w:r>
      <w:r w:rsidR="00E61577" w:rsidRPr="00E37225">
        <w:rPr>
          <w:rFonts w:ascii="Times New Roman" w:hAnsi="Times New Roman" w:hint="eastAsia"/>
          <w:color w:val="212121"/>
          <w:lang w:eastAsia="zh-CN"/>
        </w:rPr>
        <w:t>维护</w:t>
      </w:r>
      <w:r w:rsidRPr="00E37225">
        <w:rPr>
          <w:rFonts w:ascii="Times New Roman" w:hAnsi="Times New Roman" w:hint="eastAsia"/>
          <w:color w:val="212121"/>
          <w:lang w:eastAsia="zh-CN"/>
        </w:rPr>
        <w:t>基金份额持有人的利益，保障基金平稳运作，根据各基金</w:t>
      </w:r>
      <w:r w:rsidR="00E61577" w:rsidRPr="00E37225">
        <w:rPr>
          <w:rFonts w:ascii="Times New Roman" w:hAnsi="Times New Roman" w:hint="eastAsia"/>
          <w:color w:val="212121"/>
          <w:lang w:eastAsia="zh-CN"/>
        </w:rPr>
        <w:t>基金</w:t>
      </w:r>
      <w:r w:rsidRPr="00E37225">
        <w:rPr>
          <w:rFonts w:ascii="Times New Roman" w:hAnsi="Times New Roman" w:hint="eastAsia"/>
          <w:color w:val="212121"/>
          <w:lang w:eastAsia="zh-CN"/>
        </w:rPr>
        <w:t>合同等法律文件相关规定、</w:t>
      </w:r>
      <w:r w:rsidR="006D42F3" w:rsidRPr="00E37225">
        <w:rPr>
          <w:rFonts w:ascii="Times New Roman" w:hAnsi="Times New Roman" w:hint="eastAsia"/>
          <w:color w:val="212121"/>
          <w:lang w:eastAsia="zh-CN"/>
        </w:rPr>
        <w:t>港股通非交易日及</w:t>
      </w:r>
      <w:r w:rsidRPr="00E37225">
        <w:rPr>
          <w:rFonts w:ascii="Times New Roman" w:hAnsi="Times New Roman" w:hint="eastAsia"/>
          <w:color w:val="212121"/>
          <w:lang w:eastAsia="zh-CN"/>
        </w:rPr>
        <w:t>境外主要投资市场节假日安排，</w:t>
      </w:r>
      <w:r w:rsidR="00AC6403" w:rsidRPr="00E37225">
        <w:rPr>
          <w:rFonts w:ascii="Times New Roman" w:hAnsi="Times New Roman" w:hint="eastAsia"/>
          <w:color w:val="212121"/>
          <w:lang w:eastAsia="zh-CN"/>
        </w:rPr>
        <w:t>国泰</w:t>
      </w:r>
      <w:r w:rsidRPr="00E37225">
        <w:rPr>
          <w:rFonts w:ascii="Times New Roman" w:hAnsi="Times New Roman" w:hint="eastAsia"/>
          <w:color w:val="212121"/>
          <w:lang w:eastAsia="zh-CN"/>
        </w:rPr>
        <w:t>基金管理有限公司（以下简称“本公司”）旗下部分基金因</w:t>
      </w:r>
      <w:r w:rsidRPr="00E37225">
        <w:rPr>
          <w:rFonts w:ascii="Times New Roman" w:hAnsi="Times New Roman"/>
          <w:color w:val="212121"/>
          <w:lang w:eastAsia="zh-CN"/>
        </w:rPr>
        <w:t>202</w:t>
      </w:r>
      <w:r w:rsidR="00AC6403" w:rsidRPr="00E37225">
        <w:rPr>
          <w:rFonts w:ascii="Times New Roman" w:hAnsi="Times New Roman"/>
          <w:color w:val="212121"/>
          <w:lang w:eastAsia="zh-CN"/>
        </w:rPr>
        <w:t>6</w:t>
      </w:r>
      <w:r w:rsidRPr="00E37225">
        <w:rPr>
          <w:rFonts w:ascii="Times New Roman" w:hAnsi="Times New Roman" w:hint="eastAsia"/>
          <w:color w:val="212121"/>
          <w:lang w:eastAsia="zh-CN"/>
        </w:rPr>
        <w:t>年</w:t>
      </w:r>
      <w:r w:rsidR="006D42F3" w:rsidRPr="00E37225">
        <w:rPr>
          <w:rFonts w:ascii="Times New Roman" w:hAnsi="Times New Roman"/>
          <w:color w:val="212121"/>
          <w:lang w:eastAsia="zh-CN"/>
        </w:rPr>
        <w:t>4</w:t>
      </w:r>
      <w:r w:rsidRPr="00E37225">
        <w:rPr>
          <w:rFonts w:ascii="Times New Roman" w:hAnsi="Times New Roman" w:hint="eastAsia"/>
          <w:color w:val="212121"/>
          <w:lang w:eastAsia="zh-CN"/>
        </w:rPr>
        <w:t>月</w:t>
      </w:r>
      <w:r w:rsidR="006D42F3" w:rsidRPr="00E37225">
        <w:rPr>
          <w:rFonts w:ascii="Times New Roman" w:hAnsi="Times New Roman"/>
          <w:color w:val="212121"/>
          <w:lang w:eastAsia="zh-CN"/>
        </w:rPr>
        <w:t>3</w:t>
      </w:r>
      <w:r w:rsidRPr="00E37225">
        <w:rPr>
          <w:rFonts w:ascii="Times New Roman" w:hAnsi="Times New Roman" w:hint="eastAsia"/>
          <w:color w:val="212121"/>
          <w:lang w:eastAsia="zh-CN"/>
        </w:rPr>
        <w:t>日</w:t>
      </w:r>
      <w:r w:rsidR="006B73E4">
        <w:rPr>
          <w:rFonts w:ascii="Times New Roman" w:hAnsi="Times New Roman" w:hint="eastAsia"/>
          <w:color w:val="212121"/>
          <w:lang w:eastAsia="zh-CN"/>
        </w:rPr>
        <w:t>至</w:t>
      </w:r>
      <w:r w:rsidR="00B855C2" w:rsidRPr="00E37225">
        <w:rPr>
          <w:rFonts w:ascii="Times New Roman" w:hAnsi="Times New Roman"/>
          <w:color w:val="212121"/>
          <w:lang w:eastAsia="zh-CN"/>
        </w:rPr>
        <w:t>4</w:t>
      </w:r>
      <w:r w:rsidR="00B855C2" w:rsidRPr="00E37225">
        <w:rPr>
          <w:rFonts w:ascii="Times New Roman" w:hAnsi="Times New Roman" w:hint="eastAsia"/>
          <w:color w:val="212121"/>
          <w:lang w:eastAsia="zh-CN"/>
        </w:rPr>
        <w:t>月</w:t>
      </w:r>
      <w:r w:rsidR="00B855C2" w:rsidRPr="00E37225">
        <w:rPr>
          <w:rFonts w:ascii="Times New Roman" w:hAnsi="Times New Roman"/>
          <w:color w:val="212121"/>
          <w:lang w:eastAsia="zh-CN"/>
        </w:rPr>
        <w:t>7</w:t>
      </w:r>
      <w:r w:rsidR="00B855C2" w:rsidRPr="00E37225">
        <w:rPr>
          <w:rFonts w:ascii="Times New Roman" w:hAnsi="Times New Roman" w:hint="eastAsia"/>
          <w:color w:val="212121"/>
          <w:lang w:eastAsia="zh-CN"/>
        </w:rPr>
        <w:t>日</w:t>
      </w:r>
      <w:r w:rsidR="006B73E4">
        <w:rPr>
          <w:rFonts w:ascii="Times New Roman" w:hAnsi="Times New Roman" w:hint="eastAsia"/>
          <w:color w:val="212121"/>
          <w:lang w:eastAsia="zh-CN"/>
        </w:rPr>
        <w:t>期间</w:t>
      </w:r>
      <w:r w:rsidRPr="00E37225">
        <w:rPr>
          <w:rFonts w:ascii="Times New Roman" w:hAnsi="Times New Roman" w:hint="eastAsia"/>
          <w:color w:val="212121"/>
          <w:lang w:eastAsia="zh-CN"/>
        </w:rPr>
        <w:t>为</w:t>
      </w:r>
      <w:r w:rsidR="006D42F3" w:rsidRPr="00E37225">
        <w:rPr>
          <w:rFonts w:ascii="Times New Roman" w:hAnsi="Times New Roman" w:hint="eastAsia"/>
          <w:color w:val="212121"/>
          <w:lang w:eastAsia="zh-CN"/>
        </w:rPr>
        <w:t>港股通非交易日及</w:t>
      </w:r>
      <w:r w:rsidRPr="00E37225">
        <w:rPr>
          <w:rFonts w:ascii="Times New Roman" w:hAnsi="Times New Roman" w:hint="eastAsia"/>
          <w:color w:val="212121"/>
          <w:lang w:eastAsia="zh-CN"/>
        </w:rPr>
        <w:t>境外主要投资市场节假日将暂停申购、赎回、转换、定期定额投资业务，并于</w:t>
      </w:r>
      <w:r w:rsidRPr="00E37225">
        <w:rPr>
          <w:rFonts w:ascii="Times New Roman" w:hAnsi="Times New Roman"/>
          <w:color w:val="212121"/>
          <w:lang w:eastAsia="zh-CN"/>
        </w:rPr>
        <w:t>202</w:t>
      </w:r>
      <w:r w:rsidR="00AC6403" w:rsidRPr="00E37225">
        <w:rPr>
          <w:rFonts w:ascii="Times New Roman" w:hAnsi="Times New Roman"/>
          <w:color w:val="212121"/>
          <w:lang w:eastAsia="zh-CN"/>
        </w:rPr>
        <w:t>6</w:t>
      </w:r>
      <w:r w:rsidRPr="00E37225">
        <w:rPr>
          <w:rFonts w:ascii="Times New Roman" w:hAnsi="Times New Roman" w:hint="eastAsia"/>
          <w:color w:val="212121"/>
          <w:lang w:eastAsia="zh-CN"/>
        </w:rPr>
        <w:t>年</w:t>
      </w:r>
      <w:r w:rsidR="00DC1CDD" w:rsidRPr="00E37225">
        <w:rPr>
          <w:rFonts w:ascii="Times New Roman" w:hAnsi="Times New Roman"/>
          <w:color w:val="212121"/>
          <w:lang w:eastAsia="zh-CN"/>
        </w:rPr>
        <w:t>4</w:t>
      </w:r>
      <w:r w:rsidRPr="00E37225">
        <w:rPr>
          <w:rFonts w:ascii="Times New Roman" w:hAnsi="Times New Roman" w:hint="eastAsia"/>
          <w:color w:val="212121"/>
          <w:lang w:eastAsia="zh-CN"/>
        </w:rPr>
        <w:t>月</w:t>
      </w:r>
      <w:r w:rsidR="00B855C2" w:rsidRPr="00E37225">
        <w:rPr>
          <w:rFonts w:ascii="Times New Roman" w:hAnsi="Times New Roman"/>
          <w:color w:val="212121"/>
          <w:lang w:eastAsia="zh-CN"/>
        </w:rPr>
        <w:t>8</w:t>
      </w:r>
      <w:r w:rsidRPr="00E37225">
        <w:rPr>
          <w:rFonts w:ascii="Times New Roman" w:hAnsi="Times New Roman" w:hint="eastAsia"/>
          <w:color w:val="212121"/>
          <w:lang w:eastAsia="zh-CN"/>
        </w:rPr>
        <w:t>日恢复办理上述业务，届时将不再另行公告。</w:t>
      </w:r>
    </w:p>
    <w:p w:rsidR="00D27944" w:rsidRPr="00E37225" w:rsidRDefault="00FB1E87">
      <w:pPr>
        <w:pStyle w:val="1"/>
        <w:rPr>
          <w:rFonts w:ascii="Times New Roman" w:hAnsi="Times New Roman"/>
        </w:rPr>
      </w:pPr>
      <w:bookmarkStart w:id="1" w:name="一、适用基金范围"/>
      <w:bookmarkEnd w:id="1"/>
      <w:r w:rsidRPr="00E37225">
        <w:rPr>
          <w:rFonts w:ascii="Times New Roman" w:hAnsi="Times New Roman" w:hint="eastAsia"/>
          <w:color w:val="212121"/>
        </w:rPr>
        <w:t>一、适用基金范围</w:t>
      </w:r>
    </w:p>
    <w:p w:rsidR="00D27944" w:rsidRPr="00E37225" w:rsidRDefault="00D27944">
      <w:pPr>
        <w:pStyle w:val="a3"/>
        <w:spacing w:before="5"/>
        <w:rPr>
          <w:rFonts w:ascii="Times New Roman" w:hAnsi="Times New Roman"/>
          <w:b/>
          <w:sz w:val="12"/>
        </w:rPr>
      </w:pPr>
    </w:p>
    <w:tbl>
      <w:tblPr>
        <w:tblStyle w:val="TableNormal"/>
        <w:tblW w:w="880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1156"/>
        <w:gridCol w:w="4677"/>
        <w:gridCol w:w="2117"/>
      </w:tblGrid>
      <w:tr w:rsidR="00D27944" w:rsidRPr="00E37225" w:rsidTr="00003B90">
        <w:trPr>
          <w:trHeight w:val="311"/>
          <w:tblHeader/>
        </w:trPr>
        <w:tc>
          <w:tcPr>
            <w:tcW w:w="851" w:type="dxa"/>
            <w:shd w:val="clear" w:color="auto" w:fill="BEBEBE"/>
          </w:tcPr>
          <w:p w:rsidR="00D27944" w:rsidRPr="00E37225" w:rsidRDefault="00FB1E87" w:rsidP="00F9433E">
            <w:pPr>
              <w:pStyle w:val="TableParagraph"/>
              <w:spacing w:before="19"/>
              <w:ind w:left="193" w:right="187"/>
              <w:jc w:val="center"/>
              <w:rPr>
                <w:rFonts w:ascii="Times New Roman" w:hAnsi="Times New Roman"/>
                <w:sz w:val="21"/>
              </w:rPr>
            </w:pPr>
            <w:r w:rsidRPr="00E37225">
              <w:rPr>
                <w:rFonts w:ascii="Times New Roman" w:hAnsi="Times New Roman" w:hint="eastAsia"/>
                <w:sz w:val="21"/>
              </w:rPr>
              <w:t>序号</w:t>
            </w:r>
          </w:p>
        </w:tc>
        <w:tc>
          <w:tcPr>
            <w:tcW w:w="1156" w:type="dxa"/>
            <w:shd w:val="clear" w:color="auto" w:fill="BEBEBE"/>
          </w:tcPr>
          <w:p w:rsidR="00D27944" w:rsidRPr="00E37225" w:rsidRDefault="00FB1E87" w:rsidP="00ED2471">
            <w:pPr>
              <w:pStyle w:val="TableParagraph"/>
              <w:spacing w:before="19"/>
              <w:ind w:left="146"/>
              <w:jc w:val="center"/>
              <w:rPr>
                <w:rFonts w:ascii="Times New Roman" w:hAnsi="Times New Roman"/>
                <w:sz w:val="21"/>
              </w:rPr>
            </w:pPr>
            <w:r w:rsidRPr="00E37225">
              <w:rPr>
                <w:rFonts w:ascii="Times New Roman" w:hAnsi="Times New Roman" w:hint="eastAsia"/>
                <w:sz w:val="21"/>
              </w:rPr>
              <w:t>基金代码</w:t>
            </w:r>
          </w:p>
        </w:tc>
        <w:tc>
          <w:tcPr>
            <w:tcW w:w="4677" w:type="dxa"/>
            <w:shd w:val="clear" w:color="auto" w:fill="BEBEBE"/>
          </w:tcPr>
          <w:p w:rsidR="00D27944" w:rsidRPr="00E37225" w:rsidRDefault="00FB1E87" w:rsidP="00F9433E">
            <w:pPr>
              <w:pStyle w:val="TableParagraph"/>
              <w:spacing w:before="19"/>
              <w:ind w:left="1756" w:right="1748"/>
              <w:jc w:val="center"/>
              <w:rPr>
                <w:rFonts w:ascii="Times New Roman" w:hAnsi="Times New Roman"/>
                <w:sz w:val="21"/>
              </w:rPr>
            </w:pPr>
            <w:r w:rsidRPr="00E37225">
              <w:rPr>
                <w:rFonts w:ascii="Times New Roman" w:hAnsi="Times New Roman" w:hint="eastAsia"/>
                <w:sz w:val="21"/>
              </w:rPr>
              <w:t>基金名称</w:t>
            </w:r>
          </w:p>
        </w:tc>
        <w:tc>
          <w:tcPr>
            <w:tcW w:w="2117" w:type="dxa"/>
            <w:shd w:val="clear" w:color="auto" w:fill="BEBEBE"/>
          </w:tcPr>
          <w:p w:rsidR="00D27944" w:rsidRPr="00E37225" w:rsidRDefault="00FB1E87" w:rsidP="00ED2471">
            <w:pPr>
              <w:pStyle w:val="TableParagraph"/>
              <w:spacing w:before="19"/>
              <w:ind w:left="0"/>
              <w:jc w:val="center"/>
              <w:rPr>
                <w:rFonts w:ascii="Times New Roman" w:hAnsi="Times New Roman"/>
                <w:sz w:val="21"/>
              </w:rPr>
            </w:pPr>
            <w:r w:rsidRPr="00E37225">
              <w:rPr>
                <w:rFonts w:ascii="Times New Roman" w:hAnsi="Times New Roman" w:hint="eastAsia"/>
                <w:sz w:val="21"/>
              </w:rPr>
              <w:t>暂停原因</w:t>
            </w:r>
          </w:p>
        </w:tc>
      </w:tr>
      <w:tr w:rsidR="008858A3" w:rsidRPr="00E37225" w:rsidTr="00003B90">
        <w:trPr>
          <w:trHeight w:val="936"/>
        </w:trPr>
        <w:tc>
          <w:tcPr>
            <w:tcW w:w="851" w:type="dxa"/>
            <w:vAlign w:val="center"/>
          </w:tcPr>
          <w:p w:rsidR="008858A3" w:rsidRPr="00E37225" w:rsidRDefault="00F457C9" w:rsidP="005A3378">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w:t>
            </w:r>
          </w:p>
        </w:tc>
        <w:tc>
          <w:tcPr>
            <w:tcW w:w="1156" w:type="dxa"/>
            <w:vAlign w:val="center"/>
          </w:tcPr>
          <w:p w:rsidR="008858A3" w:rsidRPr="00E37225" w:rsidRDefault="008858A3" w:rsidP="00ED2471">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000103</w:t>
            </w:r>
          </w:p>
        </w:tc>
        <w:tc>
          <w:tcPr>
            <w:tcW w:w="4677" w:type="dxa"/>
            <w:vAlign w:val="center"/>
          </w:tcPr>
          <w:p w:rsidR="008858A3" w:rsidRPr="00E37225" w:rsidRDefault="008858A3" w:rsidP="005A3378">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国泰中国企业境外高收益债券型证券投资基金</w:t>
            </w:r>
          </w:p>
        </w:tc>
        <w:tc>
          <w:tcPr>
            <w:tcW w:w="2117" w:type="dxa"/>
            <w:vAlign w:val="center"/>
          </w:tcPr>
          <w:p w:rsidR="00532C7A" w:rsidRPr="00E37225" w:rsidRDefault="00532C7A" w:rsidP="00003B90">
            <w:pPr>
              <w:pStyle w:val="TableParagraph"/>
              <w:spacing w:before="19"/>
              <w:jc w:val="center"/>
              <w:rPr>
                <w:rFonts w:ascii="Times New Roman" w:hAnsi="Times New Roman"/>
                <w:sz w:val="21"/>
                <w:szCs w:val="21"/>
                <w:lang w:eastAsia="zh-CN"/>
              </w:rPr>
            </w:pPr>
            <w:r w:rsidRPr="00E37225">
              <w:rPr>
                <w:rFonts w:ascii="Times New Roman" w:hAnsi="Times New Roman"/>
                <w:sz w:val="21"/>
                <w:szCs w:val="21"/>
                <w:lang w:eastAsia="zh-CN"/>
              </w:rPr>
              <w:t>2026</w:t>
            </w:r>
            <w:r w:rsidRPr="00E37225">
              <w:rPr>
                <w:rFonts w:ascii="Times New Roman" w:hAnsi="Times New Roman" w:hint="eastAsia"/>
                <w:sz w:val="21"/>
                <w:szCs w:val="21"/>
                <w:lang w:eastAsia="zh-CN"/>
              </w:rPr>
              <w:t>年</w:t>
            </w:r>
            <w:r w:rsidRPr="00E37225">
              <w:rPr>
                <w:rFonts w:ascii="Times New Roman" w:hAnsi="Times New Roman"/>
                <w:sz w:val="21"/>
                <w:szCs w:val="21"/>
                <w:lang w:eastAsia="zh-CN"/>
              </w:rPr>
              <w:t>4</w:t>
            </w:r>
            <w:r w:rsidRPr="00E37225">
              <w:rPr>
                <w:rFonts w:ascii="Times New Roman" w:hAnsi="Times New Roman" w:hint="eastAsia"/>
                <w:sz w:val="21"/>
                <w:szCs w:val="21"/>
                <w:lang w:eastAsia="zh-CN"/>
              </w:rPr>
              <w:t>月</w:t>
            </w:r>
            <w:r w:rsidRPr="00E37225">
              <w:rPr>
                <w:rFonts w:ascii="Times New Roman" w:hAnsi="Times New Roman"/>
                <w:sz w:val="21"/>
                <w:szCs w:val="21"/>
                <w:lang w:eastAsia="zh-CN"/>
              </w:rPr>
              <w:t>3</w:t>
            </w:r>
            <w:r w:rsidRPr="00E37225">
              <w:rPr>
                <w:rFonts w:ascii="Times New Roman" w:hAnsi="Times New Roman" w:hint="eastAsia"/>
                <w:sz w:val="21"/>
                <w:szCs w:val="21"/>
                <w:lang w:eastAsia="zh-CN"/>
              </w:rPr>
              <w:t>日为美国耶稣受难日、</w:t>
            </w:r>
            <w:r w:rsidR="007B3809" w:rsidRPr="00E37225">
              <w:rPr>
                <w:rFonts w:ascii="Times New Roman" w:hAnsi="Times New Roman" w:hint="eastAsia"/>
                <w:sz w:val="21"/>
                <w:szCs w:val="21"/>
                <w:lang w:eastAsia="zh-CN"/>
              </w:rPr>
              <w:t>香港耶稣受难节，</w:t>
            </w:r>
          </w:p>
          <w:p w:rsidR="008858A3" w:rsidRPr="00E37225" w:rsidRDefault="00532C7A" w:rsidP="00003B90">
            <w:pPr>
              <w:pStyle w:val="TableParagraph"/>
              <w:spacing w:before="19"/>
              <w:jc w:val="center"/>
              <w:rPr>
                <w:rFonts w:ascii="Times New Roman" w:hAnsi="Times New Roman"/>
                <w:sz w:val="21"/>
                <w:szCs w:val="21"/>
                <w:lang w:eastAsia="zh-CN"/>
              </w:rPr>
            </w:pPr>
            <w:r w:rsidRPr="00E37225">
              <w:rPr>
                <w:rFonts w:ascii="Times New Roman" w:hAnsi="Times New Roman"/>
                <w:sz w:val="21"/>
                <w:szCs w:val="21"/>
                <w:lang w:eastAsia="zh-CN"/>
              </w:rPr>
              <w:t>4</w:t>
            </w:r>
            <w:r w:rsidRPr="00E37225">
              <w:rPr>
                <w:rFonts w:ascii="Times New Roman" w:hAnsi="Times New Roman" w:hint="eastAsia"/>
                <w:sz w:val="21"/>
                <w:szCs w:val="21"/>
                <w:lang w:eastAsia="zh-CN"/>
              </w:rPr>
              <w:t>月</w:t>
            </w:r>
            <w:r w:rsidR="009C1773" w:rsidRPr="00E37225">
              <w:rPr>
                <w:rFonts w:ascii="Times New Roman" w:hAnsi="Times New Roman"/>
                <w:sz w:val="21"/>
                <w:szCs w:val="21"/>
                <w:lang w:eastAsia="zh-CN"/>
              </w:rPr>
              <w:t>7</w:t>
            </w:r>
            <w:r w:rsidRPr="00E37225">
              <w:rPr>
                <w:rFonts w:ascii="Times New Roman" w:hAnsi="Times New Roman" w:hint="eastAsia"/>
                <w:sz w:val="21"/>
                <w:szCs w:val="21"/>
                <w:lang w:eastAsia="zh-CN"/>
              </w:rPr>
              <w:t>日为香港复活节</w:t>
            </w:r>
          </w:p>
        </w:tc>
      </w:tr>
      <w:tr w:rsidR="00C202D0" w:rsidRPr="00E37225" w:rsidTr="00003B90">
        <w:trPr>
          <w:trHeight w:val="936"/>
        </w:trPr>
        <w:tc>
          <w:tcPr>
            <w:tcW w:w="851" w:type="dxa"/>
            <w:vAlign w:val="center"/>
          </w:tcPr>
          <w:p w:rsidR="00C202D0" w:rsidRPr="00E37225" w:rsidRDefault="00C202D0" w:rsidP="005A3378">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2</w:t>
            </w:r>
          </w:p>
        </w:tc>
        <w:tc>
          <w:tcPr>
            <w:tcW w:w="1156" w:type="dxa"/>
            <w:vAlign w:val="center"/>
          </w:tcPr>
          <w:p w:rsidR="00C202D0" w:rsidRPr="00E37225" w:rsidRDefault="00C202D0" w:rsidP="00ED2471">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159519</w:t>
            </w:r>
          </w:p>
        </w:tc>
        <w:tc>
          <w:tcPr>
            <w:tcW w:w="4677" w:type="dxa"/>
            <w:vAlign w:val="center"/>
          </w:tcPr>
          <w:p w:rsidR="00C202D0" w:rsidRPr="00E37225" w:rsidRDefault="00C202D0">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国泰中证香港内地国有企业交易型开放式指数证券投资基金（</w:t>
            </w:r>
            <w:r w:rsidRPr="00E37225">
              <w:rPr>
                <w:rFonts w:ascii="Times New Roman" w:hAnsi="Times New Roman"/>
                <w:sz w:val="21"/>
                <w:szCs w:val="21"/>
                <w:lang w:eastAsia="zh-CN"/>
              </w:rPr>
              <w:t>QDII</w:t>
            </w:r>
            <w:r w:rsidRPr="00E37225">
              <w:rPr>
                <w:rFonts w:ascii="Times New Roman" w:hAnsi="Times New Roman" w:hint="eastAsia"/>
                <w:sz w:val="21"/>
                <w:szCs w:val="21"/>
                <w:lang w:eastAsia="zh-CN"/>
              </w:rPr>
              <w:t>）</w:t>
            </w:r>
          </w:p>
        </w:tc>
        <w:tc>
          <w:tcPr>
            <w:tcW w:w="2117" w:type="dxa"/>
            <w:vMerge w:val="restart"/>
            <w:vAlign w:val="center"/>
          </w:tcPr>
          <w:p w:rsidR="00985C21" w:rsidRPr="00E37225" w:rsidRDefault="00C202D0" w:rsidP="00003B90">
            <w:pPr>
              <w:pStyle w:val="TableParagraph"/>
              <w:spacing w:before="19"/>
              <w:jc w:val="center"/>
              <w:rPr>
                <w:rFonts w:ascii="Times New Roman" w:hAnsi="Times New Roman"/>
                <w:sz w:val="21"/>
                <w:szCs w:val="21"/>
                <w:lang w:eastAsia="zh-CN"/>
              </w:rPr>
            </w:pPr>
            <w:r w:rsidRPr="00E37225">
              <w:rPr>
                <w:rFonts w:ascii="Times New Roman" w:hAnsi="Times New Roman"/>
                <w:sz w:val="21"/>
                <w:szCs w:val="21"/>
                <w:lang w:eastAsia="zh-CN"/>
              </w:rPr>
              <w:t>2026</w:t>
            </w:r>
            <w:r w:rsidRPr="00E37225">
              <w:rPr>
                <w:rFonts w:ascii="Times New Roman" w:hAnsi="Times New Roman" w:hint="eastAsia"/>
                <w:sz w:val="21"/>
                <w:szCs w:val="21"/>
                <w:lang w:eastAsia="zh-CN"/>
              </w:rPr>
              <w:t>年</w:t>
            </w:r>
            <w:r w:rsidRPr="00E37225">
              <w:rPr>
                <w:rFonts w:ascii="Times New Roman" w:hAnsi="Times New Roman"/>
                <w:sz w:val="21"/>
                <w:szCs w:val="21"/>
                <w:lang w:eastAsia="zh-CN"/>
              </w:rPr>
              <w:t>4</w:t>
            </w:r>
            <w:r w:rsidRPr="00E37225">
              <w:rPr>
                <w:rFonts w:ascii="Times New Roman" w:hAnsi="Times New Roman" w:hint="eastAsia"/>
                <w:sz w:val="21"/>
                <w:szCs w:val="21"/>
                <w:lang w:eastAsia="zh-CN"/>
              </w:rPr>
              <w:t>月</w:t>
            </w:r>
            <w:r w:rsidRPr="00E37225">
              <w:rPr>
                <w:rFonts w:ascii="Times New Roman" w:hAnsi="Times New Roman"/>
                <w:sz w:val="21"/>
                <w:szCs w:val="21"/>
                <w:lang w:eastAsia="zh-CN"/>
              </w:rPr>
              <w:t>3</w:t>
            </w:r>
            <w:r w:rsidRPr="00E37225">
              <w:rPr>
                <w:rFonts w:ascii="Times New Roman" w:hAnsi="Times New Roman" w:hint="eastAsia"/>
                <w:sz w:val="21"/>
                <w:szCs w:val="21"/>
                <w:lang w:eastAsia="zh-CN"/>
              </w:rPr>
              <w:t>日</w:t>
            </w:r>
            <w:r w:rsidR="00FC4C6B">
              <w:rPr>
                <w:rFonts w:ascii="Times New Roman" w:hAnsi="Times New Roman" w:hint="eastAsia"/>
                <w:sz w:val="21"/>
                <w:szCs w:val="21"/>
                <w:lang w:eastAsia="zh-CN"/>
              </w:rPr>
              <w:t>至</w:t>
            </w:r>
          </w:p>
          <w:p w:rsidR="00C202D0" w:rsidRPr="00E37225" w:rsidRDefault="00C202D0" w:rsidP="00003B90">
            <w:pPr>
              <w:pStyle w:val="TableParagraph"/>
              <w:spacing w:before="19"/>
              <w:jc w:val="center"/>
              <w:rPr>
                <w:rFonts w:ascii="Times New Roman" w:hAnsi="Times New Roman"/>
                <w:sz w:val="21"/>
                <w:szCs w:val="21"/>
                <w:lang w:eastAsia="zh-CN"/>
              </w:rPr>
            </w:pPr>
            <w:r w:rsidRPr="00E37225">
              <w:rPr>
                <w:rFonts w:ascii="Times New Roman" w:hAnsi="Times New Roman"/>
                <w:sz w:val="21"/>
                <w:szCs w:val="21"/>
                <w:lang w:eastAsia="zh-CN"/>
              </w:rPr>
              <w:t>4</w:t>
            </w:r>
            <w:r w:rsidRPr="00E37225">
              <w:rPr>
                <w:rFonts w:ascii="Times New Roman" w:hAnsi="Times New Roman" w:hint="eastAsia"/>
                <w:sz w:val="21"/>
                <w:szCs w:val="21"/>
                <w:lang w:eastAsia="zh-CN"/>
              </w:rPr>
              <w:t>月</w:t>
            </w:r>
            <w:r w:rsidRPr="00E37225">
              <w:rPr>
                <w:rFonts w:ascii="Times New Roman" w:hAnsi="Times New Roman"/>
                <w:sz w:val="21"/>
                <w:szCs w:val="21"/>
                <w:lang w:eastAsia="zh-CN"/>
              </w:rPr>
              <w:t>7</w:t>
            </w:r>
            <w:r w:rsidRPr="00E37225">
              <w:rPr>
                <w:rFonts w:ascii="Times New Roman" w:hAnsi="Times New Roman" w:hint="eastAsia"/>
                <w:sz w:val="21"/>
                <w:szCs w:val="21"/>
                <w:lang w:eastAsia="zh-CN"/>
              </w:rPr>
              <w:t>日为港股通非交易日</w:t>
            </w:r>
          </w:p>
        </w:tc>
      </w:tr>
      <w:tr w:rsidR="00C202D0" w:rsidRPr="00E37225" w:rsidTr="00003B90">
        <w:trPr>
          <w:trHeight w:val="936"/>
        </w:trPr>
        <w:tc>
          <w:tcPr>
            <w:tcW w:w="851" w:type="dxa"/>
            <w:vMerge w:val="restart"/>
            <w:vAlign w:val="center"/>
          </w:tcPr>
          <w:p w:rsidR="00C202D0" w:rsidRPr="00E37225" w:rsidRDefault="00C202D0" w:rsidP="005A3378">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3</w:t>
            </w:r>
          </w:p>
        </w:tc>
        <w:tc>
          <w:tcPr>
            <w:tcW w:w="1156" w:type="dxa"/>
            <w:vAlign w:val="center"/>
          </w:tcPr>
          <w:p w:rsidR="00C202D0" w:rsidRPr="00E37225" w:rsidRDefault="00C202D0" w:rsidP="00ED2471">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021044</w:t>
            </w:r>
          </w:p>
        </w:tc>
        <w:tc>
          <w:tcPr>
            <w:tcW w:w="4677" w:type="dxa"/>
            <w:vAlign w:val="center"/>
          </w:tcPr>
          <w:p w:rsidR="00C202D0" w:rsidRPr="00E37225" w:rsidRDefault="00C202D0" w:rsidP="005A3378">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国泰中证香港内地国有企业交易型开放式指数证券投资基金发起式联接基金（</w:t>
            </w:r>
            <w:r w:rsidRPr="00E37225">
              <w:rPr>
                <w:rFonts w:ascii="Times New Roman" w:hAnsi="Times New Roman"/>
                <w:sz w:val="21"/>
                <w:szCs w:val="21"/>
                <w:lang w:eastAsia="zh-CN"/>
              </w:rPr>
              <w:t>QDII</w:t>
            </w:r>
            <w:r w:rsidRPr="00E37225">
              <w:rPr>
                <w:rFonts w:ascii="Times New Roman" w:hAnsi="Times New Roman" w:hint="eastAsia"/>
                <w:sz w:val="21"/>
                <w:szCs w:val="21"/>
                <w:lang w:eastAsia="zh-CN"/>
              </w:rPr>
              <w:t>）</w:t>
            </w:r>
            <w:r w:rsidRPr="00E37225">
              <w:rPr>
                <w:rFonts w:ascii="Times New Roman" w:hAnsi="Times New Roman"/>
                <w:sz w:val="21"/>
                <w:szCs w:val="21"/>
                <w:lang w:eastAsia="zh-CN"/>
              </w:rPr>
              <w:t>A</w:t>
            </w:r>
          </w:p>
        </w:tc>
        <w:tc>
          <w:tcPr>
            <w:tcW w:w="2117" w:type="dxa"/>
            <w:vMerge/>
            <w:vAlign w:val="center"/>
          </w:tcPr>
          <w:p w:rsidR="00C202D0" w:rsidRPr="00E37225" w:rsidRDefault="00C202D0" w:rsidP="00532C7A">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Merge/>
            <w:vAlign w:val="center"/>
          </w:tcPr>
          <w:p w:rsidR="00C202D0" w:rsidRPr="00E37225" w:rsidRDefault="00C202D0" w:rsidP="005A3378">
            <w:pPr>
              <w:pStyle w:val="TableParagraph"/>
              <w:spacing w:before="1"/>
              <w:ind w:left="10"/>
              <w:jc w:val="center"/>
              <w:rPr>
                <w:rFonts w:ascii="Times New Roman" w:hAnsi="Times New Roman"/>
                <w:w w:val="99"/>
                <w:sz w:val="21"/>
                <w:szCs w:val="21"/>
                <w:lang w:eastAsia="zh-CN"/>
              </w:rPr>
            </w:pPr>
          </w:p>
        </w:tc>
        <w:tc>
          <w:tcPr>
            <w:tcW w:w="1156" w:type="dxa"/>
            <w:vAlign w:val="center"/>
          </w:tcPr>
          <w:p w:rsidR="00C202D0" w:rsidRPr="00E37225" w:rsidRDefault="00C202D0" w:rsidP="00ED2471">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021045</w:t>
            </w:r>
          </w:p>
        </w:tc>
        <w:tc>
          <w:tcPr>
            <w:tcW w:w="4677" w:type="dxa"/>
            <w:vAlign w:val="center"/>
          </w:tcPr>
          <w:p w:rsidR="00C202D0" w:rsidRPr="00E37225" w:rsidRDefault="00C202D0" w:rsidP="005A3378">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国泰中证香港内地国有企业交易型开放式指数证券投资基金发起式联接基金（</w:t>
            </w:r>
            <w:r w:rsidRPr="00E37225">
              <w:rPr>
                <w:rFonts w:ascii="Times New Roman" w:hAnsi="Times New Roman"/>
                <w:sz w:val="21"/>
                <w:szCs w:val="21"/>
                <w:lang w:eastAsia="zh-CN"/>
              </w:rPr>
              <w:t>QDII</w:t>
            </w:r>
            <w:r w:rsidRPr="00E37225">
              <w:rPr>
                <w:rFonts w:ascii="Times New Roman" w:hAnsi="Times New Roman" w:hint="eastAsia"/>
                <w:sz w:val="21"/>
                <w:szCs w:val="21"/>
                <w:lang w:eastAsia="zh-CN"/>
              </w:rPr>
              <w:t>）</w:t>
            </w:r>
            <w:r w:rsidRPr="00E37225">
              <w:rPr>
                <w:rFonts w:ascii="Times New Roman" w:hAnsi="Times New Roman"/>
                <w:sz w:val="21"/>
                <w:szCs w:val="21"/>
                <w:lang w:eastAsia="zh-CN"/>
              </w:rPr>
              <w:t>C</w:t>
            </w:r>
          </w:p>
        </w:tc>
        <w:tc>
          <w:tcPr>
            <w:tcW w:w="2117" w:type="dxa"/>
            <w:vMerge/>
            <w:vAlign w:val="center"/>
          </w:tcPr>
          <w:p w:rsidR="00C202D0" w:rsidRPr="00E37225" w:rsidRDefault="00C202D0" w:rsidP="00532C7A">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Align w:val="center"/>
          </w:tcPr>
          <w:p w:rsidR="00C202D0" w:rsidRPr="00E37225" w:rsidRDefault="00C202D0" w:rsidP="005A3378">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4</w:t>
            </w:r>
          </w:p>
        </w:tc>
        <w:tc>
          <w:tcPr>
            <w:tcW w:w="1156" w:type="dxa"/>
            <w:vAlign w:val="center"/>
          </w:tcPr>
          <w:p w:rsidR="00C202D0" w:rsidRPr="00E37225" w:rsidRDefault="00C202D0" w:rsidP="00ED2471">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159712</w:t>
            </w:r>
          </w:p>
        </w:tc>
        <w:tc>
          <w:tcPr>
            <w:tcW w:w="4677" w:type="dxa"/>
            <w:vAlign w:val="center"/>
          </w:tcPr>
          <w:p w:rsidR="00C202D0" w:rsidRPr="00E37225" w:rsidRDefault="00C202D0" w:rsidP="005A3378">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w:t>
            </w:r>
            <w:r w:rsidRPr="00E37225">
              <w:rPr>
                <w:rFonts w:ascii="Times New Roman" w:hAnsi="Times New Roman"/>
                <w:sz w:val="21"/>
                <w:szCs w:val="21"/>
                <w:lang w:eastAsia="zh-CN"/>
              </w:rPr>
              <w:t>50</w:t>
            </w:r>
            <w:r w:rsidRPr="00E37225">
              <w:rPr>
                <w:rFonts w:ascii="Times New Roman" w:hAnsi="Times New Roman" w:hint="eastAsia"/>
                <w:sz w:val="21"/>
                <w:szCs w:val="21"/>
                <w:lang w:eastAsia="zh-CN"/>
              </w:rPr>
              <w:t>交易型开放式指数证券投资基金</w:t>
            </w:r>
          </w:p>
        </w:tc>
        <w:tc>
          <w:tcPr>
            <w:tcW w:w="2117" w:type="dxa"/>
            <w:vMerge/>
            <w:vAlign w:val="center"/>
          </w:tcPr>
          <w:p w:rsidR="00C202D0" w:rsidRPr="00E37225" w:rsidRDefault="00C202D0" w:rsidP="00532C7A">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Align w:val="center"/>
          </w:tcPr>
          <w:p w:rsidR="00C202D0" w:rsidRPr="00E37225" w:rsidRDefault="00C202D0" w:rsidP="005A3378">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5</w:t>
            </w:r>
          </w:p>
        </w:tc>
        <w:tc>
          <w:tcPr>
            <w:tcW w:w="1156" w:type="dxa"/>
            <w:vAlign w:val="center"/>
          </w:tcPr>
          <w:p w:rsidR="00C202D0" w:rsidRPr="00E37225" w:rsidRDefault="00C202D0" w:rsidP="00ED2471">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517110</w:t>
            </w:r>
          </w:p>
        </w:tc>
        <w:tc>
          <w:tcPr>
            <w:tcW w:w="4677" w:type="dxa"/>
            <w:vAlign w:val="center"/>
          </w:tcPr>
          <w:p w:rsidR="00C202D0" w:rsidRPr="00E37225" w:rsidRDefault="00C202D0" w:rsidP="005A3378">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国泰中证沪港深创新药产业交易型开放式指数证券投资基金</w:t>
            </w:r>
          </w:p>
        </w:tc>
        <w:tc>
          <w:tcPr>
            <w:tcW w:w="2117" w:type="dxa"/>
            <w:vMerge/>
            <w:vAlign w:val="center"/>
          </w:tcPr>
          <w:p w:rsidR="00C202D0" w:rsidRPr="00E37225" w:rsidRDefault="00C202D0" w:rsidP="00532C7A">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Merge w:val="restart"/>
            <w:vAlign w:val="center"/>
          </w:tcPr>
          <w:p w:rsidR="00C202D0" w:rsidRPr="00E37225" w:rsidRDefault="00C202D0" w:rsidP="005A3378">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6</w:t>
            </w:r>
          </w:p>
        </w:tc>
        <w:tc>
          <w:tcPr>
            <w:tcW w:w="1156" w:type="dxa"/>
            <w:vAlign w:val="center"/>
          </w:tcPr>
          <w:p w:rsidR="00C202D0" w:rsidRPr="00E37225" w:rsidRDefault="00C202D0" w:rsidP="00ED2471">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014117</w:t>
            </w:r>
          </w:p>
        </w:tc>
        <w:tc>
          <w:tcPr>
            <w:tcW w:w="4677" w:type="dxa"/>
            <w:vAlign w:val="center"/>
          </w:tcPr>
          <w:p w:rsidR="00C202D0" w:rsidRPr="00E37225" w:rsidRDefault="00C202D0" w:rsidP="005A3378">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国泰中证沪港深创新药产业交易型开放式指数证券投资基金发起式联接基金</w:t>
            </w:r>
            <w:r w:rsidRPr="00E37225">
              <w:rPr>
                <w:rFonts w:ascii="Times New Roman" w:hAnsi="Times New Roman"/>
                <w:sz w:val="21"/>
                <w:szCs w:val="21"/>
                <w:lang w:eastAsia="zh-CN"/>
              </w:rPr>
              <w:t>A</w:t>
            </w:r>
          </w:p>
        </w:tc>
        <w:tc>
          <w:tcPr>
            <w:tcW w:w="2117" w:type="dxa"/>
            <w:vMerge/>
            <w:vAlign w:val="center"/>
          </w:tcPr>
          <w:p w:rsidR="00C202D0" w:rsidRPr="00E37225" w:rsidRDefault="00C202D0" w:rsidP="00532C7A">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Merge/>
            <w:vAlign w:val="center"/>
          </w:tcPr>
          <w:p w:rsidR="00C202D0" w:rsidRPr="00E37225" w:rsidRDefault="00C202D0" w:rsidP="005A3378">
            <w:pPr>
              <w:pStyle w:val="TableParagraph"/>
              <w:spacing w:before="1"/>
              <w:ind w:left="10"/>
              <w:jc w:val="center"/>
              <w:rPr>
                <w:rFonts w:ascii="Times New Roman" w:hAnsi="Times New Roman"/>
                <w:w w:val="99"/>
                <w:sz w:val="21"/>
                <w:szCs w:val="21"/>
                <w:lang w:eastAsia="zh-CN"/>
              </w:rPr>
            </w:pPr>
          </w:p>
        </w:tc>
        <w:tc>
          <w:tcPr>
            <w:tcW w:w="1156" w:type="dxa"/>
            <w:vAlign w:val="center"/>
          </w:tcPr>
          <w:p w:rsidR="00C202D0" w:rsidRPr="00E37225" w:rsidRDefault="00C202D0" w:rsidP="00ED2471">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014118</w:t>
            </w:r>
          </w:p>
        </w:tc>
        <w:tc>
          <w:tcPr>
            <w:tcW w:w="4677" w:type="dxa"/>
            <w:vAlign w:val="center"/>
          </w:tcPr>
          <w:p w:rsidR="00C202D0" w:rsidRPr="00E37225" w:rsidRDefault="00C202D0" w:rsidP="005A3378">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国泰中证沪港深创新药产业交易型开放式指数证券投资基金发起式联接基金</w:t>
            </w:r>
            <w:r w:rsidRPr="00E37225">
              <w:rPr>
                <w:rFonts w:ascii="Times New Roman" w:hAnsi="Times New Roman"/>
                <w:sz w:val="21"/>
                <w:szCs w:val="21"/>
                <w:lang w:eastAsia="zh-CN"/>
              </w:rPr>
              <w:t>C</w:t>
            </w:r>
          </w:p>
        </w:tc>
        <w:tc>
          <w:tcPr>
            <w:tcW w:w="2117" w:type="dxa"/>
            <w:vMerge/>
            <w:vAlign w:val="center"/>
          </w:tcPr>
          <w:p w:rsidR="00C202D0" w:rsidRPr="00E37225" w:rsidRDefault="00C202D0" w:rsidP="00532C7A">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Align w:val="center"/>
          </w:tcPr>
          <w:p w:rsidR="00C202D0" w:rsidRPr="00E37225" w:rsidRDefault="00C202D0" w:rsidP="005A3378">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7</w:t>
            </w:r>
          </w:p>
        </w:tc>
        <w:tc>
          <w:tcPr>
            <w:tcW w:w="1156" w:type="dxa"/>
            <w:vAlign w:val="center"/>
          </w:tcPr>
          <w:p w:rsidR="00C202D0" w:rsidRPr="00E37225" w:rsidRDefault="00C202D0" w:rsidP="00ED2471">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517090</w:t>
            </w:r>
          </w:p>
        </w:tc>
        <w:tc>
          <w:tcPr>
            <w:tcW w:w="4677" w:type="dxa"/>
            <w:vAlign w:val="center"/>
          </w:tcPr>
          <w:p w:rsidR="00C202D0" w:rsidRPr="00E37225" w:rsidRDefault="00C202D0" w:rsidP="005A3378">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国泰富时中国国企开放共赢交易型开放式指数证券投资基金</w:t>
            </w:r>
          </w:p>
        </w:tc>
        <w:tc>
          <w:tcPr>
            <w:tcW w:w="2117" w:type="dxa"/>
            <w:vMerge/>
            <w:vAlign w:val="center"/>
          </w:tcPr>
          <w:p w:rsidR="00C202D0" w:rsidRPr="00E37225" w:rsidRDefault="00C202D0" w:rsidP="00003B90">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Merge w:val="restart"/>
            <w:vAlign w:val="center"/>
          </w:tcPr>
          <w:p w:rsidR="00C202D0" w:rsidRPr="00E37225" w:rsidRDefault="00C202D0" w:rsidP="003F2E97">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lastRenderedPageBreak/>
              <w:t>8</w:t>
            </w: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019259</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国泰富时中国国企开放共赢交易型开放式指数证券投资基金发起式联接基金</w:t>
            </w:r>
            <w:r w:rsidRPr="00E37225">
              <w:rPr>
                <w:rFonts w:ascii="Times New Roman" w:hAnsi="Times New Roman"/>
                <w:sz w:val="21"/>
                <w:szCs w:val="21"/>
                <w:lang w:eastAsia="zh-CN"/>
              </w:rPr>
              <w:t>A</w:t>
            </w:r>
          </w:p>
        </w:tc>
        <w:tc>
          <w:tcPr>
            <w:tcW w:w="2117" w:type="dxa"/>
            <w:vMerge w:val="restart"/>
            <w:vAlign w:val="center"/>
          </w:tcPr>
          <w:p w:rsidR="00985C21" w:rsidRPr="00E37225" w:rsidRDefault="00C202D0" w:rsidP="003F2E97">
            <w:pPr>
              <w:pStyle w:val="TableParagraph"/>
              <w:spacing w:before="19"/>
              <w:jc w:val="center"/>
              <w:rPr>
                <w:rFonts w:ascii="Times New Roman" w:hAnsi="Times New Roman"/>
                <w:sz w:val="21"/>
                <w:szCs w:val="21"/>
                <w:lang w:eastAsia="zh-CN"/>
              </w:rPr>
            </w:pPr>
            <w:r w:rsidRPr="00E37225">
              <w:rPr>
                <w:rFonts w:ascii="Times New Roman" w:hAnsi="Times New Roman"/>
                <w:sz w:val="21"/>
                <w:szCs w:val="21"/>
                <w:lang w:eastAsia="zh-CN"/>
              </w:rPr>
              <w:t>2026</w:t>
            </w:r>
            <w:r w:rsidRPr="00E37225">
              <w:rPr>
                <w:rFonts w:ascii="Times New Roman" w:hAnsi="Times New Roman" w:hint="eastAsia"/>
                <w:sz w:val="21"/>
                <w:szCs w:val="21"/>
                <w:lang w:eastAsia="zh-CN"/>
              </w:rPr>
              <w:t>年</w:t>
            </w:r>
            <w:r w:rsidRPr="00E37225">
              <w:rPr>
                <w:rFonts w:ascii="Times New Roman" w:hAnsi="Times New Roman"/>
                <w:sz w:val="21"/>
                <w:szCs w:val="21"/>
                <w:lang w:eastAsia="zh-CN"/>
              </w:rPr>
              <w:t>4</w:t>
            </w:r>
            <w:r w:rsidRPr="00E37225">
              <w:rPr>
                <w:rFonts w:ascii="Times New Roman" w:hAnsi="Times New Roman" w:hint="eastAsia"/>
                <w:sz w:val="21"/>
                <w:szCs w:val="21"/>
                <w:lang w:eastAsia="zh-CN"/>
              </w:rPr>
              <w:t>月</w:t>
            </w:r>
            <w:r w:rsidRPr="00E37225">
              <w:rPr>
                <w:rFonts w:ascii="Times New Roman" w:hAnsi="Times New Roman"/>
                <w:sz w:val="21"/>
                <w:szCs w:val="21"/>
                <w:lang w:eastAsia="zh-CN"/>
              </w:rPr>
              <w:t>3</w:t>
            </w:r>
            <w:r w:rsidRPr="00E37225">
              <w:rPr>
                <w:rFonts w:ascii="Times New Roman" w:hAnsi="Times New Roman" w:hint="eastAsia"/>
                <w:sz w:val="21"/>
                <w:szCs w:val="21"/>
                <w:lang w:eastAsia="zh-CN"/>
              </w:rPr>
              <w:t>日</w:t>
            </w:r>
            <w:r w:rsidR="00FC4C6B">
              <w:rPr>
                <w:rFonts w:ascii="Times New Roman" w:hAnsi="Times New Roman" w:hint="eastAsia"/>
                <w:sz w:val="21"/>
                <w:szCs w:val="21"/>
                <w:lang w:eastAsia="zh-CN"/>
              </w:rPr>
              <w:t>至</w:t>
            </w:r>
          </w:p>
          <w:p w:rsidR="00C202D0" w:rsidRPr="00E37225" w:rsidRDefault="00C202D0" w:rsidP="003F2E97">
            <w:pPr>
              <w:pStyle w:val="TableParagraph"/>
              <w:spacing w:before="19"/>
              <w:jc w:val="center"/>
              <w:rPr>
                <w:rFonts w:ascii="Times New Roman" w:hAnsi="Times New Roman"/>
                <w:sz w:val="21"/>
                <w:szCs w:val="21"/>
                <w:lang w:eastAsia="zh-CN"/>
              </w:rPr>
            </w:pPr>
            <w:r w:rsidRPr="00E37225">
              <w:rPr>
                <w:rFonts w:ascii="Times New Roman" w:hAnsi="Times New Roman"/>
                <w:sz w:val="21"/>
                <w:szCs w:val="21"/>
                <w:lang w:eastAsia="zh-CN"/>
              </w:rPr>
              <w:t>4</w:t>
            </w:r>
            <w:r w:rsidRPr="00E37225">
              <w:rPr>
                <w:rFonts w:ascii="Times New Roman" w:hAnsi="Times New Roman" w:hint="eastAsia"/>
                <w:sz w:val="21"/>
                <w:szCs w:val="21"/>
                <w:lang w:eastAsia="zh-CN"/>
              </w:rPr>
              <w:t>月</w:t>
            </w:r>
            <w:r w:rsidRPr="00E37225">
              <w:rPr>
                <w:rFonts w:ascii="Times New Roman" w:hAnsi="Times New Roman"/>
                <w:sz w:val="21"/>
                <w:szCs w:val="21"/>
                <w:lang w:eastAsia="zh-CN"/>
              </w:rPr>
              <w:t>7</w:t>
            </w:r>
            <w:r w:rsidRPr="00E37225">
              <w:rPr>
                <w:rFonts w:ascii="Times New Roman" w:hAnsi="Times New Roman" w:hint="eastAsia"/>
                <w:sz w:val="21"/>
                <w:szCs w:val="21"/>
                <w:lang w:eastAsia="zh-CN"/>
              </w:rPr>
              <w:t>日为港股通非交易日</w:t>
            </w:r>
          </w:p>
        </w:tc>
      </w:tr>
      <w:tr w:rsidR="00C202D0" w:rsidRPr="00E37225" w:rsidTr="00003B90">
        <w:trPr>
          <w:trHeight w:val="936"/>
        </w:trPr>
        <w:tc>
          <w:tcPr>
            <w:tcW w:w="851" w:type="dxa"/>
            <w:vMerge/>
            <w:vAlign w:val="center"/>
          </w:tcPr>
          <w:p w:rsidR="00C202D0" w:rsidRPr="00E37225" w:rsidRDefault="00C202D0" w:rsidP="003F2E97">
            <w:pPr>
              <w:pStyle w:val="TableParagraph"/>
              <w:spacing w:before="1"/>
              <w:ind w:left="10"/>
              <w:jc w:val="center"/>
              <w:rPr>
                <w:rFonts w:ascii="Times New Roman" w:hAnsi="Times New Roman"/>
                <w:w w:val="99"/>
                <w:sz w:val="21"/>
                <w:szCs w:val="21"/>
                <w:lang w:eastAsia="zh-CN"/>
              </w:rPr>
            </w:pP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019269</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国泰富时中国国企开放共赢交易型开放式指数证券投资基金发起式联接基金</w:t>
            </w:r>
            <w:r w:rsidRPr="00E37225">
              <w:rPr>
                <w:rFonts w:ascii="Times New Roman" w:hAnsi="Times New Roman"/>
                <w:sz w:val="21"/>
                <w:szCs w:val="21"/>
                <w:lang w:eastAsia="zh-CN"/>
              </w:rPr>
              <w:t>C</w:t>
            </w:r>
          </w:p>
        </w:tc>
        <w:tc>
          <w:tcPr>
            <w:tcW w:w="2117" w:type="dxa"/>
            <w:vMerge/>
            <w:vAlign w:val="center"/>
          </w:tcPr>
          <w:p w:rsidR="00C202D0" w:rsidRPr="00E37225" w:rsidRDefault="00C202D0" w:rsidP="003F2E97">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Align w:val="center"/>
          </w:tcPr>
          <w:p w:rsidR="00C202D0" w:rsidRPr="00E37225" w:rsidRDefault="00C202D0" w:rsidP="003F2E97">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9</w:t>
            </w: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513020</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国泰中证港股通科技交易型开放式指数证券投资基金</w:t>
            </w:r>
          </w:p>
        </w:tc>
        <w:tc>
          <w:tcPr>
            <w:tcW w:w="2117" w:type="dxa"/>
            <w:vMerge/>
            <w:vAlign w:val="center"/>
          </w:tcPr>
          <w:p w:rsidR="00C202D0" w:rsidRPr="00E37225" w:rsidRDefault="00C202D0" w:rsidP="003F2E97">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Merge w:val="restart"/>
            <w:vAlign w:val="center"/>
          </w:tcPr>
          <w:p w:rsidR="00C202D0" w:rsidRPr="00E37225" w:rsidRDefault="00C202D0">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10</w:t>
            </w: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015739</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国泰中证港股通科技交易型开放式指数证券投资基金发起式联接基金</w:t>
            </w:r>
            <w:r w:rsidRPr="00E37225">
              <w:rPr>
                <w:rFonts w:ascii="Times New Roman" w:hAnsi="Times New Roman"/>
                <w:sz w:val="21"/>
                <w:szCs w:val="21"/>
                <w:lang w:eastAsia="zh-CN"/>
              </w:rPr>
              <w:t>A</w:t>
            </w:r>
          </w:p>
        </w:tc>
        <w:tc>
          <w:tcPr>
            <w:tcW w:w="2117" w:type="dxa"/>
            <w:vMerge/>
            <w:vAlign w:val="center"/>
          </w:tcPr>
          <w:p w:rsidR="00C202D0" w:rsidRPr="00E37225" w:rsidRDefault="00C202D0" w:rsidP="003F2E97">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Merge/>
            <w:vAlign w:val="center"/>
          </w:tcPr>
          <w:p w:rsidR="00C202D0" w:rsidRPr="00E37225" w:rsidRDefault="00C202D0" w:rsidP="003F2E97">
            <w:pPr>
              <w:pStyle w:val="TableParagraph"/>
              <w:spacing w:before="1"/>
              <w:ind w:left="10"/>
              <w:jc w:val="center"/>
              <w:rPr>
                <w:rFonts w:ascii="Times New Roman" w:hAnsi="Times New Roman"/>
                <w:w w:val="99"/>
                <w:sz w:val="21"/>
                <w:szCs w:val="21"/>
                <w:lang w:eastAsia="zh-CN"/>
              </w:rPr>
            </w:pP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015740</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国泰中证港股通科技交易型开放式指数证券投资基金发起式联接基金</w:t>
            </w:r>
            <w:r w:rsidRPr="00E37225">
              <w:rPr>
                <w:rFonts w:ascii="Times New Roman" w:hAnsi="Times New Roman"/>
                <w:sz w:val="21"/>
                <w:szCs w:val="21"/>
                <w:lang w:eastAsia="zh-CN"/>
              </w:rPr>
              <w:t>C</w:t>
            </w:r>
          </w:p>
        </w:tc>
        <w:tc>
          <w:tcPr>
            <w:tcW w:w="2117" w:type="dxa"/>
            <w:vMerge/>
            <w:vAlign w:val="center"/>
          </w:tcPr>
          <w:p w:rsidR="00C202D0" w:rsidRPr="00E37225" w:rsidRDefault="00C202D0" w:rsidP="003F2E97">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Align w:val="center"/>
          </w:tcPr>
          <w:p w:rsidR="00C202D0" w:rsidRPr="00E37225" w:rsidRDefault="00C202D0">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11</w:t>
            </w: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159331</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国泰中证港股通高股息投资交易型开放式指数证券投资基金</w:t>
            </w:r>
          </w:p>
        </w:tc>
        <w:tc>
          <w:tcPr>
            <w:tcW w:w="2117" w:type="dxa"/>
            <w:vMerge/>
            <w:vAlign w:val="center"/>
          </w:tcPr>
          <w:p w:rsidR="00C202D0" w:rsidRPr="00E37225" w:rsidRDefault="00C202D0" w:rsidP="003F2E97">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Merge w:val="restart"/>
            <w:vAlign w:val="center"/>
          </w:tcPr>
          <w:p w:rsidR="00C202D0" w:rsidRPr="00E37225" w:rsidRDefault="00C202D0">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12</w:t>
            </w: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022274</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国泰中证港股通高股息投资交易型开放式指数证券投资基金发起式联接基金</w:t>
            </w:r>
            <w:r w:rsidRPr="00E37225">
              <w:rPr>
                <w:rFonts w:ascii="Times New Roman" w:hAnsi="Times New Roman"/>
                <w:sz w:val="21"/>
                <w:szCs w:val="21"/>
                <w:lang w:eastAsia="zh-CN"/>
              </w:rPr>
              <w:t>A</w:t>
            </w:r>
          </w:p>
        </w:tc>
        <w:tc>
          <w:tcPr>
            <w:tcW w:w="2117" w:type="dxa"/>
            <w:vMerge/>
            <w:vAlign w:val="center"/>
          </w:tcPr>
          <w:p w:rsidR="00C202D0" w:rsidRPr="00E37225" w:rsidRDefault="00C202D0" w:rsidP="003F2E97">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Merge/>
            <w:vAlign w:val="center"/>
          </w:tcPr>
          <w:p w:rsidR="00C202D0" w:rsidRPr="00E37225" w:rsidRDefault="00C202D0">
            <w:pPr>
              <w:pStyle w:val="TableParagraph"/>
              <w:spacing w:before="1"/>
              <w:ind w:left="10"/>
              <w:jc w:val="center"/>
              <w:rPr>
                <w:rFonts w:ascii="Times New Roman" w:hAnsi="Times New Roman"/>
                <w:w w:val="99"/>
                <w:sz w:val="21"/>
                <w:szCs w:val="21"/>
                <w:lang w:eastAsia="zh-CN"/>
              </w:rPr>
            </w:pP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022275</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国泰中证港股通高股息投资交易型开放式指数证券投资基金发起式联接基金</w:t>
            </w:r>
            <w:r w:rsidRPr="00E37225">
              <w:rPr>
                <w:rFonts w:ascii="Times New Roman" w:hAnsi="Times New Roman"/>
                <w:sz w:val="21"/>
                <w:szCs w:val="21"/>
                <w:lang w:eastAsia="zh-CN"/>
              </w:rPr>
              <w:t>C</w:t>
            </w:r>
          </w:p>
        </w:tc>
        <w:tc>
          <w:tcPr>
            <w:tcW w:w="2117" w:type="dxa"/>
            <w:vMerge/>
            <w:vAlign w:val="center"/>
          </w:tcPr>
          <w:p w:rsidR="00C202D0" w:rsidRPr="00E37225" w:rsidRDefault="00C202D0" w:rsidP="003F2E97">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Align w:val="center"/>
          </w:tcPr>
          <w:p w:rsidR="00C202D0" w:rsidRPr="00E37225" w:rsidRDefault="00C202D0">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13</w:t>
            </w: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517400</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国泰中证沪深港黄金产业股票交易型开放式指数证券投资基金</w:t>
            </w:r>
          </w:p>
        </w:tc>
        <w:tc>
          <w:tcPr>
            <w:tcW w:w="2117" w:type="dxa"/>
            <w:vMerge/>
            <w:vAlign w:val="center"/>
          </w:tcPr>
          <w:p w:rsidR="00C202D0" w:rsidRPr="00E37225" w:rsidRDefault="00C202D0" w:rsidP="003F2E97">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Merge w:val="restart"/>
            <w:vAlign w:val="center"/>
          </w:tcPr>
          <w:p w:rsidR="00C202D0" w:rsidRPr="00E37225" w:rsidRDefault="00C202D0">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14</w:t>
            </w: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021673</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国泰中证沪深港黄金产业股票交易型开放式指数证券投资基金发起式联接基金</w:t>
            </w:r>
            <w:r w:rsidRPr="00E37225">
              <w:rPr>
                <w:rFonts w:ascii="Times New Roman" w:hAnsi="Times New Roman"/>
                <w:sz w:val="21"/>
                <w:szCs w:val="21"/>
                <w:lang w:eastAsia="zh-CN"/>
              </w:rPr>
              <w:t>A</w:t>
            </w:r>
          </w:p>
        </w:tc>
        <w:tc>
          <w:tcPr>
            <w:tcW w:w="2117" w:type="dxa"/>
            <w:vMerge/>
            <w:vAlign w:val="center"/>
          </w:tcPr>
          <w:p w:rsidR="00C202D0" w:rsidRPr="00E37225" w:rsidRDefault="00C202D0" w:rsidP="003F2E97">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Merge/>
            <w:vAlign w:val="center"/>
          </w:tcPr>
          <w:p w:rsidR="00C202D0" w:rsidRPr="00E37225" w:rsidRDefault="00C202D0" w:rsidP="003F2E97">
            <w:pPr>
              <w:pStyle w:val="TableParagraph"/>
              <w:spacing w:before="1"/>
              <w:ind w:left="10"/>
              <w:jc w:val="center"/>
              <w:rPr>
                <w:rFonts w:ascii="Times New Roman" w:hAnsi="Times New Roman"/>
                <w:w w:val="99"/>
                <w:sz w:val="21"/>
                <w:szCs w:val="21"/>
                <w:lang w:eastAsia="zh-CN"/>
              </w:rPr>
            </w:pP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021674</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国泰中证沪深港黄金产业股票交易型开放式指数证券投资基金发起式联接基金</w:t>
            </w:r>
            <w:r w:rsidRPr="00E37225">
              <w:rPr>
                <w:rFonts w:ascii="Times New Roman" w:hAnsi="Times New Roman"/>
                <w:sz w:val="21"/>
                <w:szCs w:val="21"/>
                <w:lang w:eastAsia="zh-CN"/>
              </w:rPr>
              <w:t>C</w:t>
            </w:r>
          </w:p>
        </w:tc>
        <w:tc>
          <w:tcPr>
            <w:tcW w:w="2117" w:type="dxa"/>
            <w:vMerge/>
            <w:vAlign w:val="center"/>
          </w:tcPr>
          <w:p w:rsidR="00C202D0" w:rsidRPr="00E37225" w:rsidRDefault="00C202D0" w:rsidP="003F2E97">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Align w:val="center"/>
          </w:tcPr>
          <w:p w:rsidR="00C202D0" w:rsidRPr="00E37225" w:rsidRDefault="00C202D0">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15</w:t>
            </w: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520720</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国泰中证港股通汽车产业主题交易型开放式指数证券投资基金</w:t>
            </w:r>
          </w:p>
        </w:tc>
        <w:tc>
          <w:tcPr>
            <w:tcW w:w="2117" w:type="dxa"/>
            <w:vMerge/>
            <w:vAlign w:val="center"/>
          </w:tcPr>
          <w:p w:rsidR="00C202D0" w:rsidRPr="00E37225" w:rsidRDefault="00C202D0" w:rsidP="003F2E97">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Merge w:val="restart"/>
            <w:vAlign w:val="center"/>
          </w:tcPr>
          <w:p w:rsidR="00C202D0" w:rsidRPr="00E37225" w:rsidRDefault="00C202D0">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16</w:t>
            </w: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026091</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国泰中证港股通汽车产业主题交易型开放式指数证券投资基金发起式联接基金</w:t>
            </w:r>
            <w:r w:rsidRPr="00E37225">
              <w:rPr>
                <w:rFonts w:ascii="Times New Roman" w:hAnsi="Times New Roman"/>
                <w:sz w:val="21"/>
                <w:szCs w:val="21"/>
                <w:lang w:eastAsia="zh-CN"/>
              </w:rPr>
              <w:t>A</w:t>
            </w:r>
          </w:p>
        </w:tc>
        <w:tc>
          <w:tcPr>
            <w:tcW w:w="2117" w:type="dxa"/>
            <w:vMerge/>
            <w:vAlign w:val="center"/>
          </w:tcPr>
          <w:p w:rsidR="00C202D0" w:rsidRPr="00E37225" w:rsidRDefault="00C202D0" w:rsidP="003F2E97">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Merge/>
            <w:vAlign w:val="center"/>
          </w:tcPr>
          <w:p w:rsidR="00C202D0" w:rsidRPr="00E37225" w:rsidRDefault="00C202D0" w:rsidP="003F2E97">
            <w:pPr>
              <w:pStyle w:val="TableParagraph"/>
              <w:spacing w:before="1"/>
              <w:ind w:left="10"/>
              <w:jc w:val="center"/>
              <w:rPr>
                <w:rFonts w:ascii="Times New Roman" w:hAnsi="Times New Roman"/>
                <w:w w:val="99"/>
                <w:sz w:val="21"/>
                <w:szCs w:val="21"/>
                <w:lang w:eastAsia="zh-CN"/>
              </w:rPr>
            </w:pP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026092</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国泰中证港股通汽车产业主题交易型开放式指数证券投资基金发起式联接基金</w:t>
            </w:r>
            <w:r w:rsidRPr="00E37225">
              <w:rPr>
                <w:rFonts w:ascii="Times New Roman" w:hAnsi="Times New Roman"/>
                <w:sz w:val="21"/>
                <w:szCs w:val="21"/>
                <w:lang w:eastAsia="zh-CN"/>
              </w:rPr>
              <w:t>C</w:t>
            </w:r>
          </w:p>
        </w:tc>
        <w:tc>
          <w:tcPr>
            <w:tcW w:w="2117" w:type="dxa"/>
            <w:vMerge/>
            <w:vAlign w:val="center"/>
          </w:tcPr>
          <w:p w:rsidR="00C202D0" w:rsidRPr="00E37225" w:rsidRDefault="00C202D0" w:rsidP="003F2E97">
            <w:pPr>
              <w:pStyle w:val="TableParagraph"/>
              <w:spacing w:before="19"/>
              <w:jc w:val="center"/>
              <w:rPr>
                <w:rFonts w:ascii="Times New Roman" w:hAnsi="Times New Roman"/>
                <w:sz w:val="21"/>
                <w:szCs w:val="21"/>
                <w:lang w:eastAsia="zh-CN"/>
              </w:rPr>
            </w:pPr>
          </w:p>
        </w:tc>
      </w:tr>
      <w:tr w:rsidR="00C202D0" w:rsidRPr="00E37225" w:rsidTr="00003B90">
        <w:trPr>
          <w:trHeight w:val="936"/>
        </w:trPr>
        <w:tc>
          <w:tcPr>
            <w:tcW w:w="851" w:type="dxa"/>
            <w:vAlign w:val="center"/>
          </w:tcPr>
          <w:p w:rsidR="00C202D0" w:rsidRPr="00E37225" w:rsidRDefault="00C202D0">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17</w:t>
            </w: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513720</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国泰中证港股通互联网交易型开放式指数证券投资基金</w:t>
            </w:r>
          </w:p>
        </w:tc>
        <w:tc>
          <w:tcPr>
            <w:tcW w:w="2117" w:type="dxa"/>
            <w:vMerge w:val="restart"/>
            <w:vAlign w:val="center"/>
          </w:tcPr>
          <w:p w:rsidR="00985C21" w:rsidRPr="00E37225" w:rsidRDefault="00C202D0" w:rsidP="00003B90">
            <w:pPr>
              <w:pStyle w:val="TableParagraph"/>
              <w:spacing w:before="19"/>
              <w:jc w:val="center"/>
              <w:rPr>
                <w:rFonts w:ascii="Times New Roman" w:hAnsi="Times New Roman"/>
                <w:sz w:val="21"/>
                <w:szCs w:val="21"/>
                <w:lang w:eastAsia="zh-CN"/>
              </w:rPr>
            </w:pPr>
            <w:r w:rsidRPr="00E37225">
              <w:rPr>
                <w:rFonts w:ascii="Times New Roman" w:hAnsi="Times New Roman"/>
                <w:sz w:val="21"/>
                <w:szCs w:val="21"/>
                <w:lang w:eastAsia="zh-CN"/>
              </w:rPr>
              <w:t>2026</w:t>
            </w:r>
            <w:r w:rsidRPr="00E37225">
              <w:rPr>
                <w:rFonts w:ascii="Times New Roman" w:hAnsi="Times New Roman" w:hint="eastAsia"/>
                <w:sz w:val="21"/>
                <w:szCs w:val="21"/>
                <w:lang w:eastAsia="zh-CN"/>
              </w:rPr>
              <w:t>年</w:t>
            </w:r>
            <w:r w:rsidRPr="00E37225">
              <w:rPr>
                <w:rFonts w:ascii="Times New Roman" w:hAnsi="Times New Roman"/>
                <w:sz w:val="21"/>
                <w:szCs w:val="21"/>
                <w:lang w:eastAsia="zh-CN"/>
              </w:rPr>
              <w:t>4</w:t>
            </w:r>
            <w:r w:rsidRPr="00E37225">
              <w:rPr>
                <w:rFonts w:ascii="Times New Roman" w:hAnsi="Times New Roman" w:hint="eastAsia"/>
                <w:sz w:val="21"/>
                <w:szCs w:val="21"/>
                <w:lang w:eastAsia="zh-CN"/>
              </w:rPr>
              <w:t>月</w:t>
            </w:r>
            <w:r w:rsidRPr="00E37225">
              <w:rPr>
                <w:rFonts w:ascii="Times New Roman" w:hAnsi="Times New Roman"/>
                <w:sz w:val="21"/>
                <w:szCs w:val="21"/>
                <w:lang w:eastAsia="zh-CN"/>
              </w:rPr>
              <w:t>3</w:t>
            </w:r>
            <w:r w:rsidRPr="00E37225">
              <w:rPr>
                <w:rFonts w:ascii="Times New Roman" w:hAnsi="Times New Roman" w:hint="eastAsia"/>
                <w:sz w:val="21"/>
                <w:szCs w:val="21"/>
                <w:lang w:eastAsia="zh-CN"/>
              </w:rPr>
              <w:t>日</w:t>
            </w:r>
            <w:r w:rsidR="00FC4C6B">
              <w:rPr>
                <w:rFonts w:ascii="Times New Roman" w:hAnsi="Times New Roman" w:hint="eastAsia"/>
                <w:sz w:val="21"/>
                <w:szCs w:val="21"/>
                <w:lang w:eastAsia="zh-CN"/>
              </w:rPr>
              <w:t>至</w:t>
            </w:r>
          </w:p>
          <w:p w:rsidR="00C202D0" w:rsidRPr="00E37225" w:rsidRDefault="00C202D0" w:rsidP="00003B90">
            <w:pPr>
              <w:pStyle w:val="TableParagraph"/>
              <w:spacing w:before="19"/>
              <w:jc w:val="center"/>
              <w:rPr>
                <w:rFonts w:ascii="Times New Roman" w:hAnsi="Times New Roman"/>
                <w:sz w:val="21"/>
                <w:szCs w:val="21"/>
                <w:lang w:eastAsia="zh-CN"/>
              </w:rPr>
            </w:pPr>
            <w:r w:rsidRPr="00E37225">
              <w:rPr>
                <w:rFonts w:ascii="Times New Roman" w:hAnsi="Times New Roman"/>
                <w:sz w:val="21"/>
                <w:szCs w:val="21"/>
                <w:lang w:eastAsia="zh-CN"/>
              </w:rPr>
              <w:t>4</w:t>
            </w:r>
            <w:r w:rsidRPr="00E37225">
              <w:rPr>
                <w:rFonts w:ascii="Times New Roman" w:hAnsi="Times New Roman" w:hint="eastAsia"/>
                <w:sz w:val="21"/>
                <w:szCs w:val="21"/>
                <w:lang w:eastAsia="zh-CN"/>
              </w:rPr>
              <w:t>月</w:t>
            </w:r>
            <w:r w:rsidRPr="00E37225">
              <w:rPr>
                <w:rFonts w:ascii="Times New Roman" w:hAnsi="Times New Roman"/>
                <w:sz w:val="21"/>
                <w:szCs w:val="21"/>
                <w:lang w:eastAsia="zh-CN"/>
              </w:rPr>
              <w:t>7</w:t>
            </w:r>
            <w:r w:rsidRPr="00E37225">
              <w:rPr>
                <w:rFonts w:ascii="Times New Roman" w:hAnsi="Times New Roman" w:hint="eastAsia"/>
                <w:sz w:val="21"/>
                <w:szCs w:val="21"/>
                <w:lang w:eastAsia="zh-CN"/>
              </w:rPr>
              <w:t>日为港股通非交易日</w:t>
            </w:r>
          </w:p>
        </w:tc>
      </w:tr>
      <w:tr w:rsidR="00C202D0" w:rsidRPr="00E37225" w:rsidTr="00003B90">
        <w:trPr>
          <w:trHeight w:val="936"/>
        </w:trPr>
        <w:tc>
          <w:tcPr>
            <w:tcW w:w="851" w:type="dxa"/>
            <w:vMerge w:val="restart"/>
            <w:vAlign w:val="center"/>
          </w:tcPr>
          <w:p w:rsidR="00C202D0" w:rsidRPr="00E37225" w:rsidRDefault="00C202D0">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18</w:t>
            </w: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026167</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国泰港股通精选混合型发起式证券投资基金</w:t>
            </w:r>
            <w:r w:rsidRPr="00E37225">
              <w:rPr>
                <w:rFonts w:ascii="Times New Roman" w:hAnsi="Times New Roman"/>
                <w:sz w:val="21"/>
                <w:szCs w:val="21"/>
                <w:lang w:eastAsia="zh-CN"/>
              </w:rPr>
              <w:t>A</w:t>
            </w:r>
          </w:p>
        </w:tc>
        <w:tc>
          <w:tcPr>
            <w:tcW w:w="2117" w:type="dxa"/>
            <w:vMerge/>
            <w:vAlign w:val="center"/>
          </w:tcPr>
          <w:p w:rsidR="00C202D0" w:rsidRPr="00E37225" w:rsidRDefault="00C202D0" w:rsidP="003F2E97">
            <w:pPr>
              <w:pStyle w:val="TableParagraph"/>
              <w:spacing w:before="19"/>
              <w:rPr>
                <w:rFonts w:ascii="Times New Roman" w:hAnsi="Times New Roman"/>
                <w:sz w:val="21"/>
                <w:szCs w:val="21"/>
                <w:lang w:eastAsia="zh-CN"/>
              </w:rPr>
            </w:pPr>
          </w:p>
        </w:tc>
      </w:tr>
      <w:tr w:rsidR="00C202D0" w:rsidRPr="00E37225" w:rsidTr="00003B90">
        <w:trPr>
          <w:trHeight w:val="936"/>
        </w:trPr>
        <w:tc>
          <w:tcPr>
            <w:tcW w:w="851" w:type="dxa"/>
            <w:vMerge/>
            <w:vAlign w:val="center"/>
          </w:tcPr>
          <w:p w:rsidR="00C202D0" w:rsidRPr="00E37225" w:rsidRDefault="00C202D0" w:rsidP="003F2E97">
            <w:pPr>
              <w:pStyle w:val="TableParagraph"/>
              <w:spacing w:before="1"/>
              <w:ind w:left="10"/>
              <w:jc w:val="center"/>
              <w:rPr>
                <w:rFonts w:ascii="Times New Roman" w:hAnsi="Times New Roman"/>
                <w:w w:val="99"/>
                <w:sz w:val="21"/>
                <w:szCs w:val="21"/>
                <w:lang w:eastAsia="zh-CN"/>
              </w:rPr>
            </w:pP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026168</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国泰港股通精选混合型发起式证券投资基金</w:t>
            </w:r>
            <w:r w:rsidRPr="00E37225">
              <w:rPr>
                <w:rFonts w:ascii="Times New Roman" w:hAnsi="Times New Roman"/>
                <w:sz w:val="21"/>
                <w:szCs w:val="21"/>
                <w:lang w:eastAsia="zh-CN"/>
              </w:rPr>
              <w:t>C</w:t>
            </w:r>
          </w:p>
        </w:tc>
        <w:tc>
          <w:tcPr>
            <w:tcW w:w="2117" w:type="dxa"/>
            <w:vMerge/>
            <w:vAlign w:val="center"/>
          </w:tcPr>
          <w:p w:rsidR="00C202D0" w:rsidRPr="00E37225" w:rsidRDefault="00C202D0" w:rsidP="003F2E97">
            <w:pPr>
              <w:pStyle w:val="TableParagraph"/>
              <w:spacing w:before="19"/>
              <w:rPr>
                <w:rFonts w:ascii="Times New Roman" w:hAnsi="Times New Roman"/>
                <w:sz w:val="21"/>
                <w:szCs w:val="21"/>
                <w:lang w:eastAsia="zh-CN"/>
              </w:rPr>
            </w:pPr>
          </w:p>
        </w:tc>
      </w:tr>
      <w:tr w:rsidR="00C202D0" w:rsidRPr="00E37225" w:rsidTr="00003B90">
        <w:trPr>
          <w:trHeight w:val="936"/>
        </w:trPr>
        <w:tc>
          <w:tcPr>
            <w:tcW w:w="851" w:type="dxa"/>
            <w:vAlign w:val="center"/>
          </w:tcPr>
          <w:p w:rsidR="00C202D0" w:rsidRPr="00E37225" w:rsidRDefault="00C202D0" w:rsidP="003F2E97">
            <w:pPr>
              <w:pStyle w:val="TableParagraph"/>
              <w:spacing w:before="1"/>
              <w:ind w:left="10"/>
              <w:jc w:val="center"/>
              <w:rPr>
                <w:rFonts w:ascii="Times New Roman" w:hAnsi="Times New Roman"/>
                <w:w w:val="99"/>
                <w:sz w:val="21"/>
                <w:szCs w:val="21"/>
                <w:lang w:eastAsia="zh-CN"/>
              </w:rPr>
            </w:pPr>
            <w:r w:rsidRPr="00E37225">
              <w:rPr>
                <w:rFonts w:ascii="Times New Roman" w:hAnsi="Times New Roman"/>
                <w:w w:val="99"/>
                <w:sz w:val="21"/>
                <w:szCs w:val="21"/>
                <w:lang w:eastAsia="zh-CN"/>
              </w:rPr>
              <w:t>19</w:t>
            </w:r>
          </w:p>
        </w:tc>
        <w:tc>
          <w:tcPr>
            <w:tcW w:w="1156" w:type="dxa"/>
            <w:vAlign w:val="center"/>
          </w:tcPr>
          <w:p w:rsidR="00C202D0" w:rsidRPr="00E37225" w:rsidRDefault="00C202D0" w:rsidP="003F2E97">
            <w:pPr>
              <w:pStyle w:val="TableParagraph"/>
              <w:spacing w:before="1"/>
              <w:jc w:val="center"/>
              <w:rPr>
                <w:rFonts w:ascii="Times New Roman" w:hAnsi="Times New Roman"/>
                <w:sz w:val="21"/>
                <w:szCs w:val="21"/>
                <w:lang w:eastAsia="zh-CN"/>
              </w:rPr>
            </w:pPr>
            <w:r w:rsidRPr="00E37225">
              <w:rPr>
                <w:rFonts w:ascii="Times New Roman" w:hAnsi="Times New Roman"/>
                <w:sz w:val="21"/>
                <w:szCs w:val="21"/>
                <w:lang w:eastAsia="zh-CN"/>
              </w:rPr>
              <w:t>520930</w:t>
            </w:r>
          </w:p>
        </w:tc>
        <w:tc>
          <w:tcPr>
            <w:tcW w:w="4677" w:type="dxa"/>
            <w:vAlign w:val="center"/>
          </w:tcPr>
          <w:p w:rsidR="00C202D0" w:rsidRPr="00E37225" w:rsidRDefault="00C202D0" w:rsidP="003F2E97">
            <w:pPr>
              <w:pStyle w:val="TableParagraph"/>
              <w:spacing w:before="175" w:line="278" w:lineRule="auto"/>
              <w:ind w:left="106" w:right="286"/>
              <w:rPr>
                <w:rFonts w:ascii="Times New Roman" w:hAnsi="Times New Roman"/>
                <w:sz w:val="21"/>
                <w:szCs w:val="21"/>
                <w:lang w:eastAsia="zh-CN"/>
              </w:rPr>
            </w:pPr>
            <w:r w:rsidRPr="00E37225">
              <w:rPr>
                <w:rFonts w:ascii="Times New Roman" w:hAnsi="Times New Roman" w:hint="eastAsia"/>
                <w:sz w:val="21"/>
                <w:szCs w:val="21"/>
                <w:lang w:eastAsia="zh-CN"/>
              </w:rPr>
              <w:t>国泰恒生生物科技交易型开放式指数证券投资基金</w:t>
            </w:r>
          </w:p>
        </w:tc>
        <w:tc>
          <w:tcPr>
            <w:tcW w:w="2117" w:type="dxa"/>
            <w:vMerge/>
            <w:vAlign w:val="center"/>
          </w:tcPr>
          <w:p w:rsidR="00C202D0" w:rsidRPr="00E37225" w:rsidRDefault="00C202D0" w:rsidP="003F2E97">
            <w:pPr>
              <w:pStyle w:val="TableParagraph"/>
              <w:spacing w:before="19"/>
              <w:rPr>
                <w:rFonts w:ascii="Times New Roman" w:hAnsi="Times New Roman"/>
                <w:sz w:val="21"/>
                <w:szCs w:val="21"/>
                <w:lang w:eastAsia="zh-CN"/>
              </w:rPr>
            </w:pPr>
          </w:p>
        </w:tc>
      </w:tr>
    </w:tbl>
    <w:p w:rsidR="00532C7A" w:rsidRPr="00E37225" w:rsidRDefault="00532C7A">
      <w:pPr>
        <w:rPr>
          <w:rFonts w:ascii="Times New Roman" w:hAnsi="Times New Roman"/>
          <w:sz w:val="21"/>
          <w:lang w:eastAsia="zh-CN"/>
        </w:rPr>
      </w:pPr>
    </w:p>
    <w:p w:rsidR="00D27944" w:rsidRPr="00E37225" w:rsidRDefault="00FB1E87">
      <w:pPr>
        <w:spacing w:before="66"/>
        <w:ind w:left="428"/>
        <w:rPr>
          <w:rFonts w:ascii="Times New Roman" w:hAnsi="Times New Roman"/>
          <w:b/>
          <w:sz w:val="24"/>
          <w:szCs w:val="24"/>
          <w:lang w:eastAsia="zh-CN"/>
        </w:rPr>
      </w:pPr>
      <w:bookmarkStart w:id="2" w:name="二、重要提示"/>
      <w:bookmarkEnd w:id="2"/>
      <w:r w:rsidRPr="00E37225">
        <w:rPr>
          <w:rFonts w:ascii="Times New Roman" w:hAnsi="Times New Roman" w:hint="eastAsia"/>
          <w:b/>
          <w:color w:val="212121"/>
          <w:sz w:val="24"/>
          <w:szCs w:val="24"/>
          <w:lang w:eastAsia="zh-CN"/>
        </w:rPr>
        <w:t>二、重要提示</w:t>
      </w:r>
    </w:p>
    <w:p w:rsidR="00D27944" w:rsidRPr="00E37225" w:rsidRDefault="001C7A92" w:rsidP="00ED2471">
      <w:pPr>
        <w:pStyle w:val="a3"/>
        <w:spacing w:before="158" w:line="365" w:lineRule="auto"/>
        <w:ind w:left="221" w:right="221" w:firstLineChars="200" w:firstLine="480"/>
        <w:jc w:val="both"/>
        <w:rPr>
          <w:rFonts w:ascii="Times New Roman" w:hAnsi="Times New Roman"/>
          <w:color w:val="212121"/>
          <w:lang w:eastAsia="zh-CN"/>
        </w:rPr>
      </w:pPr>
      <w:r w:rsidRPr="00E37225">
        <w:rPr>
          <w:rFonts w:ascii="Times New Roman" w:hAnsi="Times New Roman"/>
          <w:color w:val="212121"/>
          <w:lang w:eastAsia="zh-CN"/>
        </w:rPr>
        <w:t>1</w:t>
      </w:r>
      <w:r w:rsidRPr="00E37225">
        <w:rPr>
          <w:rFonts w:ascii="Times New Roman" w:hAnsi="Times New Roman" w:hint="eastAsia"/>
          <w:color w:val="212121"/>
          <w:lang w:eastAsia="zh-CN"/>
        </w:rPr>
        <w:t>、</w:t>
      </w:r>
      <w:r w:rsidR="00FB1E87" w:rsidRPr="00E37225">
        <w:rPr>
          <w:rFonts w:ascii="Times New Roman" w:hAnsi="Times New Roman" w:hint="eastAsia"/>
          <w:color w:val="212121"/>
          <w:lang w:eastAsia="zh-CN"/>
        </w:rPr>
        <w:t>各基金是否已开放申购、赎回、转换与定期定额投资业务，详见本公司发布的相关公告。</w:t>
      </w:r>
    </w:p>
    <w:p w:rsidR="00D27944" w:rsidRPr="00E37225" w:rsidRDefault="001C7A92" w:rsidP="00ED2471">
      <w:pPr>
        <w:pStyle w:val="a3"/>
        <w:spacing w:before="158" w:line="365" w:lineRule="auto"/>
        <w:ind w:left="221" w:right="221" w:firstLineChars="200" w:firstLine="480"/>
        <w:jc w:val="both"/>
        <w:rPr>
          <w:rFonts w:ascii="Times New Roman" w:hAnsi="Times New Roman"/>
          <w:color w:val="212121"/>
          <w:lang w:eastAsia="zh-CN"/>
        </w:rPr>
      </w:pPr>
      <w:r w:rsidRPr="00E37225">
        <w:rPr>
          <w:rFonts w:ascii="Times New Roman" w:hAnsi="Times New Roman"/>
          <w:color w:val="212121"/>
          <w:lang w:eastAsia="zh-CN"/>
        </w:rPr>
        <w:t>2</w:t>
      </w:r>
      <w:r w:rsidRPr="00E37225">
        <w:rPr>
          <w:rFonts w:ascii="Times New Roman" w:hAnsi="Times New Roman" w:hint="eastAsia"/>
          <w:color w:val="212121"/>
          <w:lang w:eastAsia="zh-CN"/>
        </w:rPr>
        <w:t>、</w:t>
      </w:r>
      <w:r w:rsidR="00FB1E87" w:rsidRPr="00E37225">
        <w:rPr>
          <w:rFonts w:ascii="Times New Roman" w:hAnsi="Times New Roman" w:hint="eastAsia"/>
          <w:color w:val="212121"/>
          <w:lang w:eastAsia="zh-CN"/>
        </w:rPr>
        <w:t>本公告主要为</w:t>
      </w:r>
      <w:r w:rsidR="00D767C7" w:rsidRPr="00E37225">
        <w:rPr>
          <w:rFonts w:ascii="Times New Roman" w:hAnsi="Times New Roman" w:hint="eastAsia"/>
          <w:color w:val="212121"/>
          <w:lang w:eastAsia="zh-CN"/>
        </w:rPr>
        <w:t>相关</w:t>
      </w:r>
      <w:r w:rsidR="00FB1E87" w:rsidRPr="00E37225">
        <w:rPr>
          <w:rFonts w:ascii="Times New Roman" w:hAnsi="Times New Roman" w:hint="eastAsia"/>
          <w:color w:val="212121"/>
          <w:lang w:eastAsia="zh-CN"/>
        </w:rPr>
        <w:t>基金因</w:t>
      </w:r>
      <w:r w:rsidR="00B222CF" w:rsidRPr="00E37225">
        <w:rPr>
          <w:rFonts w:ascii="Times New Roman" w:hAnsi="Times New Roman" w:hint="eastAsia"/>
          <w:color w:val="212121"/>
          <w:lang w:eastAsia="zh-CN"/>
        </w:rPr>
        <w:t>港股通非交易日及</w:t>
      </w:r>
      <w:r w:rsidR="00FB1E87" w:rsidRPr="00E37225">
        <w:rPr>
          <w:rFonts w:ascii="Times New Roman" w:hAnsi="Times New Roman" w:hint="eastAsia"/>
          <w:color w:val="212121"/>
          <w:lang w:eastAsia="zh-CN"/>
        </w:rPr>
        <w:t>境外主要投资市场节假日暂停及后续恢复相关业务的公告，各基金如因其他原因已暂停申购、赎回、转换、定期定额投资、大额申购、大额转换转入业务或有其他交易状态限制的，本次恢复后仍受相关交易状态限制，具体业务办理以相关公告为准。</w:t>
      </w:r>
    </w:p>
    <w:p w:rsidR="00D27944" w:rsidRPr="00E37225" w:rsidRDefault="00D0590B" w:rsidP="00ED2471">
      <w:pPr>
        <w:pStyle w:val="a3"/>
        <w:spacing w:before="158" w:line="365" w:lineRule="auto"/>
        <w:ind w:left="221" w:right="221" w:firstLineChars="200" w:firstLine="480"/>
        <w:jc w:val="both"/>
        <w:rPr>
          <w:rFonts w:ascii="Times New Roman" w:hAnsi="Times New Roman"/>
          <w:color w:val="212121"/>
          <w:lang w:eastAsia="zh-CN"/>
        </w:rPr>
      </w:pPr>
      <w:r w:rsidRPr="00E37225">
        <w:rPr>
          <w:rFonts w:ascii="Times New Roman" w:hAnsi="Times New Roman"/>
          <w:color w:val="212121"/>
          <w:lang w:eastAsia="zh-CN"/>
        </w:rPr>
        <w:t>3</w:t>
      </w:r>
      <w:r w:rsidRPr="00E37225">
        <w:rPr>
          <w:rFonts w:ascii="Times New Roman" w:hAnsi="Times New Roman" w:hint="eastAsia"/>
          <w:color w:val="212121"/>
          <w:lang w:eastAsia="zh-CN"/>
        </w:rPr>
        <w:t>、</w:t>
      </w:r>
      <w:r w:rsidR="00FB1E87" w:rsidRPr="00E37225">
        <w:rPr>
          <w:rFonts w:ascii="Times New Roman" w:hAnsi="Times New Roman" w:hint="eastAsia"/>
          <w:color w:val="212121"/>
          <w:lang w:eastAsia="zh-CN"/>
        </w:rPr>
        <w:t>若</w:t>
      </w:r>
      <w:r w:rsidR="00D10B28" w:rsidRPr="00E37225">
        <w:rPr>
          <w:rFonts w:ascii="Times New Roman" w:hAnsi="Times New Roman" w:hint="eastAsia"/>
          <w:color w:val="212121"/>
          <w:lang w:eastAsia="zh-CN"/>
        </w:rPr>
        <w:t>港股通非交易日及</w:t>
      </w:r>
      <w:r w:rsidR="00FB1E87" w:rsidRPr="00E37225">
        <w:rPr>
          <w:rFonts w:ascii="Times New Roman" w:hAnsi="Times New Roman" w:hint="eastAsia"/>
          <w:color w:val="212121"/>
          <w:lang w:eastAsia="zh-CN"/>
        </w:rPr>
        <w:t>境外主要投资市场节假日安排发生变化，本公司将进行相应调整并公告。</w:t>
      </w:r>
    </w:p>
    <w:p w:rsidR="004A28CB" w:rsidRPr="00E37225" w:rsidRDefault="004A28CB" w:rsidP="00ED2471">
      <w:pPr>
        <w:pStyle w:val="a3"/>
        <w:spacing w:before="158" w:line="365" w:lineRule="auto"/>
        <w:ind w:left="221" w:right="221" w:firstLineChars="200" w:firstLine="480"/>
        <w:jc w:val="both"/>
        <w:rPr>
          <w:rFonts w:ascii="Times New Roman" w:hAnsi="Times New Roman"/>
          <w:color w:val="212121"/>
          <w:lang w:eastAsia="zh-CN"/>
        </w:rPr>
      </w:pPr>
      <w:r w:rsidRPr="00E37225">
        <w:rPr>
          <w:rFonts w:ascii="Times New Roman" w:hAnsi="Times New Roman" w:hint="eastAsia"/>
          <w:color w:val="212121"/>
          <w:lang w:eastAsia="zh-CN"/>
        </w:rPr>
        <w:t>如有疑问，</w:t>
      </w:r>
      <w:r w:rsidRPr="00E37225">
        <w:rPr>
          <w:rFonts w:ascii="Times New Roman" w:hAnsi="Times New Roman"/>
          <w:color w:val="212121"/>
          <w:lang w:eastAsia="zh-CN"/>
        </w:rPr>
        <w:t xml:space="preserve"> </w:t>
      </w:r>
      <w:r w:rsidRPr="00E37225">
        <w:rPr>
          <w:rFonts w:ascii="Times New Roman" w:hAnsi="Times New Roman" w:hint="eastAsia"/>
          <w:color w:val="212121"/>
          <w:lang w:eastAsia="zh-CN"/>
        </w:rPr>
        <w:t>请拨打</w:t>
      </w:r>
      <w:r w:rsidR="00A507BF" w:rsidRPr="00E37225">
        <w:rPr>
          <w:rFonts w:ascii="Times New Roman" w:hAnsi="Times New Roman" w:hint="eastAsia"/>
          <w:color w:val="212121"/>
          <w:lang w:eastAsia="zh-CN"/>
        </w:rPr>
        <w:t>本公司</w:t>
      </w:r>
      <w:r w:rsidRPr="00E37225">
        <w:rPr>
          <w:rFonts w:ascii="Times New Roman" w:hAnsi="Times New Roman" w:hint="eastAsia"/>
          <w:color w:val="212121"/>
          <w:lang w:eastAsia="zh-CN"/>
        </w:rPr>
        <w:t>客户服务</w:t>
      </w:r>
      <w:r w:rsidR="00A507BF" w:rsidRPr="00E37225">
        <w:rPr>
          <w:rFonts w:ascii="Times New Roman" w:hAnsi="Times New Roman" w:hint="eastAsia"/>
          <w:color w:val="212121"/>
          <w:lang w:eastAsia="zh-CN"/>
        </w:rPr>
        <w:t>电话</w:t>
      </w:r>
      <w:r w:rsidR="00A507BF" w:rsidRPr="00E37225">
        <w:rPr>
          <w:rFonts w:ascii="Times New Roman" w:hAnsi="Times New Roman"/>
          <w:color w:val="212121"/>
          <w:lang w:eastAsia="zh-CN"/>
        </w:rPr>
        <w:t xml:space="preserve"> </w:t>
      </w:r>
      <w:r w:rsidRPr="00E37225">
        <w:rPr>
          <w:rFonts w:ascii="Times New Roman" w:hAnsi="Times New Roman"/>
          <w:color w:val="212121"/>
          <w:lang w:eastAsia="zh-CN"/>
        </w:rPr>
        <w:t>400-</w:t>
      </w:r>
      <w:r w:rsidR="00A507BF" w:rsidRPr="00E37225">
        <w:rPr>
          <w:rFonts w:ascii="Times New Roman" w:hAnsi="Times New Roman"/>
          <w:color w:val="212121"/>
          <w:lang w:eastAsia="zh-CN"/>
        </w:rPr>
        <w:t>888</w:t>
      </w:r>
      <w:r w:rsidRPr="00E37225">
        <w:rPr>
          <w:rFonts w:ascii="Times New Roman" w:hAnsi="Times New Roman"/>
          <w:color w:val="212121"/>
          <w:lang w:eastAsia="zh-CN"/>
        </w:rPr>
        <w:t>-</w:t>
      </w:r>
      <w:r w:rsidR="00A507BF" w:rsidRPr="00E37225">
        <w:rPr>
          <w:rFonts w:ascii="Times New Roman" w:hAnsi="Times New Roman"/>
          <w:color w:val="212121"/>
          <w:lang w:eastAsia="zh-CN"/>
        </w:rPr>
        <w:t>8688</w:t>
      </w:r>
      <w:r w:rsidRPr="00E37225">
        <w:rPr>
          <w:rFonts w:ascii="Times New Roman" w:hAnsi="Times New Roman"/>
          <w:color w:val="212121"/>
          <w:lang w:eastAsia="zh-CN"/>
        </w:rPr>
        <w:t xml:space="preserve"> </w:t>
      </w:r>
      <w:r w:rsidRPr="00E37225">
        <w:rPr>
          <w:rFonts w:ascii="Times New Roman" w:hAnsi="Times New Roman" w:hint="eastAsia"/>
          <w:color w:val="212121"/>
          <w:lang w:eastAsia="zh-CN"/>
        </w:rPr>
        <w:t>，</w:t>
      </w:r>
      <w:r w:rsidR="00A507BF" w:rsidRPr="00E37225">
        <w:rPr>
          <w:rFonts w:ascii="Times New Roman" w:hAnsi="Times New Roman"/>
          <w:color w:val="212121"/>
          <w:lang w:eastAsia="zh-CN"/>
        </w:rPr>
        <w:t>021-31089000</w:t>
      </w:r>
      <w:r w:rsidRPr="00E37225">
        <w:rPr>
          <w:rFonts w:ascii="Times New Roman" w:hAnsi="Times New Roman" w:hint="eastAsia"/>
          <w:color w:val="212121"/>
          <w:lang w:eastAsia="zh-CN"/>
        </w:rPr>
        <w:t>或登录网站</w:t>
      </w:r>
      <w:r w:rsidR="00A507BF" w:rsidRPr="00E37225">
        <w:rPr>
          <w:rFonts w:ascii="Times New Roman" w:hAnsi="Times New Roman"/>
          <w:color w:val="212121"/>
          <w:lang w:eastAsia="zh-CN"/>
        </w:rPr>
        <w:t xml:space="preserve">www.gtfund.com </w:t>
      </w:r>
      <w:r w:rsidRPr="00E37225">
        <w:rPr>
          <w:rFonts w:ascii="Times New Roman" w:hAnsi="Times New Roman" w:hint="eastAsia"/>
          <w:color w:val="212121"/>
          <w:lang w:eastAsia="zh-CN"/>
        </w:rPr>
        <w:t>获取相关信息。</w:t>
      </w:r>
    </w:p>
    <w:p w:rsidR="001C7A92" w:rsidRPr="00E37225" w:rsidRDefault="001C7A92" w:rsidP="00ED2471">
      <w:pPr>
        <w:pStyle w:val="a3"/>
        <w:spacing w:before="158" w:line="365" w:lineRule="auto"/>
        <w:ind w:left="221" w:right="221" w:firstLineChars="200" w:firstLine="480"/>
        <w:jc w:val="both"/>
        <w:rPr>
          <w:rFonts w:ascii="Times New Roman" w:hAnsi="Times New Roman"/>
          <w:color w:val="212121"/>
          <w:lang w:eastAsia="zh-CN"/>
        </w:rPr>
      </w:pPr>
      <w:r w:rsidRPr="00E37225">
        <w:rPr>
          <w:rFonts w:ascii="Times New Roman" w:hAnsi="Times New Roman" w:hint="eastAsia"/>
          <w:color w:val="212121"/>
          <w:lang w:eastAsia="zh-CN"/>
        </w:rPr>
        <w:t>风险提示：本公司承诺以诚实信用、勤勉尽责的原则管理和运用基金资产，但不保证基金一定盈利，也不保证最低收益。投资者投资于本公司管理的基金时应认真阅读该基金的《基金合同》、《招募说明书》等法律文件，了解基金产品的详细情况，选择与自己风险识别能力和风险承受能力相匹配的基金，并注意投资风险。</w:t>
      </w:r>
    </w:p>
    <w:p w:rsidR="00D27944" w:rsidRPr="00E37225" w:rsidRDefault="00FB1E87" w:rsidP="00ED2471">
      <w:pPr>
        <w:pStyle w:val="a3"/>
        <w:spacing w:before="158" w:line="365" w:lineRule="auto"/>
        <w:ind w:left="221" w:right="221" w:firstLineChars="200" w:firstLine="480"/>
        <w:jc w:val="both"/>
        <w:rPr>
          <w:rFonts w:ascii="Times New Roman" w:hAnsi="Times New Roman"/>
          <w:color w:val="212121"/>
          <w:lang w:eastAsia="zh-CN"/>
        </w:rPr>
      </w:pPr>
      <w:r w:rsidRPr="00E37225">
        <w:rPr>
          <w:rFonts w:ascii="Times New Roman" w:hAnsi="Times New Roman" w:hint="eastAsia"/>
          <w:color w:val="212121"/>
          <w:lang w:eastAsia="zh-CN"/>
        </w:rPr>
        <w:t>特此公告。</w:t>
      </w:r>
    </w:p>
    <w:p w:rsidR="001C7A92" w:rsidRPr="00E37225" w:rsidRDefault="001C7A92" w:rsidP="00ED2471">
      <w:pPr>
        <w:pStyle w:val="a3"/>
        <w:spacing w:before="158" w:line="365" w:lineRule="auto"/>
        <w:ind w:left="221" w:right="221" w:firstLineChars="200" w:firstLine="480"/>
        <w:jc w:val="both"/>
        <w:rPr>
          <w:rFonts w:ascii="Times New Roman" w:hAnsi="Times New Roman"/>
          <w:color w:val="212121"/>
          <w:lang w:eastAsia="zh-CN"/>
        </w:rPr>
      </w:pPr>
    </w:p>
    <w:p w:rsidR="001C7A92" w:rsidRPr="00E37225" w:rsidRDefault="001C7A92" w:rsidP="00ED2471">
      <w:pPr>
        <w:pStyle w:val="a3"/>
        <w:spacing w:before="158" w:line="365" w:lineRule="auto"/>
        <w:ind w:left="221" w:right="221" w:firstLineChars="200" w:firstLine="480"/>
        <w:jc w:val="both"/>
        <w:rPr>
          <w:rFonts w:ascii="Times New Roman" w:hAnsi="Times New Roman"/>
          <w:color w:val="212121"/>
          <w:lang w:eastAsia="zh-CN"/>
        </w:rPr>
      </w:pPr>
    </w:p>
    <w:p w:rsidR="00D27944" w:rsidRPr="00E37225" w:rsidRDefault="00A507BF">
      <w:pPr>
        <w:pStyle w:val="a3"/>
        <w:spacing w:before="177" w:line="364" w:lineRule="auto"/>
        <w:ind w:left="6546" w:right="217" w:hanging="420"/>
        <w:jc w:val="right"/>
        <w:rPr>
          <w:rFonts w:ascii="Times New Roman" w:hAnsi="Times New Roman"/>
          <w:color w:val="212121"/>
          <w:lang w:eastAsia="zh-CN"/>
        </w:rPr>
      </w:pPr>
      <w:r w:rsidRPr="00E37225">
        <w:rPr>
          <w:rFonts w:ascii="Times New Roman" w:hAnsi="Times New Roman" w:hint="eastAsia"/>
          <w:color w:val="212121"/>
          <w:spacing w:val="-2"/>
          <w:lang w:eastAsia="zh-CN"/>
        </w:rPr>
        <w:t>国泰</w:t>
      </w:r>
      <w:r w:rsidR="00FB1E87" w:rsidRPr="00E37225">
        <w:rPr>
          <w:rFonts w:ascii="Times New Roman" w:hAnsi="Times New Roman" w:hint="eastAsia"/>
          <w:color w:val="212121"/>
          <w:spacing w:val="-2"/>
          <w:lang w:eastAsia="zh-CN"/>
        </w:rPr>
        <w:t>基金管理有限公司</w:t>
      </w:r>
      <w:r w:rsidR="00FB1E87" w:rsidRPr="00E37225">
        <w:rPr>
          <w:rFonts w:ascii="Times New Roman" w:hAnsi="Times New Roman"/>
          <w:color w:val="212121"/>
          <w:lang w:eastAsia="zh-CN"/>
        </w:rPr>
        <w:t xml:space="preserve"> </w:t>
      </w:r>
    </w:p>
    <w:p w:rsidR="00E22790" w:rsidRPr="004C0240" w:rsidRDefault="00E22790" w:rsidP="00C8648A">
      <w:pPr>
        <w:pStyle w:val="a3"/>
        <w:spacing w:before="177" w:line="364" w:lineRule="auto"/>
        <w:ind w:left="6237" w:right="217" w:hanging="420"/>
        <w:jc w:val="right"/>
        <w:rPr>
          <w:rFonts w:ascii="Times New Roman" w:hAnsi="Times New Roman"/>
          <w:lang w:eastAsia="zh-CN"/>
        </w:rPr>
      </w:pPr>
      <w:r w:rsidRPr="00E37225">
        <w:rPr>
          <w:rFonts w:ascii="Times New Roman" w:hAnsi="Times New Roman" w:hint="eastAsia"/>
          <w:color w:val="212121"/>
          <w:lang w:eastAsia="zh-CN"/>
        </w:rPr>
        <w:t>二〇二六</w:t>
      </w:r>
      <w:r w:rsidRPr="00E37225">
        <w:rPr>
          <w:rFonts w:ascii="Times New Roman" w:hAnsi="Times New Roman"/>
          <w:color w:val="212121"/>
          <w:spacing w:val="-41"/>
          <w:lang w:eastAsia="zh-CN"/>
        </w:rPr>
        <w:t xml:space="preserve"> </w:t>
      </w:r>
      <w:r w:rsidRPr="00E37225">
        <w:rPr>
          <w:rFonts w:ascii="Times New Roman" w:hAnsi="Times New Roman" w:hint="eastAsia"/>
          <w:color w:val="212121"/>
          <w:spacing w:val="-41"/>
          <w:lang w:eastAsia="zh-CN"/>
        </w:rPr>
        <w:t>年</w:t>
      </w:r>
      <w:r w:rsidRPr="00E37225">
        <w:rPr>
          <w:rFonts w:ascii="Times New Roman" w:hAnsi="Times New Roman"/>
          <w:color w:val="212121"/>
          <w:spacing w:val="-41"/>
          <w:lang w:eastAsia="zh-CN"/>
        </w:rPr>
        <w:t xml:space="preserve"> </w:t>
      </w:r>
      <w:r w:rsidR="00C8648A" w:rsidRPr="00E37225">
        <w:rPr>
          <w:rFonts w:ascii="Times New Roman" w:hAnsi="Times New Roman" w:hint="eastAsia"/>
          <w:color w:val="212121"/>
          <w:spacing w:val="-41"/>
          <w:lang w:eastAsia="zh-CN"/>
        </w:rPr>
        <w:t>三</w:t>
      </w:r>
      <w:r w:rsidRPr="00E37225">
        <w:rPr>
          <w:rFonts w:ascii="Times New Roman" w:hAnsi="Times New Roman" w:hint="eastAsia"/>
          <w:color w:val="212121"/>
          <w:spacing w:val="-41"/>
          <w:lang w:eastAsia="zh-CN"/>
        </w:rPr>
        <w:t>月</w:t>
      </w:r>
      <w:r w:rsidRPr="00E37225">
        <w:rPr>
          <w:rFonts w:ascii="Times New Roman" w:hAnsi="Times New Roman"/>
          <w:color w:val="212121"/>
          <w:spacing w:val="-41"/>
          <w:lang w:eastAsia="zh-CN"/>
        </w:rPr>
        <w:t xml:space="preserve"> </w:t>
      </w:r>
      <w:r w:rsidR="00C8648A" w:rsidRPr="00E37225">
        <w:rPr>
          <w:rFonts w:ascii="Times New Roman" w:hAnsi="Times New Roman" w:hint="eastAsia"/>
          <w:color w:val="212121"/>
          <w:spacing w:val="-41"/>
          <w:lang w:eastAsia="zh-CN"/>
        </w:rPr>
        <w:t>三</w:t>
      </w:r>
      <w:r w:rsidR="00C8648A" w:rsidRPr="00E37225">
        <w:rPr>
          <w:rFonts w:ascii="Times New Roman" w:hAnsi="Times New Roman" w:hint="eastAsia"/>
          <w:color w:val="212121"/>
          <w:lang w:eastAsia="zh-CN"/>
        </w:rPr>
        <w:t>十</w:t>
      </w:r>
      <w:r w:rsidR="00C8648A" w:rsidRPr="00E37225">
        <w:rPr>
          <w:rFonts w:ascii="Times New Roman" w:hAnsi="Times New Roman" w:hint="eastAsia"/>
          <w:color w:val="212121"/>
          <w:spacing w:val="-37"/>
          <w:lang w:eastAsia="zh-CN"/>
        </w:rPr>
        <w:t>一日</w:t>
      </w:r>
    </w:p>
    <w:sectPr w:rsidR="00E22790" w:rsidRPr="004C0240" w:rsidSect="002A4365">
      <w:footerReference w:type="default" r:id="rId8"/>
      <w:pgSz w:w="11910" w:h="16840"/>
      <w:pgMar w:top="1420" w:right="1580" w:bottom="993" w:left="1580" w:header="0" w:footer="10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8A4" w:rsidRDefault="008618A4">
      <w:r>
        <w:separator/>
      </w:r>
    </w:p>
  </w:endnote>
  <w:endnote w:type="continuationSeparator" w:id="0">
    <w:p w:rsidR="008618A4" w:rsidRDefault="008618A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944" w:rsidRDefault="00D27944">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8A4" w:rsidRDefault="008618A4">
      <w:r>
        <w:separator/>
      </w:r>
    </w:p>
  </w:footnote>
  <w:footnote w:type="continuationSeparator" w:id="0">
    <w:p w:rsidR="008618A4" w:rsidRDefault="008618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56380"/>
    <w:multiLevelType w:val="hybridMultilevel"/>
    <w:tmpl w:val="017C6EBA"/>
    <w:lvl w:ilvl="0" w:tplc="57EED24C">
      <w:start w:val="1"/>
      <w:numFmt w:val="decimal"/>
      <w:lvlText w:val="%1."/>
      <w:lvlJc w:val="left"/>
      <w:pPr>
        <w:ind w:left="220" w:hanging="361"/>
      </w:pPr>
      <w:rPr>
        <w:rFonts w:ascii="宋体" w:eastAsia="宋体" w:hAnsi="宋体" w:cs="宋体" w:hint="default"/>
        <w:color w:val="212121"/>
        <w:w w:val="100"/>
        <w:sz w:val="22"/>
        <w:szCs w:val="22"/>
      </w:rPr>
    </w:lvl>
    <w:lvl w:ilvl="1" w:tplc="44D88FBE">
      <w:numFmt w:val="bullet"/>
      <w:lvlText w:val="•"/>
      <w:lvlJc w:val="left"/>
      <w:pPr>
        <w:ind w:left="1072" w:hanging="361"/>
      </w:pPr>
      <w:rPr>
        <w:rFonts w:hint="default"/>
      </w:rPr>
    </w:lvl>
    <w:lvl w:ilvl="2" w:tplc="E2546174">
      <w:numFmt w:val="bullet"/>
      <w:lvlText w:val="•"/>
      <w:lvlJc w:val="left"/>
      <w:pPr>
        <w:ind w:left="1925" w:hanging="361"/>
      </w:pPr>
      <w:rPr>
        <w:rFonts w:hint="default"/>
      </w:rPr>
    </w:lvl>
    <w:lvl w:ilvl="3" w:tplc="FB361122">
      <w:numFmt w:val="bullet"/>
      <w:lvlText w:val="•"/>
      <w:lvlJc w:val="left"/>
      <w:pPr>
        <w:ind w:left="2777" w:hanging="361"/>
      </w:pPr>
      <w:rPr>
        <w:rFonts w:hint="default"/>
      </w:rPr>
    </w:lvl>
    <w:lvl w:ilvl="4" w:tplc="9CF86C32">
      <w:numFmt w:val="bullet"/>
      <w:lvlText w:val="•"/>
      <w:lvlJc w:val="left"/>
      <w:pPr>
        <w:ind w:left="3630" w:hanging="361"/>
      </w:pPr>
      <w:rPr>
        <w:rFonts w:hint="default"/>
      </w:rPr>
    </w:lvl>
    <w:lvl w:ilvl="5" w:tplc="37DEA384">
      <w:numFmt w:val="bullet"/>
      <w:lvlText w:val="•"/>
      <w:lvlJc w:val="left"/>
      <w:pPr>
        <w:ind w:left="4483" w:hanging="361"/>
      </w:pPr>
      <w:rPr>
        <w:rFonts w:hint="default"/>
      </w:rPr>
    </w:lvl>
    <w:lvl w:ilvl="6" w:tplc="AEBC0180">
      <w:numFmt w:val="bullet"/>
      <w:lvlText w:val="•"/>
      <w:lvlJc w:val="left"/>
      <w:pPr>
        <w:ind w:left="5335" w:hanging="361"/>
      </w:pPr>
      <w:rPr>
        <w:rFonts w:hint="default"/>
      </w:rPr>
    </w:lvl>
    <w:lvl w:ilvl="7" w:tplc="DE18D728">
      <w:numFmt w:val="bullet"/>
      <w:lvlText w:val="•"/>
      <w:lvlJc w:val="left"/>
      <w:pPr>
        <w:ind w:left="6188" w:hanging="361"/>
      </w:pPr>
      <w:rPr>
        <w:rFonts w:hint="default"/>
      </w:rPr>
    </w:lvl>
    <w:lvl w:ilvl="8" w:tplc="9830DCBA">
      <w:numFmt w:val="bullet"/>
      <w:lvlText w:val="•"/>
      <w:lvlJc w:val="left"/>
      <w:pPr>
        <w:ind w:left="7040"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
  <w:rsids>
    <w:rsidRoot w:val="00D27944"/>
    <w:rsid w:val="00003B90"/>
    <w:rsid w:val="000074CB"/>
    <w:rsid w:val="00035474"/>
    <w:rsid w:val="00066662"/>
    <w:rsid w:val="000C0917"/>
    <w:rsid w:val="00116273"/>
    <w:rsid w:val="00186E5D"/>
    <w:rsid w:val="001B33E5"/>
    <w:rsid w:val="001C7A92"/>
    <w:rsid w:val="001F6642"/>
    <w:rsid w:val="00261695"/>
    <w:rsid w:val="002A4365"/>
    <w:rsid w:val="00343F8C"/>
    <w:rsid w:val="00345886"/>
    <w:rsid w:val="00380F7C"/>
    <w:rsid w:val="003F2E97"/>
    <w:rsid w:val="004009A1"/>
    <w:rsid w:val="004540AF"/>
    <w:rsid w:val="00457106"/>
    <w:rsid w:val="00473DE8"/>
    <w:rsid w:val="004A28CB"/>
    <w:rsid w:val="004C0240"/>
    <w:rsid w:val="004C15DB"/>
    <w:rsid w:val="004C68D5"/>
    <w:rsid w:val="004F435C"/>
    <w:rsid w:val="00520A78"/>
    <w:rsid w:val="00527A0C"/>
    <w:rsid w:val="00532C7A"/>
    <w:rsid w:val="005A3378"/>
    <w:rsid w:val="005B10AF"/>
    <w:rsid w:val="005C2079"/>
    <w:rsid w:val="005E4AB9"/>
    <w:rsid w:val="005F6758"/>
    <w:rsid w:val="00602507"/>
    <w:rsid w:val="006624E4"/>
    <w:rsid w:val="00691281"/>
    <w:rsid w:val="006A2F42"/>
    <w:rsid w:val="006B4F83"/>
    <w:rsid w:val="006B73E4"/>
    <w:rsid w:val="006D42F3"/>
    <w:rsid w:val="00702495"/>
    <w:rsid w:val="007456B4"/>
    <w:rsid w:val="007A4715"/>
    <w:rsid w:val="007B1F82"/>
    <w:rsid w:val="007B2120"/>
    <w:rsid w:val="007B3809"/>
    <w:rsid w:val="00803D70"/>
    <w:rsid w:val="00815438"/>
    <w:rsid w:val="008618A4"/>
    <w:rsid w:val="00882F99"/>
    <w:rsid w:val="008858A3"/>
    <w:rsid w:val="00893003"/>
    <w:rsid w:val="008D2C61"/>
    <w:rsid w:val="009128E6"/>
    <w:rsid w:val="00926674"/>
    <w:rsid w:val="00953A31"/>
    <w:rsid w:val="00956B05"/>
    <w:rsid w:val="00980C91"/>
    <w:rsid w:val="00985C21"/>
    <w:rsid w:val="009B377A"/>
    <w:rsid w:val="009C1773"/>
    <w:rsid w:val="009E5215"/>
    <w:rsid w:val="00A1494F"/>
    <w:rsid w:val="00A241C3"/>
    <w:rsid w:val="00A35A9E"/>
    <w:rsid w:val="00A507BF"/>
    <w:rsid w:val="00A95F2B"/>
    <w:rsid w:val="00AC6403"/>
    <w:rsid w:val="00AD06CC"/>
    <w:rsid w:val="00B222CF"/>
    <w:rsid w:val="00B33AF9"/>
    <w:rsid w:val="00B72270"/>
    <w:rsid w:val="00B80E1C"/>
    <w:rsid w:val="00B855C2"/>
    <w:rsid w:val="00BC229C"/>
    <w:rsid w:val="00BE77F7"/>
    <w:rsid w:val="00C15341"/>
    <w:rsid w:val="00C202D0"/>
    <w:rsid w:val="00C8648A"/>
    <w:rsid w:val="00CC0F56"/>
    <w:rsid w:val="00CD2778"/>
    <w:rsid w:val="00CD4D3C"/>
    <w:rsid w:val="00CF4433"/>
    <w:rsid w:val="00D0590B"/>
    <w:rsid w:val="00D10B28"/>
    <w:rsid w:val="00D27944"/>
    <w:rsid w:val="00D3026D"/>
    <w:rsid w:val="00D767C7"/>
    <w:rsid w:val="00DC1CDD"/>
    <w:rsid w:val="00E22790"/>
    <w:rsid w:val="00E37225"/>
    <w:rsid w:val="00E41DA9"/>
    <w:rsid w:val="00E61577"/>
    <w:rsid w:val="00E733EC"/>
    <w:rsid w:val="00ED2471"/>
    <w:rsid w:val="00ED37F0"/>
    <w:rsid w:val="00EE0A60"/>
    <w:rsid w:val="00EF2CE8"/>
    <w:rsid w:val="00F2323D"/>
    <w:rsid w:val="00F457C9"/>
    <w:rsid w:val="00F62DAA"/>
    <w:rsid w:val="00F72B78"/>
    <w:rsid w:val="00F83A37"/>
    <w:rsid w:val="00F9433E"/>
    <w:rsid w:val="00FA2BEF"/>
    <w:rsid w:val="00FB179A"/>
    <w:rsid w:val="00FB1E87"/>
    <w:rsid w:val="00FC4C6B"/>
    <w:rsid w:val="00FC79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91281"/>
    <w:rPr>
      <w:rFonts w:ascii="宋体" w:eastAsia="宋体" w:hAnsi="宋体" w:cs="宋体"/>
    </w:rPr>
  </w:style>
  <w:style w:type="paragraph" w:styleId="1">
    <w:name w:val="heading 1"/>
    <w:basedOn w:val="a"/>
    <w:uiPriority w:val="1"/>
    <w:qFormat/>
    <w:rsid w:val="00893003"/>
    <w:pPr>
      <w:ind w:left="42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93003"/>
    <w:tblPr>
      <w:tblInd w:w="0" w:type="dxa"/>
      <w:tblCellMar>
        <w:top w:w="0" w:type="dxa"/>
        <w:left w:w="0" w:type="dxa"/>
        <w:bottom w:w="0" w:type="dxa"/>
        <w:right w:w="0" w:type="dxa"/>
      </w:tblCellMar>
    </w:tblPr>
  </w:style>
  <w:style w:type="paragraph" w:styleId="a3">
    <w:name w:val="Body Text"/>
    <w:basedOn w:val="a"/>
    <w:uiPriority w:val="1"/>
    <w:qFormat/>
    <w:rsid w:val="00893003"/>
    <w:rPr>
      <w:sz w:val="24"/>
      <w:szCs w:val="24"/>
    </w:rPr>
  </w:style>
  <w:style w:type="paragraph" w:styleId="a4">
    <w:name w:val="List Paragraph"/>
    <w:basedOn w:val="a"/>
    <w:uiPriority w:val="1"/>
    <w:qFormat/>
    <w:rsid w:val="00893003"/>
    <w:pPr>
      <w:ind w:left="220" w:right="220" w:firstLine="480"/>
    </w:pPr>
  </w:style>
  <w:style w:type="paragraph" w:customStyle="1" w:styleId="TableParagraph">
    <w:name w:val="Table Paragraph"/>
    <w:basedOn w:val="a"/>
    <w:uiPriority w:val="1"/>
    <w:qFormat/>
    <w:rsid w:val="00893003"/>
    <w:pPr>
      <w:spacing w:before="43"/>
      <w:ind w:left="107"/>
    </w:pPr>
  </w:style>
  <w:style w:type="character" w:styleId="a5">
    <w:name w:val="Hyperlink"/>
    <w:basedOn w:val="a0"/>
    <w:uiPriority w:val="99"/>
    <w:unhideWhenUsed/>
    <w:rsid w:val="00A507BF"/>
    <w:rPr>
      <w:color w:val="0000FF" w:themeColor="hyperlink"/>
      <w:u w:val="single"/>
    </w:rPr>
  </w:style>
  <w:style w:type="paragraph" w:styleId="a6">
    <w:name w:val="Balloon Text"/>
    <w:basedOn w:val="a"/>
    <w:link w:val="Char"/>
    <w:uiPriority w:val="99"/>
    <w:semiHidden/>
    <w:unhideWhenUsed/>
    <w:rsid w:val="00E61577"/>
    <w:rPr>
      <w:sz w:val="18"/>
      <w:szCs w:val="18"/>
    </w:rPr>
  </w:style>
  <w:style w:type="character" w:customStyle="1" w:styleId="Char">
    <w:name w:val="批注框文本 Char"/>
    <w:basedOn w:val="a0"/>
    <w:link w:val="a6"/>
    <w:uiPriority w:val="99"/>
    <w:semiHidden/>
    <w:rsid w:val="00E61577"/>
    <w:rPr>
      <w:rFonts w:ascii="宋体" w:eastAsia="宋体" w:hAnsi="宋体" w:cs="宋体"/>
      <w:sz w:val="18"/>
      <w:szCs w:val="18"/>
    </w:rPr>
  </w:style>
  <w:style w:type="paragraph" w:styleId="a7">
    <w:name w:val="header"/>
    <w:basedOn w:val="a"/>
    <w:link w:val="Char0"/>
    <w:uiPriority w:val="99"/>
    <w:unhideWhenUsed/>
    <w:rsid w:val="00F83A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83A37"/>
    <w:rPr>
      <w:rFonts w:ascii="宋体" w:eastAsia="宋体" w:hAnsi="宋体" w:cs="宋体"/>
      <w:sz w:val="18"/>
      <w:szCs w:val="18"/>
    </w:rPr>
  </w:style>
  <w:style w:type="paragraph" w:styleId="a8">
    <w:name w:val="footer"/>
    <w:basedOn w:val="a"/>
    <w:link w:val="Char1"/>
    <w:uiPriority w:val="99"/>
    <w:unhideWhenUsed/>
    <w:rsid w:val="00F83A37"/>
    <w:pPr>
      <w:tabs>
        <w:tab w:val="center" w:pos="4153"/>
        <w:tab w:val="right" w:pos="8306"/>
      </w:tabs>
      <w:snapToGrid w:val="0"/>
    </w:pPr>
    <w:rPr>
      <w:sz w:val="18"/>
      <w:szCs w:val="18"/>
    </w:rPr>
  </w:style>
  <w:style w:type="character" w:customStyle="1" w:styleId="Char1">
    <w:name w:val="页脚 Char"/>
    <w:basedOn w:val="a0"/>
    <w:link w:val="a8"/>
    <w:uiPriority w:val="99"/>
    <w:rsid w:val="00F83A37"/>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24424-ADE4-46D2-A9F0-E5B9975C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1691</Characters>
  <Application>Microsoft Office Word</Application>
  <DocSecurity>4</DocSecurity>
  <Lines>14</Lines>
  <Paragraphs>3</Paragraphs>
  <ScaleCrop>false</ScaleCrop>
  <Company>Microsoft</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ZHONGM</cp:lastModifiedBy>
  <cp:revision>2</cp:revision>
  <dcterms:created xsi:type="dcterms:W3CDTF">2026-03-30T16:04:00Z</dcterms:created>
  <dcterms:modified xsi:type="dcterms:W3CDTF">2026-03-30T16:04:00Z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WPS 文字</vt:lpwstr>
  </property>
  <property fmtid="{D5CDD505-2E9C-101B-9397-08002B2CF9AE}" pid="4" name="LastSaved">
    <vt:filetime>2025-12-25T00:00:00Z</vt:filetime>
  </property>
</Properties>
</file>