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597" w:rsidRDefault="00B83E42" w:rsidP="00B83E42">
      <w:pPr>
        <w:spacing w:afterLines="100" w:line="540" w:lineRule="exact"/>
        <w:ind w:firstLineChars="50" w:firstLine="141"/>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富国基金管理有限公司旗下</w:t>
      </w:r>
      <w:r>
        <w:rPr>
          <w:rFonts w:asciiTheme="minorEastAsia" w:hAnsiTheme="minorEastAsia"/>
          <w:b/>
          <w:color w:val="000000" w:themeColor="text1"/>
          <w:sz w:val="28"/>
          <w:szCs w:val="28"/>
        </w:rPr>
        <w:t>部分</w:t>
      </w:r>
      <w:r>
        <w:rPr>
          <w:rFonts w:asciiTheme="minorEastAsia" w:hAnsiTheme="minorEastAsia" w:hint="eastAsia"/>
          <w:b/>
          <w:color w:val="000000" w:themeColor="text1"/>
          <w:sz w:val="28"/>
          <w:szCs w:val="28"/>
        </w:rPr>
        <w:t>基金</w:t>
      </w:r>
      <w:r>
        <w:rPr>
          <w:rFonts w:asciiTheme="minorEastAsia" w:hAnsiTheme="minorEastAsia" w:hint="eastAsia"/>
          <w:b/>
          <w:color w:val="000000" w:themeColor="text1"/>
          <w:sz w:val="28"/>
          <w:szCs w:val="28"/>
        </w:rPr>
        <w:t>年度报告</w:t>
      </w:r>
      <w:r>
        <w:rPr>
          <w:rFonts w:asciiTheme="minorEastAsia" w:hAnsiTheme="minorEastAsia" w:hint="eastAsia"/>
          <w:b/>
          <w:color w:val="000000" w:themeColor="text1"/>
          <w:sz w:val="28"/>
          <w:szCs w:val="28"/>
        </w:rPr>
        <w:t>提示性公告</w:t>
      </w:r>
    </w:p>
    <w:p w:rsidR="003B3597" w:rsidRDefault="00B83E42">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本公司董事会及董事保证基金</w:t>
      </w:r>
      <w:r>
        <w:rPr>
          <w:rFonts w:asciiTheme="minorEastAsia" w:hAnsiTheme="minorEastAsia" w:hint="eastAsia"/>
          <w:color w:val="000000" w:themeColor="text1"/>
          <w:sz w:val="24"/>
          <w:szCs w:val="24"/>
        </w:rPr>
        <w:t>年度报告</w:t>
      </w:r>
      <w:r>
        <w:rPr>
          <w:rFonts w:asciiTheme="minorEastAsia" w:hAnsiTheme="minorEastAsia" w:hint="eastAsia"/>
          <w:color w:val="000000" w:themeColor="text1"/>
          <w:sz w:val="24"/>
          <w:szCs w:val="24"/>
        </w:rPr>
        <w:t>所载资料不存在虚假记载、误导性陈述或重大遗漏，并对其内容的真实性、准确性和完整性承担个别及连带责任。</w:t>
      </w:r>
    </w:p>
    <w:p w:rsidR="003B3597" w:rsidRDefault="00B83E42">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富国基金管理有限</w:t>
      </w:r>
      <w:r>
        <w:rPr>
          <w:rFonts w:asciiTheme="minorEastAsia" w:hAnsiTheme="minorEastAsia"/>
          <w:color w:val="000000" w:themeColor="text1"/>
          <w:sz w:val="24"/>
          <w:szCs w:val="24"/>
        </w:rPr>
        <w:t>公司</w:t>
      </w:r>
      <w:r>
        <w:rPr>
          <w:rFonts w:asciiTheme="minorEastAsia" w:hAnsiTheme="minorEastAsia" w:hint="eastAsia"/>
          <w:color w:val="000000" w:themeColor="text1"/>
          <w:sz w:val="24"/>
          <w:szCs w:val="24"/>
        </w:rPr>
        <w:t>旗下如下</w:t>
      </w:r>
      <w:r>
        <w:rPr>
          <w:rFonts w:asciiTheme="minorEastAsia" w:hAnsiTheme="minorEastAsia"/>
          <w:color w:val="000000" w:themeColor="text1"/>
          <w:sz w:val="24"/>
          <w:szCs w:val="24"/>
        </w:rPr>
        <w:t>基金</w:t>
      </w:r>
      <w:r>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5</w:t>
      </w:r>
      <w:r>
        <w:rPr>
          <w:rFonts w:asciiTheme="minorEastAsia" w:hAnsiTheme="minorEastAsia"/>
          <w:color w:val="000000" w:themeColor="text1"/>
          <w:sz w:val="24"/>
          <w:szCs w:val="24"/>
        </w:rPr>
        <w:t>年度</w:t>
      </w:r>
      <w:r>
        <w:rPr>
          <w:rFonts w:asciiTheme="minorEastAsia" w:hAnsiTheme="minorEastAsia" w:hint="eastAsia"/>
          <w:color w:val="000000" w:themeColor="text1"/>
          <w:sz w:val="24"/>
          <w:szCs w:val="24"/>
        </w:rPr>
        <w:t>年度报告</w:t>
      </w:r>
      <w:r>
        <w:rPr>
          <w:rFonts w:asciiTheme="minorEastAsia" w:hAnsiTheme="minorEastAsia"/>
          <w:color w:val="000000" w:themeColor="text1"/>
          <w:sz w:val="24"/>
          <w:szCs w:val="24"/>
        </w:rPr>
        <w:t>全文</w:t>
      </w:r>
      <w:r>
        <w:rPr>
          <w:rFonts w:asciiTheme="minorEastAsia" w:hAnsiTheme="minorEastAsia" w:hint="eastAsia"/>
          <w:color w:val="000000" w:themeColor="text1"/>
          <w:sz w:val="24"/>
          <w:szCs w:val="24"/>
        </w:rPr>
        <w:t>于</w:t>
      </w:r>
      <w:r>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Pr>
          <w:rFonts w:asciiTheme="minorEastAsia" w:hAnsiTheme="minorEastAsia" w:hint="eastAsia"/>
          <w:color w:val="000000" w:themeColor="text1"/>
          <w:sz w:val="24"/>
          <w:szCs w:val="24"/>
        </w:rPr>
        <w:t>年</w:t>
      </w:r>
      <w:r>
        <w:rPr>
          <w:rFonts w:ascii="Times New Roman" w:hAnsi="Times New Roman" w:cs="Times New Roman" w:hint="eastAsia"/>
          <w:color w:val="000000" w:themeColor="text1"/>
          <w:sz w:val="24"/>
          <w:szCs w:val="24"/>
        </w:rPr>
        <w:t>3</w:t>
      </w:r>
      <w:r>
        <w:rPr>
          <w:rFonts w:asciiTheme="minorEastAsia" w:hAnsiTheme="minorEastAsia" w:hint="eastAsia"/>
          <w:color w:val="000000" w:themeColor="text1"/>
          <w:sz w:val="24"/>
          <w:szCs w:val="24"/>
        </w:rPr>
        <w:t>月</w:t>
      </w:r>
      <w:r>
        <w:rPr>
          <w:rFonts w:ascii="Times New Roman" w:hAnsi="Times New Roman" w:cs="Times New Roman" w:hint="eastAsia"/>
          <w:color w:val="000000" w:themeColor="text1"/>
          <w:sz w:val="24"/>
          <w:szCs w:val="24"/>
        </w:rPr>
        <w:t>31</w:t>
      </w:r>
      <w:r>
        <w:rPr>
          <w:rFonts w:asciiTheme="minorEastAsia" w:hAnsiTheme="minorEastAsia" w:hint="eastAsia"/>
          <w:color w:val="000000" w:themeColor="text1"/>
          <w:sz w:val="24"/>
          <w:szCs w:val="24"/>
        </w:rPr>
        <w:t>日在</w:t>
      </w:r>
      <w:r>
        <w:rPr>
          <w:rFonts w:asciiTheme="minorEastAsia" w:hAnsiTheme="minorEastAsia"/>
          <w:color w:val="000000" w:themeColor="text1"/>
          <w:sz w:val="24"/>
          <w:szCs w:val="24"/>
        </w:rPr>
        <w:t>本公司网站</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www.fullgoal.com.cn</w:t>
      </w:r>
      <w:r>
        <w:rPr>
          <w:rFonts w:ascii="Times New Roman" w:hAnsi="Times New Roman" w:cs="Times New Roman"/>
          <w:color w:val="000000" w:themeColor="text1"/>
          <w:sz w:val="24"/>
          <w:szCs w:val="24"/>
        </w:rPr>
        <w:t>）</w:t>
      </w:r>
      <w:r>
        <w:rPr>
          <w:rFonts w:asciiTheme="minorEastAsia" w:hAnsiTheme="minorEastAsia"/>
          <w:color w:val="000000" w:themeColor="text1"/>
          <w:sz w:val="24"/>
          <w:szCs w:val="24"/>
        </w:rPr>
        <w:t>和中国证监会</w:t>
      </w:r>
      <w:r>
        <w:rPr>
          <w:rFonts w:asciiTheme="minorEastAsia" w:hAnsiTheme="minorEastAsia" w:hint="eastAsia"/>
          <w:color w:val="000000" w:themeColor="text1"/>
          <w:sz w:val="24"/>
          <w:szCs w:val="24"/>
        </w:rPr>
        <w:t>基金</w:t>
      </w:r>
      <w:r>
        <w:rPr>
          <w:rFonts w:asciiTheme="minorEastAsia" w:hAnsiTheme="minorEastAsia"/>
          <w:color w:val="000000" w:themeColor="text1"/>
          <w:sz w:val="24"/>
          <w:szCs w:val="24"/>
        </w:rPr>
        <w:t>电子披露网站</w:t>
      </w:r>
      <w:r>
        <w:rPr>
          <w:rFonts w:ascii="Times New Roman" w:hAnsi="Times New Roman" w:cs="Times New Roman"/>
          <w:color w:val="000000" w:themeColor="text1"/>
          <w:sz w:val="24"/>
          <w:szCs w:val="24"/>
        </w:rPr>
        <w:t>（</w:t>
      </w:r>
      <w:r>
        <w:rPr>
          <w:rFonts w:ascii="Times New Roman" w:hAnsi="Times New Roman" w:cs="Times New Roman"/>
          <w:sz w:val="24"/>
          <w:szCs w:val="24"/>
        </w:rPr>
        <w:t>http://eid.csrc.gov.cn/fund</w:t>
      </w:r>
      <w:r>
        <w:rPr>
          <w:rFonts w:ascii="Times New Roman" w:hAnsi="Times New Roman" w:cs="Times New Roman"/>
          <w:color w:val="000000" w:themeColor="text1"/>
          <w:sz w:val="24"/>
          <w:szCs w:val="24"/>
        </w:rPr>
        <w:t>）</w:t>
      </w:r>
      <w:r>
        <w:rPr>
          <w:rFonts w:asciiTheme="minorEastAsia" w:hAnsiTheme="minorEastAsia"/>
          <w:color w:val="000000" w:themeColor="text1"/>
          <w:sz w:val="24"/>
          <w:szCs w:val="24"/>
        </w:rPr>
        <w:t>披露，供投资者查阅。</w:t>
      </w:r>
    </w:p>
    <w:p w:rsidR="003B3597" w:rsidRDefault="00B83E42">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如有疑问可拨打本公司客服电话（</w:t>
      </w:r>
      <w:r>
        <w:rPr>
          <w:rFonts w:ascii="Times New Roman" w:hAnsi="Times New Roman" w:cs="Times New Roman" w:hint="eastAsia"/>
          <w:color w:val="000000" w:themeColor="text1"/>
          <w:sz w:val="24"/>
          <w:szCs w:val="24"/>
        </w:rPr>
        <w:t>4008880688</w:t>
      </w:r>
      <w:r>
        <w:rPr>
          <w:rFonts w:asciiTheme="minorEastAsia" w:hAnsiTheme="minorEastAsia" w:hint="eastAsia"/>
          <w:color w:val="000000" w:themeColor="text1"/>
          <w:sz w:val="24"/>
          <w:szCs w:val="24"/>
        </w:rPr>
        <w:t>（全国统一，均免长途话费）或</w:t>
      </w:r>
      <w:r>
        <w:rPr>
          <w:rFonts w:ascii="Times New Roman" w:hAnsi="Times New Roman" w:cs="Times New Roman" w:hint="eastAsia"/>
          <w:color w:val="000000" w:themeColor="text1"/>
          <w:sz w:val="24"/>
          <w:szCs w:val="24"/>
        </w:rPr>
        <w:t>95105686</w:t>
      </w:r>
      <w:r>
        <w:rPr>
          <w:rFonts w:asciiTheme="minorEastAsia" w:hAnsiTheme="minorEastAsia" w:hint="eastAsia"/>
          <w:color w:val="000000" w:themeColor="text1"/>
          <w:sz w:val="24"/>
          <w:szCs w:val="24"/>
        </w:rPr>
        <w:t>）咨询。</w:t>
      </w:r>
    </w:p>
    <w:tbl>
      <w:tblPr>
        <w:tblW w:w="84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134"/>
        <w:gridCol w:w="6315"/>
      </w:tblGrid>
      <w:tr w:rsidR="003B3597">
        <w:trPr>
          <w:trHeight w:val="285"/>
        </w:trPr>
        <w:tc>
          <w:tcPr>
            <w:tcW w:w="979" w:type="dxa"/>
            <w:shd w:val="clear" w:color="auto" w:fill="auto"/>
            <w:vAlign w:val="center"/>
          </w:tcPr>
          <w:p w:rsidR="003B3597" w:rsidRDefault="00B83E42">
            <w:pPr>
              <w:widowControl/>
              <w:jc w:val="center"/>
              <w:textAlignment w:val="center"/>
              <w:rPr>
                <w:rFonts w:ascii="Times New Roman" w:eastAsia="宋体" w:hAnsi="Times New Roman" w:cs="Times New Roman"/>
                <w:b/>
                <w:bCs/>
                <w:color w:val="000000"/>
                <w:kern w:val="0"/>
                <w:szCs w:val="21"/>
                <w:lang/>
              </w:rPr>
            </w:pPr>
            <w:r>
              <w:rPr>
                <w:rFonts w:ascii="Times New Roman" w:eastAsia="宋体" w:hAnsi="Times New Roman" w:cs="Times New Roman" w:hint="eastAsia"/>
                <w:b/>
                <w:bCs/>
                <w:color w:val="000000"/>
                <w:kern w:val="0"/>
                <w:szCs w:val="21"/>
                <w:lang/>
              </w:rPr>
              <w:t>序号</w:t>
            </w: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lang/>
              </w:rPr>
              <w:t>基金代码</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lang/>
              </w:rPr>
              <w:t>基金名称</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159122</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富国创业板新能源交易型开放式指数证券投资基金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159500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交易型开放式指数证券投资基金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159971</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富国创业板交易型开放式指数证券投资基金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501077</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富国创新企业灵活配置混合型证券投资基金（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563230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富国中证卫星产业交易型开放式指数证券投资基金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000029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富国宏观策略灵活配置混合型证券投资基金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000107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富国稳健增强债券型证券投资基金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000139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富国国有企业债债券型证券投资基金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000191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富国信用债债券型证券投资基金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000197</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富国目标收益一年期纯债债券型证券投资基金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000220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富国医疗保健行业混合型证券投资基金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000469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富国目标齐利一年期纯债债券型证券投资基金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000471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富国城镇发展股票型证券投资基金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000513</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富国高端制造行业股票型证券投资基金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000516</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富国祥利一年期定期开放债券型证券投资基金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000602</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富国安益货币市场基金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000634</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富国天盛灵活配置混合型证券投资基金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000638</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富国富钱包货币市场基金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000810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富国收益增强债券型证券投资基金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000841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富国新回报灵活配置混合型证券投资基金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000880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富国研究精选灵活配置混合型证券投资基金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000940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富国中小盘精选混合型证券投资基金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001048</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富国新兴产业股票型证券投资基金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001186</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富国文体健康股票型证券投资基金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001268</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富国国家安全主题混合型证券投资基金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001345</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富国新收益灵活配置混合型证券投资基金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001349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富国改革动力混合型证券投资基金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001371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富国沪港深价值精选灵活配置混合型证券投资基金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001508</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富国新动力灵活配置混合型证券投资基金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001641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富国绝对收益多策略定期开放混合型发起式证券投资基金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001827</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富国研究优选沪港深灵活配置混合型证券投资基金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001985</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富国低碳新经济混合型证券投资基金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002340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富国价值优势混合型证券投资基金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002483</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富国泰利定期开放债券型发起式证券投资基金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002593</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富国美丽中国混合型证券投资基金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002692</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富国创新科技混合型证券投资基金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002898</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富国两年期理财债券型证券投资基金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002908</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富国睿利定期开放混合型发起式证券投资基金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003877</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富国久利稳健配置混合型证券投资基金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004183</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富国产业升级混合型证券投资基金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004604</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富国新活力灵活配置混合型发起式证券投资基金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004674</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富国新机遇灵活配置混合型发起式证券投资基金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004736</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富国鼎利纯债三个月定期开放债券型发起式证券投资基金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004737</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富国新优享灵活配置混合型证券投资基金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004902</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富国丰利增强债券型发起式证券投资基金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004920</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富国泓利纯债债券型发起式证券投资基金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004978</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富国聚利纯债三个月定期开放债券型发起式证券投资基金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005075</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富国研究量化精选混合型证券投资基金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005078</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富国宝利增强债券型发起式证券投资基金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005121</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富国兴利增强债券型发起式证券投资基金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005171</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富国景利纯债债券型发起式证券投资基金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005176</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富国精准医疗灵活配置混合型证券投资基金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005354</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富国沪港深行业精选灵活配置混合型发起式证券投资基金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005357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富国国企改革灵活配置混合型证券投资基金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005368</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富国清洁能源产业灵活配置混合型证券投资基金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005369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富国臻利纯债定期开放债券型发起式证券投资基金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005383</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富国绿色纯债一年定期开放债券型证券投资基金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005472</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富国价值驱动灵活配置混合型证券投资基金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005517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富国新趋势灵活配置混合型证券投资基金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005549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富国成长优选三年定期开放灵活配置混合型证券投资基金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005609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富国军工主题混合型证券投资基金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005707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富国港股通量化精选股票型证券投资基金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005732</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富国臻选成长灵活配置混合型证券投资基金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005739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富国转型机遇混合型证券投资基金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005760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富国周期优势混合型证券投资基金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005840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富国产业驱动混合型证券投资基金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005841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富国尊利纯债定期开放债券型发起式证券投资基金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005847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富国沪港深业绩驱动混合型证券投资基金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005920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富国颐利纯债债券型证券投资基金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006022</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富国大盘价值量化精选混合型证券投资基金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006034</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w:t>
            </w:r>
            <w:r>
              <w:rPr>
                <w:rFonts w:ascii="Times New Roman" w:eastAsia="宋体" w:hAnsi="Times New Roman" w:cs="Times New Roman"/>
                <w:color w:val="000000"/>
                <w:kern w:val="0"/>
                <w:szCs w:val="21"/>
                <w:lang/>
              </w:rPr>
              <w:t>MSCI</w:t>
            </w:r>
            <w:r>
              <w:rPr>
                <w:rFonts w:ascii="Times New Roman" w:eastAsia="宋体" w:hAnsi="Times New Roman" w:cs="Times New Roman"/>
                <w:color w:val="000000"/>
                <w:kern w:val="0"/>
                <w:szCs w:val="21"/>
                <w:lang/>
              </w:rPr>
              <w:t>中国</w:t>
            </w:r>
            <w:r>
              <w:rPr>
                <w:rFonts w:ascii="Times New Roman" w:eastAsia="宋体" w:hAnsi="Times New Roman" w:cs="Times New Roman"/>
                <w:color w:val="000000"/>
                <w:kern w:val="0"/>
                <w:szCs w:val="21"/>
                <w:lang/>
              </w:rPr>
              <w:t>A</w:t>
            </w:r>
            <w:r>
              <w:rPr>
                <w:rFonts w:ascii="Times New Roman" w:eastAsia="宋体" w:hAnsi="Times New Roman" w:cs="Times New Roman"/>
                <w:color w:val="000000"/>
                <w:kern w:val="0"/>
                <w:szCs w:val="21"/>
                <w:lang/>
              </w:rPr>
              <w:t>股国际通指数增强型证券投资基金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006134</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富国金融债债券型证券投资基金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006179</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富国品质生活混合型证券投资基金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006218</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富国生物医药科技混合型证券投资基金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006297</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富国鑫旺稳健养老目标一年持有期混合型基金中基金（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006409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-1-3</w:t>
            </w:r>
            <w:r>
              <w:rPr>
                <w:rFonts w:ascii="Times New Roman" w:eastAsia="宋体" w:hAnsi="Times New Roman" w:cs="Times New Roman"/>
                <w:color w:val="000000"/>
                <w:kern w:val="0"/>
                <w:szCs w:val="21"/>
                <w:lang/>
              </w:rPr>
              <w:t>年国开行债券指数证券投资基金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006527</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富国优质发展混合型证券投资基金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006652</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富国金融地产行业混合型证券投资基金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006748</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富国中证价值交易型开放式指数证券投资基金联接基金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006750</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富国德利纯债三个月定期开放债券型发起式证券投资基金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006751</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富国互联科技股票型证券投资基金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006796</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富国消费升级混合型证券投资基金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006804</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富国短债债券型证券投资基金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007016</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富国睿泽回报混合型证券投资基金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007139</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富国民裕进取沪港深成长精选混合型证券投资基金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007197</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1-5</w:t>
            </w:r>
            <w:r>
              <w:rPr>
                <w:rFonts w:ascii="Times New Roman" w:eastAsia="宋体" w:hAnsi="Times New Roman" w:cs="Times New Roman"/>
                <w:color w:val="000000"/>
                <w:kern w:val="0"/>
                <w:szCs w:val="21"/>
                <w:lang/>
              </w:rPr>
              <w:t>年农发行债券指数证券投资基金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007345</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富国科技创新灵活配置混合型证券投资基金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007455</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富国蓝筹精选股票型证券投资基金（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007616</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富国投资级信用债债券型证券投资基金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007662</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富国鑫旺均衡养老目标三年持有期混合型发起式基金中基金（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007786</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富国中证国企一带一路交易型开放式指数证券投资基金联接基金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007809</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富国中证央企创新驱动交易型开放式指数证券投资基金联接基金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007898</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富国智诚精选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007949</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富国泽利纯债债券型证券投资基金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007990</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富国汇远纯债三年定期开放债券型证券投资基金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008138</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富国龙头优势混合型证券投资基金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008367</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富国亚洲收益债券型证券投资基金（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008372</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富国阿尔法两年持有期混合型证券投资基金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008521</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富国汇优纯债</w:t>
            </w:r>
            <w:r>
              <w:rPr>
                <w:rFonts w:ascii="Times New Roman" w:eastAsia="宋体" w:hAnsi="Times New Roman" w:cs="Times New Roman"/>
                <w:color w:val="000000"/>
                <w:kern w:val="0"/>
                <w:szCs w:val="21"/>
                <w:lang/>
              </w:rPr>
              <w:t>63</w:t>
            </w:r>
            <w:r>
              <w:rPr>
                <w:rFonts w:ascii="Times New Roman" w:eastAsia="宋体" w:hAnsi="Times New Roman" w:cs="Times New Roman"/>
                <w:color w:val="000000"/>
                <w:kern w:val="0"/>
                <w:szCs w:val="21"/>
                <w:lang/>
              </w:rPr>
              <w:t>个月定期开放债券型证券投资基金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008749</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富国中证科技</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策略交易型开放式指数证券投资基金联接基金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008835</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富国量化对冲策略三个月持有期灵活配置混合型证券投资基金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008901</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富国内需增长混合型证券投资基金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008975</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交易型开放式指数证券投资基金联接基金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009092</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富国新材料新能源混合型证券投资基金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009108</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富国红利精选混合型证券投资基金（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009162</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富国医药成长</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股票型证券投资基金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009289</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富国长江经济带纯债债券型证券投资基金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009290</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富国添享一年持有期债券型证券投资基金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009334</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富国融享</w:t>
            </w:r>
            <w:r>
              <w:rPr>
                <w:rFonts w:ascii="Times New Roman" w:eastAsia="宋体" w:hAnsi="Times New Roman" w:cs="Times New Roman"/>
                <w:color w:val="000000"/>
                <w:kern w:val="0"/>
                <w:szCs w:val="21"/>
                <w:lang/>
              </w:rPr>
              <w:t>18</w:t>
            </w:r>
            <w:r>
              <w:rPr>
                <w:rFonts w:ascii="Times New Roman" w:eastAsia="宋体" w:hAnsi="Times New Roman" w:cs="Times New Roman"/>
                <w:color w:val="000000"/>
                <w:kern w:val="0"/>
                <w:szCs w:val="21"/>
                <w:lang/>
              </w:rPr>
              <w:t>个月定期开放混合型证券投资基金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009504</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富国上海金交易型开放式证券投资基金联接基金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009642</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富国荣利纯债一年定期开放债券型发起式证券投资基金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009693</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富国积极成长一年定期开放混合型证券投资基金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009782</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富国兴泉回报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009863</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富国创新趋势股票型证券投资基金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009892</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富国成长策略混合型证券投资基金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009914</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富国成长动力混合型证券投资基金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010029</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富国稳进回报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010109</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富国价值增长混合型证券投资基金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010409</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富国消费精选</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股票型证券投资基金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010435</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富国双债增强债券型证券投资基金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010515</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富国天兴回报混合型证券投资基金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010549</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富国均衡策略混合型证券投资基金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010624</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富国稳健增长混合型证券投资基金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010644</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富国全球健康生活主题混合型证券投资基金（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010662</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富国均衡优选混合型证券投资基金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010843</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富国天润回报混合型证券投资基金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010859</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0-2</w:t>
            </w:r>
            <w:r>
              <w:rPr>
                <w:rFonts w:ascii="Times New Roman" w:eastAsia="宋体" w:hAnsi="Times New Roman" w:cs="Times New Roman"/>
                <w:color w:val="000000"/>
                <w:kern w:val="0"/>
                <w:szCs w:val="21"/>
                <w:lang/>
              </w:rPr>
              <w:t>年国开行债券指数证券投资基金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010966</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富国成长领航混合型证券投资基金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011037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富国长期成长混合型证券投资基金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011046</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富国优质企业混合型证券投资基金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011099</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富国价值创造混合型证券投资基金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011160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富国质量成长</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011164</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富国兴远优选</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011212</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富国稳健策略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011498</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基本面精选股票型证券投资基金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011635</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富国港股通策略精选混合型证券投资基金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011641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富国达利纯债一年定期开放债券型发起式证券投资基金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011769</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富国精诚回报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011830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富国天恒混合型证券投资基金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011921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富国均衡成长三年持有期混合型证券投资基金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011999</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富国安泰</w:t>
            </w:r>
            <w:r>
              <w:rPr>
                <w:rFonts w:ascii="Times New Roman" w:eastAsia="宋体" w:hAnsi="Times New Roman" w:cs="Times New Roman"/>
                <w:color w:val="000000"/>
                <w:kern w:val="0"/>
                <w:szCs w:val="21"/>
                <w:lang/>
              </w:rPr>
              <w:t>90</w:t>
            </w:r>
            <w:r>
              <w:rPr>
                <w:rFonts w:ascii="Times New Roman" w:eastAsia="宋体" w:hAnsi="Times New Roman" w:cs="Times New Roman"/>
                <w:color w:val="000000"/>
                <w:kern w:val="0"/>
                <w:szCs w:val="21"/>
                <w:lang/>
              </w:rPr>
              <w:t>天滚动持有短债债券型证券投资基金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012010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富国泰享回报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012060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富国全球消费精选混合型证券投资基金（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012147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富国大盘核心资产混合型证券投资基金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012255</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富国高质量混合型证券投资基金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012270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富国腾享回报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个月滚动持有混合型发起式证券投资基金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012273</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富国汇鑫金融债三个月定期开放债券型证券投资基金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012275</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交易型开放式指数证券投资基金联接基金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012373</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富国稳健恒盛</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012477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富国匠心精选</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012576</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富国诚益回报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012578</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富国红利混合型证券投资基金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012638</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富国智优精选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012746</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富国双利增强债券型证券投资基金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012801</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富国中证医药</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012823</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富国安利</w:t>
            </w:r>
            <w:r>
              <w:rPr>
                <w:rFonts w:ascii="Times New Roman" w:eastAsia="宋体" w:hAnsi="Times New Roman" w:cs="Times New Roman"/>
                <w:color w:val="000000"/>
                <w:kern w:val="0"/>
                <w:szCs w:val="21"/>
                <w:lang/>
              </w:rPr>
              <w:t>90</w:t>
            </w:r>
            <w:r>
              <w:rPr>
                <w:rFonts w:ascii="Times New Roman" w:eastAsia="宋体" w:hAnsi="Times New Roman" w:cs="Times New Roman"/>
                <w:color w:val="000000"/>
                <w:kern w:val="0"/>
                <w:szCs w:val="21"/>
                <w:lang/>
              </w:rPr>
              <w:t>天滚动持有债券型证券投资基金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012828</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富国浦诚回报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013143</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富国安诚回报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013313</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富国中证科创创业</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交易型开放式指数证券投资基金联接基金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013420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富国鑫汇养老目标日期</w:t>
            </w:r>
            <w:r>
              <w:rPr>
                <w:rFonts w:ascii="Times New Roman" w:eastAsia="宋体" w:hAnsi="Times New Roman" w:cs="Times New Roman"/>
                <w:color w:val="000000"/>
                <w:kern w:val="0"/>
                <w:szCs w:val="21"/>
                <w:lang/>
              </w:rPr>
              <w:t>2045</w:t>
            </w:r>
            <w:r>
              <w:rPr>
                <w:rFonts w:ascii="Times New Roman" w:eastAsia="宋体" w:hAnsi="Times New Roman" w:cs="Times New Roman"/>
                <w:color w:val="000000"/>
                <w:kern w:val="0"/>
                <w:szCs w:val="21"/>
                <w:lang/>
              </w:rPr>
              <w:t>五年持有期混合型发起式基金中基金（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013421</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富国鑫年混合型基金中基金（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013524</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富国悦享回报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013632</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富国利享回报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013663</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富国安福</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天滚动持有短债债券型发起式证券投资基金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013678</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富国信享回报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013793</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富国智浦精选</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013795</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富国智申精选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014057</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富国金安均衡精选混合型证券投资基金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014059</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富国安慧短债债券型证券投资基金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014347</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富国趋势优先混合型证券投资基金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014401</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富国核心趋势混合型证券投资基金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014406</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富国中证新华社民族品牌工程交易型开放式指数证券投资基金联接基金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014427</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富国中证同业存单</w:t>
            </w:r>
            <w:r>
              <w:rPr>
                <w:rFonts w:ascii="Times New Roman" w:eastAsia="宋体" w:hAnsi="Times New Roman" w:cs="Times New Roman"/>
                <w:color w:val="000000"/>
                <w:kern w:val="0"/>
                <w:szCs w:val="21"/>
                <w:lang/>
              </w:rPr>
              <w:t>AAA</w:t>
            </w:r>
            <w:r>
              <w:rPr>
                <w:rFonts w:ascii="Times New Roman" w:eastAsia="宋体" w:hAnsi="Times New Roman" w:cs="Times New Roman"/>
                <w:color w:val="000000"/>
                <w:kern w:val="0"/>
                <w:szCs w:val="21"/>
                <w:lang/>
              </w:rPr>
              <w:t>指数</w:t>
            </w:r>
            <w:r>
              <w:rPr>
                <w:rFonts w:ascii="Times New Roman" w:eastAsia="宋体" w:hAnsi="Times New Roman" w:cs="Times New Roman"/>
                <w:color w:val="000000"/>
                <w:kern w:val="0"/>
                <w:szCs w:val="21"/>
                <w:lang/>
              </w:rPr>
              <w:t>7</w:t>
            </w:r>
            <w:r>
              <w:rPr>
                <w:rFonts w:ascii="Times New Roman" w:eastAsia="宋体" w:hAnsi="Times New Roman" w:cs="Times New Roman"/>
                <w:color w:val="000000"/>
                <w:kern w:val="0"/>
                <w:szCs w:val="21"/>
                <w:lang/>
              </w:rPr>
              <w:t>天持有期证券投资基金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014449</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富国融丰两年定期开放混合型证券投资基金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014611</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富国核心科技</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014663</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富国创新发展两年定期开放混合型证券投资基金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014671</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富国裕利债券型证券投资基金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014673</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富国中证港股通互联网交易型开放式指数证券投资基金发起式联接基金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014682</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富国智浦稳进</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014718</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富国天旭均衡混合型证券投资基金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014721</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富国碳中和一年定期开放债券型发起式证券投资基金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014776</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富国中证芯片产业交易型开放式指数证券投资基金发起式联接基金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014794</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富国远见优选混合型证券投资基金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014797</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富国融悦</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015231</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富国智选稳进</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015315</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富国汇享三个月定期开放债券型证券投资基金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015539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富国元利债券型证券投资基金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015876</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富国中证消费电子主题交易型开放式指数证券投资基金发起式联接基金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015878</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富国中证农业主题交易型开放式指数证券投资基金联接基金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015891</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基本面精选股票型发起式证券投资基金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016585</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富国汇泽一年定期开放债券型证券投资基金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016588</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富国融甄混合型证券投资基金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016590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富国汽车智选混合型证券投资基金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016610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富国稳健添盈债券型证券投资基金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016633</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交易型开放式指数证券投资基金联接基金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016645</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富国恒享回报</w:t>
            </w:r>
            <w:r>
              <w:rPr>
                <w:rFonts w:ascii="Times New Roman" w:eastAsia="宋体" w:hAnsi="Times New Roman" w:cs="Times New Roman"/>
                <w:color w:val="000000"/>
                <w:kern w:val="0"/>
                <w:szCs w:val="21"/>
                <w:lang/>
              </w:rPr>
              <w:t>12</w:t>
            </w:r>
            <w:r>
              <w:rPr>
                <w:rFonts w:ascii="Times New Roman" w:eastAsia="宋体" w:hAnsi="Times New Roman" w:cs="Times New Roman"/>
                <w:color w:val="000000"/>
                <w:kern w:val="0"/>
                <w:szCs w:val="21"/>
                <w:lang/>
              </w:rPr>
              <w:t>个月持有期混合型证券投资基金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016719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富国稳健双盈债券型发起式证券投资基金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016887</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富国中证上海环交所碳中和交易型开放式指数证券投资基金联接基金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016964</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富国鑫汇养老目标日期</w:t>
            </w:r>
            <w:r>
              <w:rPr>
                <w:rFonts w:ascii="Times New Roman" w:eastAsia="宋体" w:hAnsi="Times New Roman" w:cs="Times New Roman"/>
                <w:color w:val="000000"/>
                <w:kern w:val="0"/>
                <w:szCs w:val="21"/>
                <w:lang/>
              </w:rPr>
              <w:t>2035</w:t>
            </w:r>
            <w:r>
              <w:rPr>
                <w:rFonts w:ascii="Times New Roman" w:eastAsia="宋体" w:hAnsi="Times New Roman" w:cs="Times New Roman"/>
                <w:color w:val="000000"/>
                <w:kern w:val="0"/>
                <w:szCs w:val="21"/>
                <w:lang/>
              </w:rPr>
              <w:t>三年持有期混合型发起式基金中基金（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017038</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优选股票型证券投资基金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017041</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富国碳中和混合型证券投资基金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017222</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富国中证电池主题交易型开放式指数证券投资基金发起式联接基金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017521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富国北证</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成份指数型证券投资基金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017630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富国周期精选三年持有期混合型证券投资基金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017710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富国增利债券型发起式证券投资基金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017828</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富国时代精选混合型证券投资基金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018038</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富国融裕两年持有期混合型证券投资基金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018134</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富国中证大数据产业交易型开放式指数证券投资基金发起式联接基金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018266</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7-10</w:t>
            </w:r>
            <w:r>
              <w:rPr>
                <w:rFonts w:ascii="Times New Roman" w:eastAsia="宋体" w:hAnsi="Times New Roman" w:cs="Times New Roman"/>
                <w:color w:val="000000"/>
                <w:kern w:val="0"/>
                <w:szCs w:val="21"/>
                <w:lang/>
              </w:rPr>
              <w:t>年政策性金融债交易型开放式指数证券投资基金发起式联接基金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018270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富国鑫旺积极养老目标五年持有期混合型发起式基金中基金（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018318</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富国智选积极</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018393</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富国稳健添利债券型证券投资基金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018477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富国安瑞</w:t>
            </w:r>
            <w:r>
              <w:rPr>
                <w:rFonts w:ascii="Times New Roman" w:eastAsia="宋体" w:hAnsi="Times New Roman" w:cs="Times New Roman"/>
                <w:color w:val="000000"/>
                <w:kern w:val="0"/>
                <w:szCs w:val="21"/>
                <w:lang/>
              </w:rPr>
              <w:t>30</w:t>
            </w:r>
            <w:r>
              <w:rPr>
                <w:rFonts w:ascii="Times New Roman" w:eastAsia="宋体" w:hAnsi="Times New Roman" w:cs="Times New Roman"/>
                <w:color w:val="000000"/>
                <w:kern w:val="0"/>
                <w:szCs w:val="21"/>
                <w:lang/>
              </w:rPr>
              <w:t>天持有期债券型发起式证券投资基金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018626</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富国兴享回报</w:t>
            </w:r>
            <w:r>
              <w:rPr>
                <w:rFonts w:ascii="Times New Roman" w:eastAsia="宋体" w:hAnsi="Times New Roman" w:cs="Times New Roman"/>
                <w:color w:val="000000"/>
                <w:kern w:val="0"/>
                <w:szCs w:val="21"/>
                <w:lang/>
              </w:rPr>
              <w:t>6</w:t>
            </w:r>
            <w:r>
              <w:rPr>
                <w:rFonts w:ascii="Times New Roman" w:eastAsia="宋体" w:hAnsi="Times New Roman" w:cs="Times New Roman"/>
                <w:color w:val="000000"/>
                <w:kern w:val="0"/>
                <w:szCs w:val="21"/>
                <w:lang/>
              </w:rPr>
              <w:t>个月持有期混合型证券投资基金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018748</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富国安恒</w:t>
            </w:r>
            <w:r>
              <w:rPr>
                <w:rFonts w:ascii="Times New Roman" w:eastAsia="宋体" w:hAnsi="Times New Roman" w:cs="Times New Roman"/>
                <w:color w:val="000000"/>
                <w:kern w:val="0"/>
                <w:szCs w:val="21"/>
                <w:lang/>
              </w:rPr>
              <w:t>60</w:t>
            </w:r>
            <w:r>
              <w:rPr>
                <w:rFonts w:ascii="Times New Roman" w:eastAsia="宋体" w:hAnsi="Times New Roman" w:cs="Times New Roman"/>
                <w:color w:val="000000"/>
                <w:kern w:val="0"/>
                <w:szCs w:val="21"/>
                <w:lang/>
              </w:rPr>
              <w:t>天持有期债券型发起式证券投资基金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018971</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富国致弘量化选股股票型证券投资基金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019054</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富国价值成长混合型证券投资基金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019178</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富国瑞丰纯债债券型证券投资基金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019260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富国恒生港股通高股息低波动交易型开放式指数证券投资基金发起式联接基金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019342</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富国价值发现混合型证券投资基金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019347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富国匠心成长混合型证券投资基金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019361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富国核心优势混合型发起式证券投资基金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019371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富国远见精选三年定期开放混合型证券投资基金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019561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富国致航量化选股股票型证券投资基金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019583</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富国稳健添辰债券型证券投资基金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019897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富国中证沪港深创新药产业交易型开放式指数证券投资基金发起式联接基金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019916</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富国医药创新股票型证券投资基金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019941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富国洞见价值股票型证券投资基金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019960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富国远见价值混合型证券投资基金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020095</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富国中证绿色电力交易型开放式指数证券投资基金发起式联接基金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020108</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富国国证信息技术创新主题交易型开放式指数证券投资基金发起式联接基金</w:t>
            </w:r>
          </w:p>
        </w:tc>
      </w:tr>
      <w:tr w:rsidR="003B3597">
        <w:trPr>
          <w:trHeight w:val="48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020110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富国恒生港股通创新药及医疗保健交易型开放式指数证券投资基金发起式联接基金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020273</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富国中证细分化工产业主题交易型开放式指数证券投资基金发起式联接基金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020401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富国安和</w:t>
            </w:r>
            <w:r>
              <w:rPr>
                <w:rFonts w:ascii="Times New Roman" w:eastAsia="宋体" w:hAnsi="Times New Roman" w:cs="Times New Roman"/>
                <w:color w:val="000000"/>
                <w:kern w:val="0"/>
                <w:szCs w:val="21"/>
                <w:lang/>
              </w:rPr>
              <w:t>120</w:t>
            </w:r>
            <w:r>
              <w:rPr>
                <w:rFonts w:ascii="Times New Roman" w:eastAsia="宋体" w:hAnsi="Times New Roman" w:cs="Times New Roman"/>
                <w:color w:val="000000"/>
                <w:kern w:val="0"/>
                <w:szCs w:val="21"/>
                <w:lang/>
              </w:rPr>
              <w:t>天滚动持有债券型发起式证券投资基金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020513</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富国深证</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020519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富国瑞夏纯债债券型证券投资基金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020667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富国创业板中盘</w:t>
            </w:r>
            <w:r>
              <w:rPr>
                <w:rFonts w:ascii="Times New Roman" w:eastAsia="宋体" w:hAnsi="Times New Roman" w:cs="Times New Roman"/>
                <w:color w:val="000000"/>
                <w:kern w:val="0"/>
                <w:szCs w:val="21"/>
                <w:lang/>
              </w:rPr>
              <w:t>200</w:t>
            </w:r>
            <w:r>
              <w:rPr>
                <w:rFonts w:ascii="Times New Roman" w:eastAsia="宋体" w:hAnsi="Times New Roman" w:cs="Times New Roman"/>
                <w:color w:val="000000"/>
                <w:kern w:val="0"/>
                <w:szCs w:val="21"/>
                <w:lang/>
              </w:rPr>
              <w:t>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020811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富国盛利增强债券型发起式证券投资基金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021210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w:t>
            </w:r>
            <w:r>
              <w:rPr>
                <w:rFonts w:ascii="Times New Roman" w:eastAsia="宋体" w:hAnsi="Times New Roman" w:cs="Times New Roman"/>
                <w:color w:val="000000"/>
                <w:kern w:val="0"/>
                <w:szCs w:val="21"/>
                <w:lang/>
              </w:rPr>
              <w:t>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021243</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富国中证中央企业红利交易型开放式指数证券投资基金发起式联接基金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021245</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A100</w:t>
            </w:r>
            <w:r>
              <w:rPr>
                <w:rFonts w:ascii="Times New Roman" w:eastAsia="宋体" w:hAnsi="Times New Roman" w:cs="Times New Roman"/>
                <w:color w:val="000000"/>
                <w:kern w:val="0"/>
                <w:szCs w:val="21"/>
                <w:lang/>
              </w:rPr>
              <w:t>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021254</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300ESG</w:t>
            </w:r>
            <w:r>
              <w:rPr>
                <w:rFonts w:ascii="Times New Roman" w:eastAsia="宋体" w:hAnsi="Times New Roman" w:cs="Times New Roman"/>
                <w:color w:val="000000"/>
                <w:kern w:val="0"/>
                <w:szCs w:val="21"/>
                <w:lang/>
              </w:rPr>
              <w:t>基准交易型开放式指数证券投资基金发起式联接基金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021280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富国国证疫苗与生物科技交易型开放式指数证券投资基金发起式联接基金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021327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富国中证细分机械设备产业主题交易型开放式指数证券投资基金发起式联接基金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021329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021450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富国医疗产业混合型发起式证券投资基金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021513</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富国港股通红利精选混合型证券投资基金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021548</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富国稳健双鑫债券型证券投资基金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021642</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富国资源精选混合型发起式证券投资基金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021707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富国中证红利低波动交易型开放式指数证券投资基金发起式联接基金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021811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富国创业板增强策略交易型开放式指数证券投资基金发起式联接基金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021832</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021933</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富国中证通信设备主题交易型开放式指数证券投资基金发起式联接基金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022202</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富国盈和臻选</w:t>
            </w:r>
            <w:r>
              <w:rPr>
                <w:rFonts w:ascii="Times New Roman" w:eastAsia="宋体" w:hAnsi="Times New Roman" w:cs="Times New Roman"/>
                <w:color w:val="000000"/>
                <w:kern w:val="0"/>
                <w:szCs w:val="21"/>
                <w:lang/>
              </w:rPr>
              <w:t>3</w:t>
            </w:r>
            <w:r>
              <w:rPr>
                <w:rFonts w:ascii="Times New Roman" w:eastAsia="宋体" w:hAnsi="Times New Roman" w:cs="Times New Roman"/>
                <w:color w:val="000000"/>
                <w:kern w:val="0"/>
                <w:szCs w:val="21"/>
                <w:lang/>
              </w:rPr>
              <w:t>个月持有期混合型基金中基金（</w:t>
            </w:r>
            <w:r>
              <w:rPr>
                <w:rFonts w:ascii="Times New Roman" w:eastAsia="宋体" w:hAnsi="Times New Roman" w:cs="Times New Roman"/>
                <w:color w:val="000000"/>
                <w:kern w:val="0"/>
                <w:szCs w:val="21"/>
                <w:lang/>
              </w:rPr>
              <w:t>FOF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022379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富国安泽债券型证券投资基金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022463</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A500</w:t>
            </w:r>
            <w:r>
              <w:rPr>
                <w:rFonts w:ascii="Times New Roman" w:eastAsia="宋体" w:hAnsi="Times New Roman" w:cs="Times New Roman"/>
                <w:color w:val="000000"/>
                <w:kern w:val="0"/>
                <w:szCs w:val="21"/>
                <w:lang/>
              </w:rPr>
              <w:t>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022597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富国红利质选混合型证券投资基金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022676</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A500</w:t>
            </w:r>
            <w:r>
              <w:rPr>
                <w:rFonts w:ascii="Times New Roman" w:eastAsia="宋体" w:hAnsi="Times New Roman" w:cs="Times New Roman"/>
                <w:color w:val="000000"/>
                <w:kern w:val="0"/>
                <w:szCs w:val="21"/>
                <w:lang/>
              </w:rPr>
              <w:t>指数增强型证券投资基金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022764</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富国中债优选投资级信用债指数发起式证券投资基金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022846</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富国景气优选混合型证券投资基金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023055</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成份交易型开放式指数证券投资基金联接基金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023057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富国安怡</w:t>
            </w:r>
            <w:r>
              <w:rPr>
                <w:rFonts w:ascii="Times New Roman" w:eastAsia="宋体" w:hAnsi="Times New Roman" w:cs="Times New Roman"/>
                <w:color w:val="000000"/>
                <w:kern w:val="0"/>
                <w:szCs w:val="21"/>
                <w:lang/>
              </w:rPr>
              <w:t>120</w:t>
            </w:r>
            <w:r>
              <w:rPr>
                <w:rFonts w:ascii="Times New Roman" w:eastAsia="宋体" w:hAnsi="Times New Roman" w:cs="Times New Roman"/>
                <w:color w:val="000000"/>
                <w:kern w:val="0"/>
                <w:szCs w:val="21"/>
                <w:lang/>
              </w:rPr>
              <w:t>天持有期债券型发起式证券投资基金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023129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富国致盛量化选股股票型证券投资基金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023237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富国安嘉</w:t>
            </w:r>
            <w:r>
              <w:rPr>
                <w:rFonts w:ascii="Times New Roman" w:eastAsia="宋体" w:hAnsi="Times New Roman" w:cs="Times New Roman"/>
                <w:color w:val="000000"/>
                <w:kern w:val="0"/>
                <w:szCs w:val="21"/>
                <w:lang/>
              </w:rPr>
              <w:t>60</w:t>
            </w:r>
            <w:r>
              <w:rPr>
                <w:rFonts w:ascii="Times New Roman" w:eastAsia="宋体" w:hAnsi="Times New Roman" w:cs="Times New Roman"/>
                <w:color w:val="000000"/>
                <w:kern w:val="0"/>
                <w:szCs w:val="21"/>
                <w:lang/>
              </w:rPr>
              <w:t>天滚动持有债券型发起式证券投资基金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023296</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富国安阳</w:t>
            </w:r>
            <w:r>
              <w:rPr>
                <w:rFonts w:ascii="Times New Roman" w:eastAsia="宋体" w:hAnsi="Times New Roman" w:cs="Times New Roman"/>
                <w:color w:val="000000"/>
                <w:kern w:val="0"/>
                <w:szCs w:val="21"/>
                <w:lang/>
              </w:rPr>
              <w:t>90</w:t>
            </w:r>
            <w:r>
              <w:rPr>
                <w:rFonts w:ascii="Times New Roman" w:eastAsia="宋体" w:hAnsi="Times New Roman" w:cs="Times New Roman"/>
                <w:color w:val="000000"/>
                <w:kern w:val="0"/>
                <w:szCs w:val="21"/>
                <w:lang/>
              </w:rPr>
              <w:t>天持有期债券型发起式证券投资基金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023507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富国安丰</w:t>
            </w:r>
            <w:r>
              <w:rPr>
                <w:rFonts w:ascii="Times New Roman" w:eastAsia="宋体" w:hAnsi="Times New Roman" w:cs="Times New Roman"/>
                <w:color w:val="000000"/>
                <w:kern w:val="0"/>
                <w:szCs w:val="21"/>
                <w:lang/>
              </w:rPr>
              <w:t>60</w:t>
            </w:r>
            <w:r>
              <w:rPr>
                <w:rFonts w:ascii="Times New Roman" w:eastAsia="宋体" w:hAnsi="Times New Roman" w:cs="Times New Roman"/>
                <w:color w:val="000000"/>
                <w:kern w:val="0"/>
                <w:szCs w:val="21"/>
                <w:lang/>
              </w:rPr>
              <w:t>天持有期债券型发起式证券投资基金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023651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富国上证科创板芯片交易型开放式指数证券投资基金发起式联接基金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023737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富国上证科创板综合价格交易型开放式指数证券投资基金联接基金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023851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富国上证科创板新能源交易型开放式指数证券投资基金发起式联接基金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023859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023913</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富国上证科创板综合价格指数增强型证券投资基金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024042</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w:t>
            </w:r>
            <w:r>
              <w:rPr>
                <w:rFonts w:ascii="Times New Roman" w:eastAsia="宋体" w:hAnsi="Times New Roman" w:cs="Times New Roman"/>
                <w:color w:val="000000"/>
                <w:kern w:val="0"/>
                <w:szCs w:val="21"/>
                <w:lang/>
              </w:rPr>
              <w:t>A</w:t>
            </w:r>
            <w:r>
              <w:rPr>
                <w:rFonts w:ascii="Times New Roman" w:eastAsia="宋体" w:hAnsi="Times New Roman" w:cs="Times New Roman"/>
                <w:color w:val="000000"/>
                <w:kern w:val="0"/>
                <w:szCs w:val="21"/>
                <w:lang/>
              </w:rPr>
              <w:t>股专精特新企业交易型开放式指数证券投资基金发起式联接基金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024046</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富国致享量化选股股票型证券投资基金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024146</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富国深证</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024179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024188</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富国均衡投资混合型证券投资基金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024431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富国均衡配置混合型证券投资基金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024662</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富国创业板人工智能交易型开放式指数证券投资基金发起式联接基金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024688</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富国国证通用航空产业交易型开放式指数证券投资基金发起式联接基金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024761</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800</w:t>
            </w:r>
            <w:r>
              <w:rPr>
                <w:rFonts w:ascii="Times New Roman" w:eastAsia="宋体" w:hAnsi="Times New Roman" w:cs="Times New Roman"/>
                <w:color w:val="000000"/>
                <w:kern w:val="0"/>
                <w:szCs w:val="21"/>
                <w:lang/>
              </w:rPr>
              <w:t>自由现金流交易型开放式指数证券投资基金联接基金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024763</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富国上证科创板人工智能交易型开放式指数证券投资基金发起式联接基金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024864</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富国恒生港股通汽车主题交易型开放式指数证券投资基金发起式联接基金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024958</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富国稳健添荣债券型证券投资基金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025087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富国安景</w:t>
            </w:r>
            <w:r>
              <w:rPr>
                <w:rFonts w:ascii="Times New Roman" w:eastAsia="宋体" w:hAnsi="Times New Roman" w:cs="Times New Roman"/>
                <w:color w:val="000000"/>
                <w:kern w:val="0"/>
                <w:szCs w:val="21"/>
                <w:lang/>
              </w:rPr>
              <w:t>120</w:t>
            </w:r>
            <w:r>
              <w:rPr>
                <w:rFonts w:ascii="Times New Roman" w:eastAsia="宋体" w:hAnsi="Times New Roman" w:cs="Times New Roman"/>
                <w:color w:val="000000"/>
                <w:kern w:val="0"/>
                <w:szCs w:val="21"/>
                <w:lang/>
              </w:rPr>
              <w:t>天滚动持有债券型发起式证券投资基金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025224</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富国恒指港股通交易型开放式指数证券投资基金发起式联接基金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025366</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富国中证港股通科技交易型开放式指数证券投资基金发起式联接基金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025654</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富国医药精选混合型证券投资基金（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100016</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富国天源沪港深平衡混合型证券投资基金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100018</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富国天利增长债券投资基金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100020</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富国天益价值混合型证券投资基金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100022</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富国天瑞强势地区精选混合型证券投资基金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100025</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富国天时货币市场基金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100026</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富国天合稳健优选混合型证券投资基金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100029</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富国天成红利灵活配置混合型证券投资基金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100032</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富国中证红利指数增强型证券投资基金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100035</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富国优化增强债券型证券投资基金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100038</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增强证券投资基金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100039</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富国通胀通缩主题轮动混合型证券投资基金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100050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富国全球债券证券投资基金（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100051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富国可转换债券证券投资基金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100053</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富国上证综指交易型开放式指数证券投资基金联接基金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100055</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富国全球科技互联网股票型证券投资基金（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100056</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富国低碳环保混合型证券投资基金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100058</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富国产业债债券型证券投资基金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100060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富国高新技术产业混合型证券投资基金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100061</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富国中国中小盘（香港上市）混合型证券投资基金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100066</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富国纯债债券型发起式证券投资基金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100072</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富国强回报定期开放债券型证券投资基金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159107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富国创业板软件交易型开放式指数证券投资基金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159200</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AAA</w:t>
            </w:r>
            <w:r>
              <w:rPr>
                <w:rFonts w:ascii="Times New Roman" w:eastAsia="宋体" w:hAnsi="Times New Roman" w:cs="Times New Roman"/>
                <w:color w:val="000000"/>
                <w:kern w:val="0"/>
                <w:szCs w:val="21"/>
                <w:lang/>
              </w:rPr>
              <w:t>科技创新公司债交易型开放式指数证券投资基金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159211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富国深证</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159239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富国恒生港股通汽车主题交易型开放式指数证券投资基金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159245</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富国国证港股通消费主题交易型开放式指数证券投资基金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159246</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富国创业板人工智能交易型开放式指数证券投资基金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159272</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富国国证机器人产业交易型开放式指数证券投资基金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159277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富国中证港股通高股息投资交易型开放式指数证券投资基金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159300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w:t>
            </w:r>
            <w:r>
              <w:rPr>
                <w:rFonts w:ascii="Times New Roman" w:eastAsia="宋体" w:hAnsi="Times New Roman" w:cs="Times New Roman"/>
                <w:color w:val="000000"/>
                <w:kern w:val="0"/>
                <w:szCs w:val="21"/>
                <w:lang/>
              </w:rPr>
              <w:t>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159332</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富国中证中央企业红利交易型开放式指数证券投资基金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159350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富国深证</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159365</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富国恒指港股通交易型开放式指数证券投资基金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159371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159385</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富国中证诚通国企数字经济交易型开放式指数证券投资基金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159392</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富国国证通用航空产业交易型开放式指数证券投资基金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159506</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富国恒生港股通创新药及医疗保健交易型开放式指数证券投资基金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159525</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富国中证红利低波动交易型开放式指数证券投资基金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159528</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富国中证国有企业改革交易型开放式指数证券投资基金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159538</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富国国证信息技术创新主题交易型开放式指数证券投资基金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159571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富国创业板中盘</w:t>
            </w:r>
            <w:r>
              <w:rPr>
                <w:rFonts w:ascii="Times New Roman" w:eastAsia="宋体" w:hAnsi="Times New Roman" w:cs="Times New Roman"/>
                <w:color w:val="000000"/>
                <w:kern w:val="0"/>
                <w:szCs w:val="21"/>
                <w:lang/>
              </w:rPr>
              <w:t>200</w:t>
            </w:r>
            <w:r>
              <w:rPr>
                <w:rFonts w:ascii="Times New Roman" w:eastAsia="宋体" w:hAnsi="Times New Roman" w:cs="Times New Roman"/>
                <w:color w:val="000000"/>
                <w:kern w:val="0"/>
                <w:szCs w:val="21"/>
                <w:lang/>
              </w:rPr>
              <w:t>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159583</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富国中证通信设备主题交易型开放式指数证券投资基金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159591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w:t>
            </w:r>
            <w:r>
              <w:rPr>
                <w:rFonts w:ascii="Times New Roman" w:eastAsia="宋体" w:hAnsi="Times New Roman" w:cs="Times New Roman"/>
                <w:color w:val="000000"/>
                <w:kern w:val="0"/>
                <w:szCs w:val="21"/>
                <w:lang/>
              </w:rPr>
              <w:t>交易型开放式指数证券投资基金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159629</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159645</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富国国证疫苗与生物科技交易型开放式指数证券投资基金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159676</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富国创业板增强策略交易型开放式指数证券投资基金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159713</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富国中证稀土产业交易型开放式指数证券投资基金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159748</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富国中证沪港深创新药产业交易型开放式指数证券投资基金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159766</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富国中证旅游主题交易型开放式指数证券投资基金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159792</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富国中证港股通互联网交易型开放式指数证券投资基金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159825</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富国中证农业主题交易型开放式指数证券投资基金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159886</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富国中证细分机械设备产业主题交易型开放式指数证券投资基金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159887</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800</w:t>
            </w:r>
            <w:r>
              <w:rPr>
                <w:rFonts w:ascii="Times New Roman" w:eastAsia="宋体" w:hAnsi="Times New Roman" w:cs="Times New Roman"/>
                <w:color w:val="000000"/>
                <w:kern w:val="0"/>
                <w:szCs w:val="21"/>
                <w:lang/>
              </w:rPr>
              <w:t>银行交易型开放式指数证券投资基金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159974</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富国中证央企创新驱动交易型开放式指数证券投资基金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161005</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富国天惠精选成长混合型证券投资基金（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161010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富国天丰强化收益债券型证券投资基金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161014</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富国汇利回报两年定期开放债券型证券投资基金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161015</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富国天盈债券型证券投资基金（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161017</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指数增强型证券投资基金</w:t>
            </w:r>
            <w:r>
              <w:rPr>
                <w:rFonts w:ascii="Times New Roman" w:eastAsia="宋体" w:hAnsi="Times New Roman" w:cs="Times New Roman"/>
                <w:color w:val="000000"/>
                <w:kern w:val="0"/>
                <w:szCs w:val="21"/>
                <w:lang/>
              </w:rPr>
              <w:t>(LOF)</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161019</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富国新天锋债券型证券投资基金（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161022</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富国创业板交易型开放式指数证券投资基金联接基金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161024</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富国中证军工指数型证券投资基金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161025</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富国中证移动互联网指数型证券投资基金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161026</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富国中证国有企业改革指数型证券投资基金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161027</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富国中证全指证券公司指数型证券投资基金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161028</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富国中证新能源汽车指数型证券投资基金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161029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富国中证银行指数型证券投资基金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富国中证体育产业指数型证券投资基金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161031</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富国中证工业</w:t>
            </w:r>
            <w:r>
              <w:rPr>
                <w:rFonts w:ascii="Times New Roman" w:eastAsia="宋体" w:hAnsi="Times New Roman" w:cs="Times New Roman"/>
                <w:color w:val="000000"/>
                <w:kern w:val="0"/>
                <w:szCs w:val="21"/>
                <w:lang/>
              </w:rPr>
              <w:t>4.0</w:t>
            </w:r>
            <w:r>
              <w:rPr>
                <w:rFonts w:ascii="Times New Roman" w:eastAsia="宋体" w:hAnsi="Times New Roman" w:cs="Times New Roman"/>
                <w:color w:val="000000"/>
                <w:kern w:val="0"/>
                <w:szCs w:val="21"/>
                <w:lang/>
              </w:rPr>
              <w:t>指数型证券投资基金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161032</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富国中证煤炭指数型证券投资基金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161033</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富国中证智能汽车指数证券投资基金（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161035</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富国中证医药主题指数增强型证券投资基金（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161036</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富国中证娱乐主题指数增强型证券投资基金（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161037</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富国中证高端制造指数增强型证券投资基金（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161038</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富国新兴成长量化精选混合型证券投资基金（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161039</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1000</w:t>
            </w:r>
            <w:r>
              <w:rPr>
                <w:rFonts w:ascii="Times New Roman" w:eastAsia="宋体" w:hAnsi="Times New Roman" w:cs="Times New Roman"/>
                <w:color w:val="000000"/>
                <w:kern w:val="0"/>
                <w:szCs w:val="21"/>
                <w:lang/>
              </w:rPr>
              <w:t>指数增强型证券投资基金（</w:t>
            </w:r>
            <w:r>
              <w:rPr>
                <w:rFonts w:ascii="Times New Roman" w:eastAsia="宋体" w:hAnsi="Times New Roman" w:cs="Times New Roman"/>
                <w:color w:val="000000"/>
                <w:kern w:val="0"/>
                <w:szCs w:val="21"/>
                <w:lang/>
              </w:rPr>
              <w:t>LOF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161040</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富国创业板两年定期开放混合型证券投资基金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501216</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富国智鑫行业精选股票型基金中基金（</w:t>
            </w:r>
            <w:r>
              <w:rPr>
                <w:rFonts w:ascii="Times New Roman" w:eastAsia="宋体" w:hAnsi="Times New Roman" w:cs="Times New Roman"/>
                <w:color w:val="000000"/>
                <w:kern w:val="0"/>
                <w:szCs w:val="21"/>
                <w:lang/>
              </w:rPr>
              <w:t>FOF-LOF</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506003</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富国科创板两年定期开放混合型证券投资基金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508006</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富国首创水务封闭式基础设施证券投资基金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510210</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上证综指交易型开放式指数证券投资基金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511520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富国中债</w:t>
            </w:r>
            <w:r>
              <w:rPr>
                <w:rFonts w:ascii="Times New Roman" w:eastAsia="宋体" w:hAnsi="Times New Roman" w:cs="Times New Roman"/>
                <w:color w:val="000000"/>
                <w:kern w:val="0"/>
                <w:szCs w:val="21"/>
                <w:lang/>
              </w:rPr>
              <w:t>7-10</w:t>
            </w:r>
            <w:r>
              <w:rPr>
                <w:rFonts w:ascii="Times New Roman" w:eastAsia="宋体" w:hAnsi="Times New Roman" w:cs="Times New Roman"/>
                <w:color w:val="000000"/>
                <w:kern w:val="0"/>
                <w:szCs w:val="21"/>
                <w:lang/>
              </w:rPr>
              <w:t>年政策性金融债交易型开放式指数证券投资基金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511900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富国收益宝交易型货币市场基金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512040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富国中证价值交易型开放式指数证券投资基金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512710</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富国中证军工龙头交易型开放式指数证券投资基金</w:t>
            </w:r>
          </w:p>
        </w:tc>
      </w:tr>
      <w:tr w:rsidR="003B3597">
        <w:trPr>
          <w:trHeight w:val="48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513350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富国标普石油天然气勘探及生产精选行业交易型开放式指数证券投资基金（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513870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富国纳斯达克</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513950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富国恒生港股通高股息低波动交易型开放式指数证券投资基金（</w:t>
            </w:r>
            <w:r>
              <w:rPr>
                <w:rFonts w:ascii="Times New Roman" w:eastAsia="宋体" w:hAnsi="Times New Roman" w:cs="Times New Roman"/>
                <w:color w:val="000000"/>
                <w:kern w:val="0"/>
                <w:szCs w:val="21"/>
                <w:lang/>
              </w:rPr>
              <w:t>QDII</w:t>
            </w:r>
            <w:r>
              <w:rPr>
                <w:rFonts w:ascii="Times New Roman" w:eastAsia="宋体" w:hAnsi="Times New Roman" w:cs="Times New Roman"/>
                <w:color w:val="000000"/>
                <w:kern w:val="0"/>
                <w:szCs w:val="21"/>
                <w:lang/>
              </w:rPr>
              <w:t>）</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515150</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富国中证国企一带一路交易型开放式指数证券投资基金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515250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富国中证智能汽车主题交易型开放式指数证券投资基金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515400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富国中证大数据产业交易型开放式指数证券投资基金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515650</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515720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富国中证金融科技主题交易型开放式指数证券投资基金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515750</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富国中证科技</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策略交易型开放式指数证券投资基金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515850</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富国中证全指证券公司交易型开放式指数证券投资基金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515950</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富国中证医药</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516120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富国中证细分化工产业主题交易型开放式指数证券投资基金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516640</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富国中证芯片产业交易型开放式指数证券投资基金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516750</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富国中证全指建筑材料交易型开放式指数证券投资基金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516830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富国沪深</w:t>
            </w:r>
            <w:r>
              <w:rPr>
                <w:rFonts w:ascii="Times New Roman" w:eastAsia="宋体" w:hAnsi="Times New Roman" w:cs="Times New Roman"/>
                <w:color w:val="000000"/>
                <w:kern w:val="0"/>
                <w:szCs w:val="21"/>
                <w:lang/>
              </w:rPr>
              <w:t>300ESG</w:t>
            </w:r>
            <w:r>
              <w:rPr>
                <w:rFonts w:ascii="Times New Roman" w:eastAsia="宋体" w:hAnsi="Times New Roman" w:cs="Times New Roman"/>
                <w:color w:val="000000"/>
                <w:kern w:val="0"/>
                <w:szCs w:val="21"/>
                <w:lang/>
              </w:rPr>
              <w:t>基准交易型开放式指数证券投资基金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516910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富国中证现代物流交易型开放式指数证券投资基金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517100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富国中证沪港深</w:t>
            </w:r>
            <w:r>
              <w:rPr>
                <w:rFonts w:ascii="Times New Roman" w:eastAsia="宋体" w:hAnsi="Times New Roman" w:cs="Times New Roman"/>
                <w:color w:val="000000"/>
                <w:kern w:val="0"/>
                <w:szCs w:val="21"/>
                <w:lang/>
              </w:rPr>
              <w:t>500</w:t>
            </w:r>
            <w:r>
              <w:rPr>
                <w:rFonts w:ascii="Times New Roman" w:eastAsia="宋体" w:hAnsi="Times New Roman" w:cs="Times New Roman"/>
                <w:color w:val="000000"/>
                <w:kern w:val="0"/>
                <w:szCs w:val="21"/>
                <w:lang/>
              </w:rPr>
              <w:t>交易型开放式指数证券投资基金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518680</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富国上海金交易型开放式证券投资基金</w:t>
            </w:r>
          </w:p>
        </w:tc>
      </w:tr>
      <w:tr w:rsidR="003B3597">
        <w:trPr>
          <w:trHeight w:val="270"/>
        </w:trPr>
        <w:tc>
          <w:tcPr>
            <w:tcW w:w="979" w:type="dxa"/>
            <w:shd w:val="clear" w:color="auto" w:fill="auto"/>
            <w:noWrap/>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519035</w:t>
            </w:r>
          </w:p>
        </w:tc>
        <w:tc>
          <w:tcPr>
            <w:tcW w:w="6315" w:type="dxa"/>
            <w:shd w:val="clear" w:color="auto" w:fill="auto"/>
            <w:noWrap/>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富国天博创新主题混合型证券投资基金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519915</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富国消费主题混合型证券投资基金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520860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富国中证港股通科技交易型开放式指数证券投资基金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561100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富国中证消费电子主题交易型开放式指数证券投资基金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561120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富国中证全指家用电器交易型开放式指数证券投资基金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561130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富国中证新华社民族品牌工程交易型开放式指数证券投资基金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561160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富国中证电池主题交易型开放式指数证券投资基金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561170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富国中证绿色电力交易型开放式指数证券投资基金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561180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A100</w:t>
            </w:r>
            <w:r>
              <w:rPr>
                <w:rFonts w:ascii="Times New Roman" w:eastAsia="宋体" w:hAnsi="Times New Roman" w:cs="Times New Roman"/>
                <w:color w:val="000000"/>
                <w:kern w:val="0"/>
                <w:szCs w:val="21"/>
                <w:lang/>
              </w:rPr>
              <w:t>交易型开放式指数证券投资基金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561190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富国中证上海环交所碳中和交易型开放式指数证券投资基金</w:t>
            </w:r>
          </w:p>
        </w:tc>
      </w:tr>
      <w:tr w:rsidR="003B3597">
        <w:trPr>
          <w:trHeight w:val="270"/>
        </w:trPr>
        <w:tc>
          <w:tcPr>
            <w:tcW w:w="979" w:type="dxa"/>
            <w:shd w:val="clear" w:color="auto" w:fill="auto"/>
            <w:noWrap/>
            <w:vAlign w:val="bottom"/>
          </w:tcPr>
          <w:p w:rsidR="003B3597" w:rsidRDefault="003B3597">
            <w:pPr>
              <w:widowControl/>
              <w:numPr>
                <w:ilvl w:val="0"/>
                <w:numId w:val="1"/>
              </w:numPr>
              <w:jc w:val="center"/>
              <w:textAlignment w:val="bottom"/>
              <w:rPr>
                <w:rFonts w:ascii="Times New Roman" w:eastAsia="宋体" w:hAnsi="Times New Roman" w:cs="Times New Roman"/>
                <w:color w:val="000000"/>
                <w:kern w:val="0"/>
                <w:szCs w:val="21"/>
                <w:lang/>
              </w:rPr>
            </w:pPr>
          </w:p>
        </w:tc>
        <w:tc>
          <w:tcPr>
            <w:tcW w:w="1134"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563200</w:t>
            </w:r>
          </w:p>
        </w:tc>
        <w:tc>
          <w:tcPr>
            <w:tcW w:w="6315" w:type="dxa"/>
            <w:shd w:val="clear" w:color="auto" w:fill="auto"/>
            <w:noWrap/>
            <w:vAlign w:val="bottom"/>
          </w:tcPr>
          <w:p w:rsidR="003B3597" w:rsidRDefault="00B83E42">
            <w:pPr>
              <w:widowControl/>
              <w:jc w:val="center"/>
              <w:textAlignment w:val="bottom"/>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2000</w:t>
            </w:r>
            <w:r>
              <w:rPr>
                <w:rFonts w:ascii="Times New Roman" w:eastAsia="宋体" w:hAnsi="Times New Roman" w:cs="Times New Roman"/>
                <w:color w:val="000000"/>
                <w:kern w:val="0"/>
                <w:szCs w:val="21"/>
                <w:lang/>
              </w:rPr>
              <w:t>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563210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富国恒生</w:t>
            </w:r>
            <w:r>
              <w:rPr>
                <w:rFonts w:ascii="Times New Roman" w:eastAsia="宋体" w:hAnsi="Times New Roman" w:cs="Times New Roman"/>
                <w:color w:val="000000"/>
                <w:kern w:val="0"/>
                <w:szCs w:val="21"/>
                <w:lang/>
              </w:rPr>
              <w:t>A</w:t>
            </w:r>
            <w:r>
              <w:rPr>
                <w:rFonts w:ascii="Times New Roman" w:eastAsia="宋体" w:hAnsi="Times New Roman" w:cs="Times New Roman"/>
                <w:color w:val="000000"/>
                <w:kern w:val="0"/>
                <w:szCs w:val="21"/>
                <w:lang/>
              </w:rPr>
              <w:t>股专精特新企业交易型开放式指数证券投资基金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563220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A500</w:t>
            </w:r>
            <w:r>
              <w:rPr>
                <w:rFonts w:ascii="Times New Roman" w:eastAsia="宋体" w:hAnsi="Times New Roman" w:cs="Times New Roman"/>
                <w:color w:val="000000"/>
                <w:kern w:val="0"/>
                <w:szCs w:val="21"/>
                <w:lang/>
              </w:rPr>
              <w:t>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563280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w:t>
            </w:r>
            <w:r>
              <w:rPr>
                <w:rFonts w:ascii="Times New Roman" w:eastAsia="宋体" w:hAnsi="Times New Roman" w:cs="Times New Roman"/>
                <w:color w:val="000000"/>
                <w:kern w:val="0"/>
                <w:szCs w:val="21"/>
                <w:lang/>
              </w:rPr>
              <w:t>MSCI</w:t>
            </w:r>
            <w:r>
              <w:rPr>
                <w:rFonts w:ascii="Times New Roman" w:eastAsia="宋体" w:hAnsi="Times New Roman" w:cs="Times New Roman"/>
                <w:color w:val="000000"/>
                <w:kern w:val="0"/>
                <w:szCs w:val="21"/>
                <w:lang/>
              </w:rPr>
              <w:t>中国</w:t>
            </w:r>
            <w:r>
              <w:rPr>
                <w:rFonts w:ascii="Times New Roman" w:eastAsia="宋体" w:hAnsi="Times New Roman" w:cs="Times New Roman"/>
                <w:color w:val="000000"/>
                <w:kern w:val="0"/>
                <w:szCs w:val="21"/>
                <w:lang/>
              </w:rPr>
              <w:t>A50</w:t>
            </w:r>
            <w:r>
              <w:rPr>
                <w:rFonts w:ascii="Times New Roman" w:eastAsia="宋体" w:hAnsi="Times New Roman" w:cs="Times New Roman"/>
                <w:color w:val="000000"/>
                <w:kern w:val="0"/>
                <w:szCs w:val="21"/>
                <w:lang/>
              </w:rPr>
              <w:t>互联互通增强策略交易型开放式指数证券投资基金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563990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w:t>
            </w:r>
            <w:r>
              <w:rPr>
                <w:rFonts w:ascii="Times New Roman" w:eastAsia="宋体" w:hAnsi="Times New Roman" w:cs="Times New Roman"/>
                <w:color w:val="000000"/>
                <w:kern w:val="0"/>
                <w:szCs w:val="21"/>
                <w:lang/>
              </w:rPr>
              <w:t>800</w:t>
            </w:r>
            <w:r>
              <w:rPr>
                <w:rFonts w:ascii="Times New Roman" w:eastAsia="宋体" w:hAnsi="Times New Roman" w:cs="Times New Roman"/>
                <w:color w:val="000000"/>
                <w:kern w:val="0"/>
                <w:szCs w:val="21"/>
                <w:lang/>
              </w:rPr>
              <w:t>自由现金流交易型开放式指数证券投资基金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588380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富国中证科创创业</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588810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富国上证科创板芯片交易型开放式指数证券投资基金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588940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50</w:t>
            </w:r>
            <w:r>
              <w:rPr>
                <w:rFonts w:ascii="Times New Roman" w:eastAsia="宋体" w:hAnsi="Times New Roman" w:cs="Times New Roman"/>
                <w:color w:val="000000"/>
                <w:kern w:val="0"/>
                <w:szCs w:val="21"/>
                <w:lang/>
              </w:rPr>
              <w:t>成份交易型开放式指数证券投资基金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588960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富国上证科创板新能源交易型开放式指数证券投资基金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589380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富国上证科创板人工智能交易型开放式指数证券投资基金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589600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富国上证科创板综合价格交易型开放式指数证券投资基金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589780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200</w:t>
            </w:r>
            <w:r>
              <w:rPr>
                <w:rFonts w:ascii="Times New Roman" w:eastAsia="宋体" w:hAnsi="Times New Roman" w:cs="Times New Roman"/>
                <w:color w:val="000000"/>
                <w:kern w:val="0"/>
                <w:szCs w:val="21"/>
                <w:lang/>
              </w:rPr>
              <w:t>交易型开放式指数证券投资基金</w:t>
            </w:r>
          </w:p>
        </w:tc>
      </w:tr>
      <w:tr w:rsidR="003B3597">
        <w:trPr>
          <w:trHeight w:val="270"/>
        </w:trPr>
        <w:tc>
          <w:tcPr>
            <w:tcW w:w="979" w:type="dxa"/>
            <w:shd w:val="clear" w:color="auto" w:fill="auto"/>
            <w:vAlign w:val="center"/>
          </w:tcPr>
          <w:p w:rsidR="003B3597" w:rsidRDefault="003B3597">
            <w:pPr>
              <w:widowControl/>
              <w:numPr>
                <w:ilvl w:val="0"/>
                <w:numId w:val="1"/>
              </w:numPr>
              <w:jc w:val="center"/>
              <w:textAlignment w:val="center"/>
              <w:rPr>
                <w:rFonts w:ascii="Times New Roman" w:eastAsia="宋体" w:hAnsi="Times New Roman" w:cs="Times New Roman"/>
                <w:color w:val="000000"/>
                <w:kern w:val="0"/>
                <w:szCs w:val="21"/>
                <w:lang/>
              </w:rPr>
            </w:pPr>
          </w:p>
        </w:tc>
        <w:tc>
          <w:tcPr>
            <w:tcW w:w="1134"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589950</w:t>
            </w:r>
          </w:p>
        </w:tc>
        <w:tc>
          <w:tcPr>
            <w:tcW w:w="6315" w:type="dxa"/>
            <w:shd w:val="clear" w:color="auto" w:fill="auto"/>
            <w:vAlign w:val="center"/>
          </w:tcPr>
          <w:p w:rsidR="003B3597" w:rsidRDefault="00B83E4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rPr>
              <w:t>富国上证科创板</w:t>
            </w:r>
            <w:r>
              <w:rPr>
                <w:rFonts w:ascii="Times New Roman" w:eastAsia="宋体" w:hAnsi="Times New Roman" w:cs="Times New Roman"/>
                <w:color w:val="000000"/>
                <w:kern w:val="0"/>
                <w:szCs w:val="21"/>
                <w:lang/>
              </w:rPr>
              <w:t>100</w:t>
            </w:r>
            <w:r>
              <w:rPr>
                <w:rFonts w:ascii="Times New Roman" w:eastAsia="宋体" w:hAnsi="Times New Roman" w:cs="Times New Roman"/>
                <w:color w:val="000000"/>
                <w:kern w:val="0"/>
                <w:szCs w:val="21"/>
                <w:lang/>
              </w:rPr>
              <w:t>交易型开放式指数证券投资基金</w:t>
            </w:r>
          </w:p>
        </w:tc>
      </w:tr>
    </w:tbl>
    <w:p w:rsidR="003B3597" w:rsidRDefault="00B83E42">
      <w:pPr>
        <w:spacing w:line="5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本基金管理人承诺以诚实信用、勤勉尽责的原则管理和运用基金资产，但不保证基金一定盈利，也不保证最低收益。请充分了解基金的风险收益特征，审慎做出投资决定。</w:t>
      </w:r>
    </w:p>
    <w:p w:rsidR="003B3597" w:rsidRDefault="00B83E42">
      <w:pPr>
        <w:spacing w:line="5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特此公告。</w:t>
      </w:r>
    </w:p>
    <w:p w:rsidR="003B3597" w:rsidRDefault="00B83E42">
      <w:pPr>
        <w:spacing w:line="540" w:lineRule="exact"/>
        <w:ind w:firstLineChars="250" w:firstLine="60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富国基金管理有限公司</w:t>
      </w:r>
    </w:p>
    <w:p w:rsidR="003B3597" w:rsidRDefault="00B83E42">
      <w:pPr>
        <w:spacing w:line="540" w:lineRule="exact"/>
        <w:ind w:firstLineChars="250" w:firstLine="600"/>
        <w:jc w:val="right"/>
        <w:rPr>
          <w:rFonts w:asciiTheme="minorEastAsia" w:hAnsiTheme="minorEastAsia"/>
          <w:color w:val="000000" w:themeColor="text1"/>
          <w:sz w:val="24"/>
          <w:szCs w:val="24"/>
        </w:rPr>
      </w:pPr>
      <w:r>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Pr>
          <w:rFonts w:asciiTheme="minorEastAsia" w:hAnsiTheme="minorEastAsia"/>
          <w:color w:val="000000" w:themeColor="text1"/>
          <w:sz w:val="24"/>
          <w:szCs w:val="24"/>
        </w:rPr>
        <w:t>年</w:t>
      </w:r>
      <w:r>
        <w:rPr>
          <w:rFonts w:ascii="Times New Roman" w:hAnsi="Times New Roman" w:cs="Times New Roman"/>
          <w:color w:val="000000" w:themeColor="text1"/>
          <w:sz w:val="24"/>
          <w:szCs w:val="24"/>
        </w:rPr>
        <w:t>3</w:t>
      </w:r>
      <w:r>
        <w:rPr>
          <w:rFonts w:asciiTheme="minorEastAsia" w:hAnsiTheme="minorEastAsia"/>
          <w:color w:val="000000" w:themeColor="text1"/>
          <w:sz w:val="24"/>
          <w:szCs w:val="24"/>
        </w:rPr>
        <w:t>月</w:t>
      </w:r>
      <w:r>
        <w:rPr>
          <w:rFonts w:ascii="Times New Roman" w:hAnsi="Times New Roman" w:cs="Times New Roman" w:hint="eastAsia"/>
          <w:color w:val="000000" w:themeColor="text1"/>
          <w:sz w:val="24"/>
          <w:szCs w:val="24"/>
        </w:rPr>
        <w:t>31</w:t>
      </w:r>
      <w:bookmarkStart w:id="0" w:name="_GoBack"/>
      <w:bookmarkEnd w:id="0"/>
      <w:r>
        <w:rPr>
          <w:rFonts w:asciiTheme="minorEastAsia" w:hAnsiTheme="minorEastAsia"/>
          <w:color w:val="000000" w:themeColor="text1"/>
          <w:sz w:val="24"/>
          <w:szCs w:val="24"/>
        </w:rPr>
        <w:t>日</w:t>
      </w:r>
    </w:p>
    <w:sectPr w:rsidR="003B3597" w:rsidSect="003B3597">
      <w:footerReference w:type="default" r:id="rId8"/>
      <w:footerReference w:type="first" r:id="rId9"/>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597" w:rsidRDefault="003B3597" w:rsidP="003B3597">
      <w:r>
        <w:separator/>
      </w:r>
    </w:p>
  </w:endnote>
  <w:endnote w:type="continuationSeparator" w:id="0">
    <w:p w:rsidR="003B3597" w:rsidRDefault="003B3597" w:rsidP="003B3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3B3597" w:rsidRDefault="003B3597">
        <w:pPr>
          <w:pStyle w:val="a5"/>
          <w:jc w:val="center"/>
        </w:pPr>
        <w:r>
          <w:fldChar w:fldCharType="begin"/>
        </w:r>
        <w:r w:rsidR="00B83E42">
          <w:instrText>PAGE   \* MERGEFORMAT</w:instrText>
        </w:r>
        <w:r>
          <w:fldChar w:fldCharType="separate"/>
        </w:r>
        <w:r w:rsidR="00B83E42">
          <w:rPr>
            <w:lang w:val="zh-CN"/>
          </w:rPr>
          <w:t>9</w:t>
        </w:r>
        <w:r>
          <w:fldChar w:fldCharType="end"/>
        </w:r>
      </w:p>
    </w:sdtContent>
  </w:sdt>
  <w:p w:rsidR="003B3597" w:rsidRDefault="003B359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3B3597" w:rsidRDefault="003B3597">
        <w:pPr>
          <w:pStyle w:val="a5"/>
          <w:jc w:val="center"/>
        </w:pPr>
        <w:r>
          <w:fldChar w:fldCharType="begin"/>
        </w:r>
        <w:r w:rsidR="00B83E42">
          <w:instrText>PAGE   \* MERGEFORMAT</w:instrText>
        </w:r>
        <w:r>
          <w:fldChar w:fldCharType="separate"/>
        </w:r>
        <w:r w:rsidR="00B83E42" w:rsidRPr="00B83E42">
          <w:rPr>
            <w:noProof/>
            <w:lang w:val="zh-CN"/>
          </w:rPr>
          <w:t>1</w:t>
        </w:r>
        <w:r>
          <w:fldChar w:fldCharType="end"/>
        </w:r>
      </w:p>
    </w:sdtContent>
  </w:sdt>
  <w:p w:rsidR="003B3597" w:rsidRDefault="003B359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597" w:rsidRDefault="003B3597" w:rsidP="003B3597">
      <w:r>
        <w:separator/>
      </w:r>
    </w:p>
  </w:footnote>
  <w:footnote w:type="continuationSeparator" w:id="0">
    <w:p w:rsidR="003B3597" w:rsidRDefault="003B3597" w:rsidP="003B3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CDAA"/>
    <w:multiLevelType w:val="singleLevel"/>
    <w:tmpl w:val="08CBCDAA"/>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101E0"/>
    <w:rsid w:val="00022ABD"/>
    <w:rsid w:val="00025D40"/>
    <w:rsid w:val="00025D97"/>
    <w:rsid w:val="000300E5"/>
    <w:rsid w:val="0003246C"/>
    <w:rsid w:val="00033010"/>
    <w:rsid w:val="00033204"/>
    <w:rsid w:val="000475F0"/>
    <w:rsid w:val="000539F6"/>
    <w:rsid w:val="00056EE0"/>
    <w:rsid w:val="00057323"/>
    <w:rsid w:val="00065184"/>
    <w:rsid w:val="00070EBA"/>
    <w:rsid w:val="0008010F"/>
    <w:rsid w:val="00081ADE"/>
    <w:rsid w:val="00084E7D"/>
    <w:rsid w:val="00087988"/>
    <w:rsid w:val="00087FC0"/>
    <w:rsid w:val="0009227A"/>
    <w:rsid w:val="00093E55"/>
    <w:rsid w:val="00094EC3"/>
    <w:rsid w:val="00094F20"/>
    <w:rsid w:val="000958C0"/>
    <w:rsid w:val="0009755F"/>
    <w:rsid w:val="000A0272"/>
    <w:rsid w:val="000A0ECE"/>
    <w:rsid w:val="000A588E"/>
    <w:rsid w:val="000B53A5"/>
    <w:rsid w:val="000C06E1"/>
    <w:rsid w:val="000C1032"/>
    <w:rsid w:val="000C7607"/>
    <w:rsid w:val="000D18EF"/>
    <w:rsid w:val="000D2ABD"/>
    <w:rsid w:val="000E117D"/>
    <w:rsid w:val="000E13E9"/>
    <w:rsid w:val="000E7D66"/>
    <w:rsid w:val="000F07E6"/>
    <w:rsid w:val="000F407E"/>
    <w:rsid w:val="000F6458"/>
    <w:rsid w:val="001039BC"/>
    <w:rsid w:val="00110CA7"/>
    <w:rsid w:val="001279BE"/>
    <w:rsid w:val="0013251E"/>
    <w:rsid w:val="001445A9"/>
    <w:rsid w:val="00146307"/>
    <w:rsid w:val="001533B2"/>
    <w:rsid w:val="001574A9"/>
    <w:rsid w:val="001614EB"/>
    <w:rsid w:val="001623CF"/>
    <w:rsid w:val="00164A88"/>
    <w:rsid w:val="00165D5C"/>
    <w:rsid w:val="00166B15"/>
    <w:rsid w:val="00174C8C"/>
    <w:rsid w:val="0017571E"/>
    <w:rsid w:val="00175AED"/>
    <w:rsid w:val="00191702"/>
    <w:rsid w:val="00192262"/>
    <w:rsid w:val="0019765D"/>
    <w:rsid w:val="001A593B"/>
    <w:rsid w:val="001C5D23"/>
    <w:rsid w:val="001D04AB"/>
    <w:rsid w:val="001D2521"/>
    <w:rsid w:val="001D74AE"/>
    <w:rsid w:val="001E346F"/>
    <w:rsid w:val="001E7CAD"/>
    <w:rsid w:val="001F125D"/>
    <w:rsid w:val="001F15CB"/>
    <w:rsid w:val="001F39FE"/>
    <w:rsid w:val="001F533E"/>
    <w:rsid w:val="001F5D93"/>
    <w:rsid w:val="001F7923"/>
    <w:rsid w:val="0021172E"/>
    <w:rsid w:val="00221DE2"/>
    <w:rsid w:val="00234298"/>
    <w:rsid w:val="002343BD"/>
    <w:rsid w:val="002444C8"/>
    <w:rsid w:val="002471D4"/>
    <w:rsid w:val="00253326"/>
    <w:rsid w:val="00261CDE"/>
    <w:rsid w:val="0026276F"/>
    <w:rsid w:val="002766D5"/>
    <w:rsid w:val="00276CA4"/>
    <w:rsid w:val="002823E9"/>
    <w:rsid w:val="00282A7F"/>
    <w:rsid w:val="00283ECA"/>
    <w:rsid w:val="00284E14"/>
    <w:rsid w:val="00293DE4"/>
    <w:rsid w:val="002941EC"/>
    <w:rsid w:val="00296096"/>
    <w:rsid w:val="00296303"/>
    <w:rsid w:val="002968AB"/>
    <w:rsid w:val="002970F7"/>
    <w:rsid w:val="002A1F54"/>
    <w:rsid w:val="002A4FF0"/>
    <w:rsid w:val="002B0960"/>
    <w:rsid w:val="002B144C"/>
    <w:rsid w:val="002B16F4"/>
    <w:rsid w:val="002B2DA0"/>
    <w:rsid w:val="002B7B4F"/>
    <w:rsid w:val="002C5D36"/>
    <w:rsid w:val="002D13CA"/>
    <w:rsid w:val="002E24D1"/>
    <w:rsid w:val="002E79D9"/>
    <w:rsid w:val="002E7B0A"/>
    <w:rsid w:val="002F2B53"/>
    <w:rsid w:val="002F2D19"/>
    <w:rsid w:val="002F58AF"/>
    <w:rsid w:val="002F7219"/>
    <w:rsid w:val="00303860"/>
    <w:rsid w:val="00310D04"/>
    <w:rsid w:val="00311075"/>
    <w:rsid w:val="003117E6"/>
    <w:rsid w:val="00312D45"/>
    <w:rsid w:val="0031471A"/>
    <w:rsid w:val="00315E09"/>
    <w:rsid w:val="00332619"/>
    <w:rsid w:val="00333802"/>
    <w:rsid w:val="003467B5"/>
    <w:rsid w:val="00346E3D"/>
    <w:rsid w:val="00355B7C"/>
    <w:rsid w:val="00361065"/>
    <w:rsid w:val="0036248F"/>
    <w:rsid w:val="003828E8"/>
    <w:rsid w:val="00382BCB"/>
    <w:rsid w:val="00390B3B"/>
    <w:rsid w:val="00391944"/>
    <w:rsid w:val="00393949"/>
    <w:rsid w:val="003948AF"/>
    <w:rsid w:val="00394BBC"/>
    <w:rsid w:val="003A4AC6"/>
    <w:rsid w:val="003B1A4D"/>
    <w:rsid w:val="003B3597"/>
    <w:rsid w:val="003B62CD"/>
    <w:rsid w:val="003C23F1"/>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4238F"/>
    <w:rsid w:val="004424D3"/>
    <w:rsid w:val="004465A9"/>
    <w:rsid w:val="00452A46"/>
    <w:rsid w:val="00454581"/>
    <w:rsid w:val="00454978"/>
    <w:rsid w:val="00461FDF"/>
    <w:rsid w:val="00467E81"/>
    <w:rsid w:val="004744B6"/>
    <w:rsid w:val="004748B9"/>
    <w:rsid w:val="00474CBB"/>
    <w:rsid w:val="00477BA8"/>
    <w:rsid w:val="00477EB2"/>
    <w:rsid w:val="0048111A"/>
    <w:rsid w:val="00485A39"/>
    <w:rsid w:val="00485D30"/>
    <w:rsid w:val="00487BF1"/>
    <w:rsid w:val="00491FCB"/>
    <w:rsid w:val="00497943"/>
    <w:rsid w:val="00497A8B"/>
    <w:rsid w:val="004A0E45"/>
    <w:rsid w:val="004A54A6"/>
    <w:rsid w:val="004B1105"/>
    <w:rsid w:val="004B281A"/>
    <w:rsid w:val="004C3109"/>
    <w:rsid w:val="004C44C4"/>
    <w:rsid w:val="004C625A"/>
    <w:rsid w:val="004C6355"/>
    <w:rsid w:val="004C6B40"/>
    <w:rsid w:val="004E1D5E"/>
    <w:rsid w:val="004E630B"/>
    <w:rsid w:val="004F7313"/>
    <w:rsid w:val="005158A6"/>
    <w:rsid w:val="0052094C"/>
    <w:rsid w:val="00520AF6"/>
    <w:rsid w:val="005339DE"/>
    <w:rsid w:val="00534A41"/>
    <w:rsid w:val="00536156"/>
    <w:rsid w:val="0053650E"/>
    <w:rsid w:val="00537D75"/>
    <w:rsid w:val="00542535"/>
    <w:rsid w:val="00544E6E"/>
    <w:rsid w:val="00547910"/>
    <w:rsid w:val="00551033"/>
    <w:rsid w:val="00557C18"/>
    <w:rsid w:val="00557C66"/>
    <w:rsid w:val="00557E23"/>
    <w:rsid w:val="00560AC4"/>
    <w:rsid w:val="00563FE4"/>
    <w:rsid w:val="00567A02"/>
    <w:rsid w:val="005711D9"/>
    <w:rsid w:val="005751C6"/>
    <w:rsid w:val="00582D8F"/>
    <w:rsid w:val="005837B0"/>
    <w:rsid w:val="00596AC1"/>
    <w:rsid w:val="005A408B"/>
    <w:rsid w:val="005A46AE"/>
    <w:rsid w:val="005A5700"/>
    <w:rsid w:val="005A77EA"/>
    <w:rsid w:val="005B5746"/>
    <w:rsid w:val="005C00AF"/>
    <w:rsid w:val="005C05E1"/>
    <w:rsid w:val="005C7C95"/>
    <w:rsid w:val="005D044D"/>
    <w:rsid w:val="005D3C24"/>
    <w:rsid w:val="005D4528"/>
    <w:rsid w:val="005E088E"/>
    <w:rsid w:val="005E0F00"/>
    <w:rsid w:val="005E62F4"/>
    <w:rsid w:val="005F0B9B"/>
    <w:rsid w:val="005F43AB"/>
    <w:rsid w:val="005F4D9C"/>
    <w:rsid w:val="005F7E5C"/>
    <w:rsid w:val="00604996"/>
    <w:rsid w:val="00605B67"/>
    <w:rsid w:val="006163B1"/>
    <w:rsid w:val="00616874"/>
    <w:rsid w:val="0062589F"/>
    <w:rsid w:val="00626EA8"/>
    <w:rsid w:val="00641423"/>
    <w:rsid w:val="00641CEA"/>
    <w:rsid w:val="00643747"/>
    <w:rsid w:val="0065080E"/>
    <w:rsid w:val="00653AEC"/>
    <w:rsid w:val="00654739"/>
    <w:rsid w:val="00655229"/>
    <w:rsid w:val="00656B0C"/>
    <w:rsid w:val="0066309A"/>
    <w:rsid w:val="0066627D"/>
    <w:rsid w:val="006832A2"/>
    <w:rsid w:val="00684A20"/>
    <w:rsid w:val="00690EC4"/>
    <w:rsid w:val="006962CB"/>
    <w:rsid w:val="006A0BB0"/>
    <w:rsid w:val="006A278F"/>
    <w:rsid w:val="006A7F42"/>
    <w:rsid w:val="006B4697"/>
    <w:rsid w:val="006C5302"/>
    <w:rsid w:val="006D17EF"/>
    <w:rsid w:val="006D7D66"/>
    <w:rsid w:val="006E4941"/>
    <w:rsid w:val="006E55E9"/>
    <w:rsid w:val="006E5DE5"/>
    <w:rsid w:val="006E6239"/>
    <w:rsid w:val="006E6B6E"/>
    <w:rsid w:val="006E7335"/>
    <w:rsid w:val="006F1E9F"/>
    <w:rsid w:val="006F6724"/>
    <w:rsid w:val="0070004D"/>
    <w:rsid w:val="007006AE"/>
    <w:rsid w:val="00702423"/>
    <w:rsid w:val="00702449"/>
    <w:rsid w:val="00702F48"/>
    <w:rsid w:val="00705694"/>
    <w:rsid w:val="00706133"/>
    <w:rsid w:val="00714CEA"/>
    <w:rsid w:val="007159A1"/>
    <w:rsid w:val="0071642F"/>
    <w:rsid w:val="007201B1"/>
    <w:rsid w:val="00722DD7"/>
    <w:rsid w:val="00725827"/>
    <w:rsid w:val="00725F68"/>
    <w:rsid w:val="0073075C"/>
    <w:rsid w:val="007315E0"/>
    <w:rsid w:val="00736EFA"/>
    <w:rsid w:val="0074044A"/>
    <w:rsid w:val="0074144B"/>
    <w:rsid w:val="00741A3E"/>
    <w:rsid w:val="007443C2"/>
    <w:rsid w:val="00754A2C"/>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E79C4"/>
    <w:rsid w:val="007F136D"/>
    <w:rsid w:val="007F60CB"/>
    <w:rsid w:val="00801AAB"/>
    <w:rsid w:val="00806597"/>
    <w:rsid w:val="00807381"/>
    <w:rsid w:val="0080773A"/>
    <w:rsid w:val="00816DF3"/>
    <w:rsid w:val="0081788D"/>
    <w:rsid w:val="00825398"/>
    <w:rsid w:val="008263AE"/>
    <w:rsid w:val="008307A6"/>
    <w:rsid w:val="008318C0"/>
    <w:rsid w:val="00831A29"/>
    <w:rsid w:val="00832B61"/>
    <w:rsid w:val="008353DC"/>
    <w:rsid w:val="00835A88"/>
    <w:rsid w:val="00847A69"/>
    <w:rsid w:val="008538ED"/>
    <w:rsid w:val="008619E1"/>
    <w:rsid w:val="00866E5A"/>
    <w:rsid w:val="00871F6C"/>
    <w:rsid w:val="008721DF"/>
    <w:rsid w:val="008738A9"/>
    <w:rsid w:val="00876EC6"/>
    <w:rsid w:val="00881C77"/>
    <w:rsid w:val="00882FB0"/>
    <w:rsid w:val="008839E0"/>
    <w:rsid w:val="00887017"/>
    <w:rsid w:val="0089028B"/>
    <w:rsid w:val="00891007"/>
    <w:rsid w:val="008A110F"/>
    <w:rsid w:val="008A1AFA"/>
    <w:rsid w:val="008A2CE2"/>
    <w:rsid w:val="008A3460"/>
    <w:rsid w:val="008B539C"/>
    <w:rsid w:val="008B77D5"/>
    <w:rsid w:val="008C155D"/>
    <w:rsid w:val="008C7377"/>
    <w:rsid w:val="008D4634"/>
    <w:rsid w:val="008D5C6F"/>
    <w:rsid w:val="008D64DC"/>
    <w:rsid w:val="008E4CD7"/>
    <w:rsid w:val="008E58F7"/>
    <w:rsid w:val="008E6EC1"/>
    <w:rsid w:val="008F1E9E"/>
    <w:rsid w:val="00903815"/>
    <w:rsid w:val="00903C0A"/>
    <w:rsid w:val="009062C4"/>
    <w:rsid w:val="0090723B"/>
    <w:rsid w:val="00910193"/>
    <w:rsid w:val="00910639"/>
    <w:rsid w:val="0092312D"/>
    <w:rsid w:val="00933628"/>
    <w:rsid w:val="00940A4A"/>
    <w:rsid w:val="009465EA"/>
    <w:rsid w:val="009506DC"/>
    <w:rsid w:val="009566C4"/>
    <w:rsid w:val="00956DD9"/>
    <w:rsid w:val="009628AE"/>
    <w:rsid w:val="0096678F"/>
    <w:rsid w:val="00967A04"/>
    <w:rsid w:val="00973509"/>
    <w:rsid w:val="00977BBE"/>
    <w:rsid w:val="00977E7B"/>
    <w:rsid w:val="00982852"/>
    <w:rsid w:val="00986792"/>
    <w:rsid w:val="009871EF"/>
    <w:rsid w:val="00991292"/>
    <w:rsid w:val="00991AEE"/>
    <w:rsid w:val="0099252E"/>
    <w:rsid w:val="00993CBF"/>
    <w:rsid w:val="00997D63"/>
    <w:rsid w:val="009A0D41"/>
    <w:rsid w:val="009A149B"/>
    <w:rsid w:val="009B33C8"/>
    <w:rsid w:val="009B5089"/>
    <w:rsid w:val="009B5D57"/>
    <w:rsid w:val="009C0DDA"/>
    <w:rsid w:val="009C0EFC"/>
    <w:rsid w:val="009C15E2"/>
    <w:rsid w:val="009C33BF"/>
    <w:rsid w:val="009C3820"/>
    <w:rsid w:val="009C5AE1"/>
    <w:rsid w:val="009D6752"/>
    <w:rsid w:val="009E35EB"/>
    <w:rsid w:val="009E5899"/>
    <w:rsid w:val="009E64F2"/>
    <w:rsid w:val="009E7875"/>
    <w:rsid w:val="009F72D1"/>
    <w:rsid w:val="00A03DBF"/>
    <w:rsid w:val="00A06861"/>
    <w:rsid w:val="00A144A6"/>
    <w:rsid w:val="00A21627"/>
    <w:rsid w:val="00A37A94"/>
    <w:rsid w:val="00A37CF6"/>
    <w:rsid w:val="00A41611"/>
    <w:rsid w:val="00A441B7"/>
    <w:rsid w:val="00A447AF"/>
    <w:rsid w:val="00A46430"/>
    <w:rsid w:val="00A5780A"/>
    <w:rsid w:val="00A6230B"/>
    <w:rsid w:val="00A62B15"/>
    <w:rsid w:val="00A63901"/>
    <w:rsid w:val="00A63F21"/>
    <w:rsid w:val="00A7247E"/>
    <w:rsid w:val="00A72BFA"/>
    <w:rsid w:val="00A72FCD"/>
    <w:rsid w:val="00A74844"/>
    <w:rsid w:val="00A75E74"/>
    <w:rsid w:val="00A81D7B"/>
    <w:rsid w:val="00A87DCB"/>
    <w:rsid w:val="00A9090E"/>
    <w:rsid w:val="00A923E0"/>
    <w:rsid w:val="00A9673C"/>
    <w:rsid w:val="00AA4D1D"/>
    <w:rsid w:val="00AB49A1"/>
    <w:rsid w:val="00AC1161"/>
    <w:rsid w:val="00AD18DD"/>
    <w:rsid w:val="00AD562B"/>
    <w:rsid w:val="00AD6B43"/>
    <w:rsid w:val="00AD7575"/>
    <w:rsid w:val="00AD7E34"/>
    <w:rsid w:val="00AE3F47"/>
    <w:rsid w:val="00AE5AA4"/>
    <w:rsid w:val="00AE69BF"/>
    <w:rsid w:val="00AF06BF"/>
    <w:rsid w:val="00AF7347"/>
    <w:rsid w:val="00B00042"/>
    <w:rsid w:val="00B007DE"/>
    <w:rsid w:val="00B014DF"/>
    <w:rsid w:val="00B11B77"/>
    <w:rsid w:val="00B16987"/>
    <w:rsid w:val="00B17EF5"/>
    <w:rsid w:val="00B2068A"/>
    <w:rsid w:val="00B23F95"/>
    <w:rsid w:val="00B25BAB"/>
    <w:rsid w:val="00B26285"/>
    <w:rsid w:val="00B33F4A"/>
    <w:rsid w:val="00B41297"/>
    <w:rsid w:val="00B50423"/>
    <w:rsid w:val="00B504F2"/>
    <w:rsid w:val="00B517DE"/>
    <w:rsid w:val="00B51CE1"/>
    <w:rsid w:val="00B61D0F"/>
    <w:rsid w:val="00B64EDD"/>
    <w:rsid w:val="00B65E43"/>
    <w:rsid w:val="00B725A0"/>
    <w:rsid w:val="00B7491E"/>
    <w:rsid w:val="00B763C4"/>
    <w:rsid w:val="00B83E42"/>
    <w:rsid w:val="00B91560"/>
    <w:rsid w:val="00B9364B"/>
    <w:rsid w:val="00B95F9A"/>
    <w:rsid w:val="00BA0E21"/>
    <w:rsid w:val="00BA1434"/>
    <w:rsid w:val="00BA287F"/>
    <w:rsid w:val="00BA34FC"/>
    <w:rsid w:val="00BA3697"/>
    <w:rsid w:val="00BA3915"/>
    <w:rsid w:val="00BA3AE4"/>
    <w:rsid w:val="00BA3FCC"/>
    <w:rsid w:val="00BB1203"/>
    <w:rsid w:val="00BB3501"/>
    <w:rsid w:val="00BB3A06"/>
    <w:rsid w:val="00BB7A7F"/>
    <w:rsid w:val="00BC3F72"/>
    <w:rsid w:val="00BC50B1"/>
    <w:rsid w:val="00BC64B2"/>
    <w:rsid w:val="00BC662F"/>
    <w:rsid w:val="00BC6FFD"/>
    <w:rsid w:val="00BC778B"/>
    <w:rsid w:val="00BC7AFE"/>
    <w:rsid w:val="00BD1958"/>
    <w:rsid w:val="00BD3CFA"/>
    <w:rsid w:val="00BD4CFD"/>
    <w:rsid w:val="00BD4DE1"/>
    <w:rsid w:val="00BD7393"/>
    <w:rsid w:val="00BD7C42"/>
    <w:rsid w:val="00BE2CDD"/>
    <w:rsid w:val="00BE6EA1"/>
    <w:rsid w:val="00BF1954"/>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4991"/>
    <w:rsid w:val="00C3553B"/>
    <w:rsid w:val="00C375E3"/>
    <w:rsid w:val="00C44634"/>
    <w:rsid w:val="00C45644"/>
    <w:rsid w:val="00C47D65"/>
    <w:rsid w:val="00C51B56"/>
    <w:rsid w:val="00C5361C"/>
    <w:rsid w:val="00C53B3E"/>
    <w:rsid w:val="00C61988"/>
    <w:rsid w:val="00C64316"/>
    <w:rsid w:val="00C67F89"/>
    <w:rsid w:val="00C71F74"/>
    <w:rsid w:val="00C73CFC"/>
    <w:rsid w:val="00C7490E"/>
    <w:rsid w:val="00C75104"/>
    <w:rsid w:val="00C77793"/>
    <w:rsid w:val="00C81CAD"/>
    <w:rsid w:val="00C84743"/>
    <w:rsid w:val="00C859CF"/>
    <w:rsid w:val="00C85EDC"/>
    <w:rsid w:val="00C86E10"/>
    <w:rsid w:val="00C870EF"/>
    <w:rsid w:val="00C9160A"/>
    <w:rsid w:val="00C972C4"/>
    <w:rsid w:val="00CA1FEF"/>
    <w:rsid w:val="00CA25FC"/>
    <w:rsid w:val="00CA6A56"/>
    <w:rsid w:val="00CA7BAA"/>
    <w:rsid w:val="00CB2CEE"/>
    <w:rsid w:val="00CB4DE3"/>
    <w:rsid w:val="00CC2F35"/>
    <w:rsid w:val="00CC33C8"/>
    <w:rsid w:val="00CC40C3"/>
    <w:rsid w:val="00CD3160"/>
    <w:rsid w:val="00CD42C4"/>
    <w:rsid w:val="00CE43F8"/>
    <w:rsid w:val="00CE7C8B"/>
    <w:rsid w:val="00CF01CC"/>
    <w:rsid w:val="00CF6D5C"/>
    <w:rsid w:val="00D01F71"/>
    <w:rsid w:val="00D05106"/>
    <w:rsid w:val="00D10B1F"/>
    <w:rsid w:val="00D11E1F"/>
    <w:rsid w:val="00D13130"/>
    <w:rsid w:val="00D165EA"/>
    <w:rsid w:val="00D20C81"/>
    <w:rsid w:val="00D317E1"/>
    <w:rsid w:val="00D3262F"/>
    <w:rsid w:val="00D34B21"/>
    <w:rsid w:val="00D361FE"/>
    <w:rsid w:val="00D36E74"/>
    <w:rsid w:val="00D42F13"/>
    <w:rsid w:val="00D43B3D"/>
    <w:rsid w:val="00D459E8"/>
    <w:rsid w:val="00D5035D"/>
    <w:rsid w:val="00D5213E"/>
    <w:rsid w:val="00D52A3F"/>
    <w:rsid w:val="00D535B2"/>
    <w:rsid w:val="00D56E0D"/>
    <w:rsid w:val="00D62A71"/>
    <w:rsid w:val="00D70A3B"/>
    <w:rsid w:val="00D72110"/>
    <w:rsid w:val="00D77206"/>
    <w:rsid w:val="00D919AF"/>
    <w:rsid w:val="00D937BD"/>
    <w:rsid w:val="00DA176C"/>
    <w:rsid w:val="00DA2D7C"/>
    <w:rsid w:val="00DB3685"/>
    <w:rsid w:val="00DB6C9E"/>
    <w:rsid w:val="00DB6F0A"/>
    <w:rsid w:val="00DC3AEA"/>
    <w:rsid w:val="00DD7BAA"/>
    <w:rsid w:val="00DE0FFA"/>
    <w:rsid w:val="00DE6A70"/>
    <w:rsid w:val="00DF3DF3"/>
    <w:rsid w:val="00DF5AA8"/>
    <w:rsid w:val="00DF5DDF"/>
    <w:rsid w:val="00E065F5"/>
    <w:rsid w:val="00E11D7D"/>
    <w:rsid w:val="00E1254C"/>
    <w:rsid w:val="00E16895"/>
    <w:rsid w:val="00E2306F"/>
    <w:rsid w:val="00E27F4F"/>
    <w:rsid w:val="00E32614"/>
    <w:rsid w:val="00E33250"/>
    <w:rsid w:val="00E33A52"/>
    <w:rsid w:val="00E3526B"/>
    <w:rsid w:val="00E5059C"/>
    <w:rsid w:val="00E54C06"/>
    <w:rsid w:val="00E5664A"/>
    <w:rsid w:val="00E676B1"/>
    <w:rsid w:val="00E7407A"/>
    <w:rsid w:val="00E81A0A"/>
    <w:rsid w:val="00E8568B"/>
    <w:rsid w:val="00E964F7"/>
    <w:rsid w:val="00EA461A"/>
    <w:rsid w:val="00EA6F84"/>
    <w:rsid w:val="00EB7931"/>
    <w:rsid w:val="00ED4681"/>
    <w:rsid w:val="00ED548C"/>
    <w:rsid w:val="00ED7F3F"/>
    <w:rsid w:val="00EE5FF0"/>
    <w:rsid w:val="00EF043C"/>
    <w:rsid w:val="00EF409C"/>
    <w:rsid w:val="00EF49B3"/>
    <w:rsid w:val="00EF56E1"/>
    <w:rsid w:val="00EF73FD"/>
    <w:rsid w:val="00F00561"/>
    <w:rsid w:val="00F01150"/>
    <w:rsid w:val="00F01CDF"/>
    <w:rsid w:val="00F01E3D"/>
    <w:rsid w:val="00F0215F"/>
    <w:rsid w:val="00F04147"/>
    <w:rsid w:val="00F04DC2"/>
    <w:rsid w:val="00F066D9"/>
    <w:rsid w:val="00F1095D"/>
    <w:rsid w:val="00F15F73"/>
    <w:rsid w:val="00F24630"/>
    <w:rsid w:val="00F25F52"/>
    <w:rsid w:val="00F36E25"/>
    <w:rsid w:val="00F37FC9"/>
    <w:rsid w:val="00F469D5"/>
    <w:rsid w:val="00F47FEE"/>
    <w:rsid w:val="00F51B09"/>
    <w:rsid w:val="00F527B3"/>
    <w:rsid w:val="00F632AF"/>
    <w:rsid w:val="00F6382D"/>
    <w:rsid w:val="00F63F55"/>
    <w:rsid w:val="00F66378"/>
    <w:rsid w:val="00F675F0"/>
    <w:rsid w:val="00F71C51"/>
    <w:rsid w:val="00F765B7"/>
    <w:rsid w:val="00F77ADA"/>
    <w:rsid w:val="00F77F4B"/>
    <w:rsid w:val="00F9100C"/>
    <w:rsid w:val="00FA0934"/>
    <w:rsid w:val="00FA653D"/>
    <w:rsid w:val="00FB0BE0"/>
    <w:rsid w:val="00FB23EE"/>
    <w:rsid w:val="00FB3788"/>
    <w:rsid w:val="00FC14DA"/>
    <w:rsid w:val="00FC34DF"/>
    <w:rsid w:val="00FD3C47"/>
    <w:rsid w:val="00FD658E"/>
    <w:rsid w:val="00FE0C5A"/>
    <w:rsid w:val="00FE13A2"/>
    <w:rsid w:val="00FE3B48"/>
    <w:rsid w:val="00FF2CDE"/>
    <w:rsid w:val="0533271A"/>
    <w:rsid w:val="08D11B99"/>
    <w:rsid w:val="0E8E771F"/>
    <w:rsid w:val="21D97FAB"/>
    <w:rsid w:val="2B2146AF"/>
    <w:rsid w:val="73BC6938"/>
    <w:rsid w:val="7B7E5C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59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B3597"/>
    <w:pPr>
      <w:jc w:val="left"/>
    </w:pPr>
  </w:style>
  <w:style w:type="paragraph" w:styleId="a4">
    <w:name w:val="Balloon Text"/>
    <w:basedOn w:val="a"/>
    <w:link w:val="Char0"/>
    <w:uiPriority w:val="99"/>
    <w:semiHidden/>
    <w:unhideWhenUsed/>
    <w:qFormat/>
    <w:rsid w:val="003B3597"/>
    <w:rPr>
      <w:sz w:val="18"/>
      <w:szCs w:val="18"/>
    </w:rPr>
  </w:style>
  <w:style w:type="paragraph" w:styleId="a5">
    <w:name w:val="footer"/>
    <w:basedOn w:val="a"/>
    <w:link w:val="Char1"/>
    <w:uiPriority w:val="99"/>
    <w:unhideWhenUsed/>
    <w:qFormat/>
    <w:rsid w:val="003B3597"/>
    <w:pPr>
      <w:tabs>
        <w:tab w:val="center" w:pos="4153"/>
        <w:tab w:val="right" w:pos="8306"/>
      </w:tabs>
      <w:snapToGrid w:val="0"/>
      <w:jc w:val="left"/>
    </w:pPr>
    <w:rPr>
      <w:sz w:val="18"/>
      <w:szCs w:val="18"/>
    </w:rPr>
  </w:style>
  <w:style w:type="paragraph" w:styleId="a6">
    <w:name w:val="header"/>
    <w:basedOn w:val="a"/>
    <w:link w:val="Char2"/>
    <w:uiPriority w:val="99"/>
    <w:unhideWhenUsed/>
    <w:rsid w:val="003B3597"/>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3B3597"/>
    <w:pPr>
      <w:snapToGrid w:val="0"/>
      <w:jc w:val="left"/>
    </w:pPr>
    <w:rPr>
      <w:sz w:val="18"/>
      <w:szCs w:val="18"/>
    </w:rPr>
  </w:style>
  <w:style w:type="paragraph" w:styleId="a8">
    <w:name w:val="annotation subject"/>
    <w:basedOn w:val="a3"/>
    <w:next w:val="a3"/>
    <w:link w:val="Char4"/>
    <w:uiPriority w:val="99"/>
    <w:semiHidden/>
    <w:unhideWhenUsed/>
    <w:rsid w:val="003B3597"/>
    <w:rPr>
      <w:b/>
      <w:bCs/>
    </w:rPr>
  </w:style>
  <w:style w:type="table" w:styleId="a9">
    <w:name w:val="Table Grid"/>
    <w:basedOn w:val="a1"/>
    <w:uiPriority w:val="59"/>
    <w:qFormat/>
    <w:rsid w:val="003B35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3B3597"/>
    <w:rPr>
      <w:color w:val="0000FF" w:themeColor="hyperlink"/>
      <w:u w:val="single"/>
    </w:rPr>
  </w:style>
  <w:style w:type="character" w:styleId="ab">
    <w:name w:val="annotation reference"/>
    <w:basedOn w:val="a0"/>
    <w:uiPriority w:val="99"/>
    <w:semiHidden/>
    <w:unhideWhenUsed/>
    <w:qFormat/>
    <w:rsid w:val="003B3597"/>
    <w:rPr>
      <w:sz w:val="21"/>
      <w:szCs w:val="21"/>
    </w:rPr>
  </w:style>
  <w:style w:type="character" w:styleId="ac">
    <w:name w:val="footnote reference"/>
    <w:basedOn w:val="a0"/>
    <w:uiPriority w:val="99"/>
    <w:semiHidden/>
    <w:unhideWhenUsed/>
    <w:qFormat/>
    <w:rsid w:val="003B3597"/>
    <w:rPr>
      <w:vertAlign w:val="superscript"/>
    </w:rPr>
  </w:style>
  <w:style w:type="character" w:customStyle="1" w:styleId="Char2">
    <w:name w:val="页眉 Char"/>
    <w:basedOn w:val="a0"/>
    <w:link w:val="a6"/>
    <w:uiPriority w:val="99"/>
    <w:qFormat/>
    <w:rsid w:val="003B3597"/>
    <w:rPr>
      <w:sz w:val="18"/>
      <w:szCs w:val="18"/>
    </w:rPr>
  </w:style>
  <w:style w:type="character" w:customStyle="1" w:styleId="Char1">
    <w:name w:val="页脚 Char"/>
    <w:basedOn w:val="a0"/>
    <w:link w:val="a5"/>
    <w:uiPriority w:val="99"/>
    <w:qFormat/>
    <w:rsid w:val="003B3597"/>
    <w:rPr>
      <w:sz w:val="18"/>
      <w:szCs w:val="18"/>
    </w:rPr>
  </w:style>
  <w:style w:type="paragraph" w:styleId="ad">
    <w:name w:val="List Paragraph"/>
    <w:basedOn w:val="a"/>
    <w:uiPriority w:val="34"/>
    <w:qFormat/>
    <w:rsid w:val="003B3597"/>
    <w:pPr>
      <w:ind w:firstLineChars="200" w:firstLine="420"/>
    </w:pPr>
  </w:style>
  <w:style w:type="character" w:customStyle="1" w:styleId="Char0">
    <w:name w:val="批注框文本 Char"/>
    <w:basedOn w:val="a0"/>
    <w:link w:val="a4"/>
    <w:uiPriority w:val="99"/>
    <w:semiHidden/>
    <w:qFormat/>
    <w:rsid w:val="003B3597"/>
    <w:rPr>
      <w:sz w:val="18"/>
      <w:szCs w:val="18"/>
    </w:rPr>
  </w:style>
  <w:style w:type="character" w:customStyle="1" w:styleId="Char">
    <w:name w:val="批注文字 Char"/>
    <w:basedOn w:val="a0"/>
    <w:link w:val="a3"/>
    <w:uiPriority w:val="99"/>
    <w:semiHidden/>
    <w:qFormat/>
    <w:rsid w:val="003B3597"/>
  </w:style>
  <w:style w:type="character" w:customStyle="1" w:styleId="Char4">
    <w:name w:val="批注主题 Char"/>
    <w:basedOn w:val="Char"/>
    <w:link w:val="a8"/>
    <w:uiPriority w:val="99"/>
    <w:semiHidden/>
    <w:qFormat/>
    <w:rsid w:val="003B3597"/>
    <w:rPr>
      <w:b/>
      <w:bCs/>
    </w:rPr>
  </w:style>
  <w:style w:type="character" w:customStyle="1" w:styleId="Char3">
    <w:name w:val="脚注文本 Char"/>
    <w:basedOn w:val="a0"/>
    <w:link w:val="a7"/>
    <w:uiPriority w:val="99"/>
    <w:semiHidden/>
    <w:qFormat/>
    <w:rsid w:val="003B3597"/>
    <w:rPr>
      <w:sz w:val="18"/>
      <w:szCs w:val="18"/>
    </w:rPr>
  </w:style>
  <w:style w:type="character" w:customStyle="1" w:styleId="font31">
    <w:name w:val="font31"/>
    <w:basedOn w:val="a0"/>
    <w:qFormat/>
    <w:rsid w:val="003B3597"/>
    <w:rPr>
      <w:rFonts w:ascii="宋体" w:eastAsia="宋体" w:hAnsi="宋体" w:cs="宋体" w:hint="eastAsia"/>
      <w:color w:val="000000"/>
      <w:sz w:val="20"/>
      <w:szCs w:val="20"/>
      <w:u w:val="none"/>
    </w:rPr>
  </w:style>
  <w:style w:type="character" w:customStyle="1" w:styleId="font51">
    <w:name w:val="font51"/>
    <w:basedOn w:val="a0"/>
    <w:qFormat/>
    <w:rsid w:val="003B3597"/>
    <w:rPr>
      <w:rFonts w:ascii="宋体" w:eastAsia="宋体" w:hAnsi="宋体" w:cs="宋体" w:hint="eastAsia"/>
      <w:color w:val="000000"/>
      <w:sz w:val="20"/>
      <w:szCs w:val="20"/>
      <w:u w:val="none"/>
    </w:rPr>
  </w:style>
  <w:style w:type="character" w:customStyle="1" w:styleId="font81">
    <w:name w:val="font81"/>
    <w:basedOn w:val="a0"/>
    <w:qFormat/>
    <w:rsid w:val="003B3597"/>
    <w:rPr>
      <w:rFonts w:ascii="Arial" w:hAnsi="Arial" w:cs="Arial"/>
      <w:color w:val="000000"/>
      <w:sz w:val="20"/>
      <w:szCs w:val="20"/>
      <w:u w:val="none"/>
    </w:rPr>
  </w:style>
  <w:style w:type="character" w:customStyle="1" w:styleId="font61">
    <w:name w:val="font61"/>
    <w:basedOn w:val="a0"/>
    <w:qFormat/>
    <w:rsid w:val="003B3597"/>
    <w:rPr>
      <w:rFonts w:ascii="宋体" w:eastAsia="宋体" w:hAnsi="宋体" w:cs="宋体" w:hint="eastAsia"/>
      <w:color w:val="000000"/>
      <w:sz w:val="20"/>
      <w:szCs w:val="20"/>
      <w:u w:val="none"/>
    </w:rPr>
  </w:style>
  <w:style w:type="character" w:customStyle="1" w:styleId="font11">
    <w:name w:val="font11"/>
    <w:basedOn w:val="a0"/>
    <w:qFormat/>
    <w:rsid w:val="003B3597"/>
    <w:rPr>
      <w:rFonts w:ascii="Arial" w:hAnsi="Arial" w:cs="Arial" w:hint="default"/>
      <w:color w:val="000000"/>
      <w:sz w:val="20"/>
      <w:szCs w:val="20"/>
      <w:u w:val="none"/>
    </w:rPr>
  </w:style>
  <w:style w:type="character" w:customStyle="1" w:styleId="font71">
    <w:name w:val="font71"/>
    <w:basedOn w:val="a0"/>
    <w:qFormat/>
    <w:rsid w:val="003B3597"/>
    <w:rPr>
      <w:rFonts w:ascii="宋体" w:eastAsia="宋体" w:hAnsi="宋体" w:cs="宋体" w:hint="eastAsia"/>
      <w:b/>
      <w:bCs/>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D4628-4DEB-4D1D-A0E9-3D7F807C6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1981</Words>
  <Characters>11297</Characters>
  <Application>Microsoft Office Word</Application>
  <DocSecurity>4</DocSecurity>
  <Lines>94</Lines>
  <Paragraphs>26</Paragraphs>
  <ScaleCrop>false</ScaleCrop>
  <Company>CNSTOCK</Company>
  <LinksUpToDate>false</LinksUpToDate>
  <CharactersWithSpaces>13252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2026-03-30T16:06:00Z</dcterms:created>
  <dcterms:modified xsi:type="dcterms:W3CDTF">2026-03-30T16:06:00Z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0AE20CAE7EEF4C92B8B667BF9F42D577_13</vt:lpwstr>
  </property>
</Properties>
</file>