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4E" w:rsidRDefault="00E2037B" w:rsidP="00E2037B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6D4F55">
        <w:rPr>
          <w:rFonts w:ascii="宋体" w:eastAsia="宋体" w:hAnsi="宋体" w:cs="Times New Roman" w:hint="eastAsia"/>
          <w:b/>
          <w:kern w:val="0"/>
          <w:sz w:val="28"/>
          <w:szCs w:val="28"/>
        </w:rPr>
        <w:t>关于</w:t>
      </w:r>
      <w:r w:rsidR="00F9184E" w:rsidRPr="00F9184E">
        <w:rPr>
          <w:rFonts w:ascii="宋体" w:eastAsia="宋体" w:hAnsi="宋体" w:cs="Times New Roman" w:hint="eastAsia"/>
          <w:b/>
          <w:kern w:val="0"/>
          <w:sz w:val="28"/>
          <w:szCs w:val="28"/>
        </w:rPr>
        <w:t>汇添富中证港股通医疗主题交易型开放式指数证券投资基金</w:t>
      </w:r>
    </w:p>
    <w:p w:rsidR="00E2037B" w:rsidRPr="00B04265" w:rsidRDefault="00E2037B" w:rsidP="00E2037B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6D4F55">
        <w:rPr>
          <w:rFonts w:ascii="宋体" w:eastAsia="宋体" w:hAnsi="宋体" w:cs="Times New Roman" w:hint="eastAsia"/>
          <w:b/>
          <w:kern w:val="0"/>
          <w:sz w:val="28"/>
          <w:szCs w:val="28"/>
        </w:rPr>
        <w:t>延长募集期的公告</w:t>
      </w:r>
    </w:p>
    <w:p w:rsidR="00E73F99" w:rsidRDefault="00E2037B" w:rsidP="00E2037B">
      <w:pPr>
        <w:spacing w:line="360" w:lineRule="auto"/>
        <w:ind w:firstLine="42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D4F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中国证监会</w:t>
      </w:r>
      <w:r w:rsidRPr="006D4F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募集许可（</w:t>
      </w:r>
      <w:r w:rsidRPr="00E2037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证监许可</w:t>
      </w:r>
      <w:r w:rsidR="006916E3" w:rsidRPr="006916E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〔</w:t>
      </w:r>
      <w:r w:rsidR="006916E3" w:rsidRPr="006916E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6916E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6916E3" w:rsidRPr="006916E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〕</w:t>
      </w:r>
      <w:r w:rsidR="00F9184E" w:rsidRPr="006916E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432</w:t>
      </w:r>
      <w:r w:rsidRPr="00E2037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</w:t>
      </w:r>
      <w:r w:rsidRPr="006D4F5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汇添富中证港股通医疗主题交易型开放式指数证券投资基金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0519D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基金简称：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汇添富中证港股通医疗主题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ETF</w:t>
      </w:r>
      <w:r w:rsidRPr="000519D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；扩位证券简称：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港股通医疗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ETF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</w:t>
      </w:r>
      <w:r w:rsidRPr="000519D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；基金认购代码：</w:t>
      </w:r>
      <w:r w:rsidR="00F9184E" w:rsidRP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526013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以下简称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本基金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</w:t>
      </w:r>
      <w:r w:rsidRPr="006D4F5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于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日开始募集，原定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募集截止日为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其中，网下现金发售的日期为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至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026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31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，网上现金发售的日期为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日至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026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31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E2037B" w:rsidRDefault="00E2037B" w:rsidP="00E2037B">
      <w:pPr>
        <w:spacing w:line="360" w:lineRule="auto"/>
        <w:ind w:firstLine="42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为了充分满足广大投资者的投资需求，根据《中华人民共和国证券投资基金法》、《公开募集证券投资基金运作管理办法》以及《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汇添富中证港股通医疗主题交易型开放式指数证券投资基金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基金合同》、《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汇添富中证港股通医疗主题交易型开放式指数证券投资基金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招募说明书》、《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汇添富中证港股通医疗主题交易型开放式指数证券投资基金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基金份额发售公告》的有关规定，本基金管理人与基金托管人</w:t>
      </w:r>
      <w:r w:rsidR="00F9184E" w:rsidRP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兴业证券股份有限公司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协商一致，决定将本基金</w:t>
      </w:r>
      <w:r w:rsidR="00B4603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募集期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延长至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AA73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="00AA7327" w:rsidRP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从</w:t>
      </w:r>
      <w:r w:rsid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AA7327" w:rsidRP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="00AA7327" w:rsidRP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AA73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日起本基金不再接受投资者的认购申请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其中，网下现金发售的日期为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日至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026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，网上现金发售的日期为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25</w:t>
      </w:r>
      <w:r w:rsidR="00F9184E"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日至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026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="00F9184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F9184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 w:rsidRPr="00E2037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E2037B" w:rsidRPr="00B94DDD" w:rsidRDefault="00E2037B" w:rsidP="00E2037B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投资者欲了解本基金的详细情况，请仔细阅读刊登于本公司网站</w:t>
      </w: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(www.99fund.com)</w:t>
      </w: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的本基金的法律文件及相关公告，还可拨打本公司客户服务热线（</w:t>
      </w: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400-888-9918</w:t>
      </w: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）咨询相关信息。</w:t>
      </w:r>
    </w:p>
    <w:p w:rsidR="00E2037B" w:rsidRPr="00B94DDD" w:rsidRDefault="00E2037B" w:rsidP="00E2037B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E2037B" w:rsidRPr="00B94DDD" w:rsidRDefault="00E2037B" w:rsidP="00E2037B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特此公告。</w:t>
      </w:r>
    </w:p>
    <w:p w:rsidR="00E2037B" w:rsidRPr="00B94DDD" w:rsidRDefault="00E2037B" w:rsidP="00E2037B">
      <w:pPr>
        <w:adjustRightInd w:val="0"/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　</w:t>
      </w:r>
    </w:p>
    <w:p w:rsidR="00E2037B" w:rsidRPr="00B94DDD" w:rsidRDefault="00E2037B" w:rsidP="00E2037B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汇添富基金管理股份有限公司</w:t>
      </w:r>
    </w:p>
    <w:p w:rsidR="00E2037B" w:rsidRPr="003571F0" w:rsidRDefault="00E2037B" w:rsidP="00E2037B">
      <w:pPr>
        <w:adjustRightInd w:val="0"/>
        <w:snapToGrid w:val="0"/>
        <w:spacing w:line="440" w:lineRule="exact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4DD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6916E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 w:rsidRPr="00B94DD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6916E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B94DD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6916E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31</w:t>
      </w:r>
      <w:r w:rsidRPr="00B94DD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bookmarkStart w:id="0" w:name="_GoBack"/>
      <w:bookmarkEnd w:id="0"/>
    </w:p>
    <w:p w:rsidR="00E2037B" w:rsidRPr="00E2037B" w:rsidRDefault="00E2037B" w:rsidP="00E2037B">
      <w:pPr>
        <w:spacing w:line="360" w:lineRule="auto"/>
        <w:ind w:firstLine="42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E2037B" w:rsidRPr="00E2037B" w:rsidSect="00301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76" w:rsidRDefault="00A35876" w:rsidP="00E2037B">
      <w:r>
        <w:separator/>
      </w:r>
    </w:p>
  </w:endnote>
  <w:endnote w:type="continuationSeparator" w:id="0">
    <w:p w:rsidR="00A35876" w:rsidRDefault="00A35876" w:rsidP="00E20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76" w:rsidRDefault="00A35876" w:rsidP="00E2037B">
      <w:r>
        <w:separator/>
      </w:r>
    </w:p>
  </w:footnote>
  <w:footnote w:type="continuationSeparator" w:id="0">
    <w:p w:rsidR="00A35876" w:rsidRDefault="00A35876" w:rsidP="00E20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3A"/>
    <w:rsid w:val="00053375"/>
    <w:rsid w:val="0005653A"/>
    <w:rsid w:val="001B7DFD"/>
    <w:rsid w:val="00214CC9"/>
    <w:rsid w:val="00236F45"/>
    <w:rsid w:val="003013B6"/>
    <w:rsid w:val="003822B0"/>
    <w:rsid w:val="003F5A36"/>
    <w:rsid w:val="004374E1"/>
    <w:rsid w:val="0048518D"/>
    <w:rsid w:val="006916E3"/>
    <w:rsid w:val="007F764F"/>
    <w:rsid w:val="008C02EA"/>
    <w:rsid w:val="00A35876"/>
    <w:rsid w:val="00AA7327"/>
    <w:rsid w:val="00AE69DD"/>
    <w:rsid w:val="00B46035"/>
    <w:rsid w:val="00C45D98"/>
    <w:rsid w:val="00CD22A3"/>
    <w:rsid w:val="00DE59FC"/>
    <w:rsid w:val="00E14C1B"/>
    <w:rsid w:val="00E2037B"/>
    <w:rsid w:val="00E95791"/>
    <w:rsid w:val="00F660D1"/>
    <w:rsid w:val="00F828B3"/>
    <w:rsid w:val="00F9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37B"/>
    <w:rPr>
      <w:sz w:val="18"/>
      <w:szCs w:val="18"/>
    </w:rPr>
  </w:style>
  <w:style w:type="character" w:customStyle="1" w:styleId="custom1">
    <w:name w:val="custom1"/>
    <w:basedOn w:val="a0"/>
    <w:qFormat/>
    <w:rsid w:val="00F91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4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孙天成</dc:creator>
  <cp:keywords/>
  <dc:description/>
  <cp:lastModifiedBy>ZHONGM</cp:lastModifiedBy>
  <cp:revision>2</cp:revision>
  <dcterms:created xsi:type="dcterms:W3CDTF">2026-03-30T16:09:00Z</dcterms:created>
  <dcterms:modified xsi:type="dcterms:W3CDTF">2026-03-30T16:09:00Z</dcterms:modified>
</cp:coreProperties>
</file>