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BA" w:rsidRDefault="00C53A06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>
        <w:rPr>
          <w:rFonts w:ascii="Times New Roman" w:eastAsia="宋体" w:cs="Times New Roman" w:hint="eastAsia"/>
          <w:b/>
          <w:bCs/>
          <w:color w:val="191919"/>
          <w:kern w:val="36"/>
          <w:sz w:val="32"/>
          <w:szCs w:val="32"/>
        </w:rPr>
        <w:t>民生加银基金管理有限公司旗下部分基金</w:t>
      </w:r>
    </w:p>
    <w:p w:rsidR="006B44BA" w:rsidRDefault="00C53A06">
      <w:pPr>
        <w:widowControl/>
        <w:spacing w:before="161" w:after="161" w:line="360" w:lineRule="auto"/>
        <w:jc w:val="center"/>
        <w:outlineLvl w:val="1"/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</w:pP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202</w:t>
      </w:r>
      <w:r w:rsidR="00B55970"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5</w:t>
      </w: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年</w:t>
      </w:r>
      <w:r w:rsidR="008879CF">
        <w:rPr>
          <w:rFonts w:ascii="Times New Roman" w:eastAsia="宋体" w:cs="Times New Roman" w:hint="eastAsia"/>
          <w:b/>
          <w:bCs/>
          <w:color w:val="191919"/>
          <w:kern w:val="36"/>
          <w:sz w:val="32"/>
          <w:szCs w:val="32"/>
        </w:rPr>
        <w:t>年度</w:t>
      </w:r>
      <w:r>
        <w:rPr>
          <w:rFonts w:ascii="Times New Roman" w:eastAsia="宋体" w:cs="Times New Roman"/>
          <w:b/>
          <w:bCs/>
          <w:color w:val="191919"/>
          <w:kern w:val="36"/>
          <w:sz w:val="32"/>
          <w:szCs w:val="32"/>
        </w:rPr>
        <w:t>报告提示性公告</w:t>
      </w:r>
    </w:p>
    <w:p w:rsidR="006B44BA" w:rsidRDefault="00B816FC" w:rsidP="00435E5F">
      <w:pPr>
        <w:spacing w:beforeLines="100"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 w:rsidRPr="00B816FC">
        <w:rPr>
          <w:rFonts w:ascii="Times New Roman" w:eastAsia="宋体" w:cs="Times New Roman" w:hint="eastAsia"/>
          <w:color w:val="000000"/>
          <w:sz w:val="28"/>
          <w:szCs w:val="28"/>
        </w:rPr>
        <w:t>民生加银基金管理有限公司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（以下简称“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本公司</w:t>
      </w:r>
      <w:r>
        <w:rPr>
          <w:rFonts w:ascii="Times New Roman" w:eastAsia="宋体" w:cs="Times New Roman" w:hint="eastAsia"/>
          <w:color w:val="000000"/>
          <w:sz w:val="28"/>
          <w:szCs w:val="28"/>
        </w:rPr>
        <w:t>”）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董事会及董事保证基金</w:t>
      </w:r>
      <w:r w:rsidRPr="00B816FC">
        <w:rPr>
          <w:rFonts w:ascii="Times New Roman" w:eastAsia="宋体" w:cs="Times New Roman" w:hint="eastAsia"/>
          <w:color w:val="000000"/>
          <w:sz w:val="28"/>
          <w:szCs w:val="28"/>
        </w:rPr>
        <w:t>202</w:t>
      </w:r>
      <w:r w:rsidR="00B55970">
        <w:rPr>
          <w:rFonts w:ascii="Times New Roman" w:eastAsia="宋体" w:cs="Times New Roman"/>
          <w:color w:val="000000"/>
          <w:sz w:val="28"/>
          <w:szCs w:val="28"/>
        </w:rPr>
        <w:t>5</w:t>
      </w:r>
      <w:r w:rsidRPr="00B816FC">
        <w:rPr>
          <w:rFonts w:ascii="Times New Roman" w:eastAsia="宋体" w:cs="Times New Roman" w:hint="eastAsia"/>
          <w:color w:val="000000"/>
          <w:sz w:val="28"/>
          <w:szCs w:val="28"/>
        </w:rPr>
        <w:t>年</w:t>
      </w:r>
      <w:r w:rsidR="008879CF">
        <w:rPr>
          <w:rFonts w:ascii="Times New Roman" w:eastAsia="宋体" w:cs="Times New Roman" w:hint="eastAsia"/>
          <w:color w:val="000000"/>
          <w:sz w:val="28"/>
          <w:szCs w:val="28"/>
        </w:rPr>
        <w:t>年度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6B44BA" w:rsidRDefault="00B816FC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本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公司旗下的</w:t>
      </w:r>
      <w:r w:rsidR="00B55970">
        <w:rPr>
          <w:rFonts w:ascii="Times New Roman" w:eastAsia="宋体" w:cs="Times New Roman"/>
          <w:color w:val="000000"/>
          <w:sz w:val="28"/>
          <w:szCs w:val="28"/>
        </w:rPr>
        <w:t>103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只基金（具体基金详见附表）的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202</w:t>
      </w:r>
      <w:r w:rsidR="00B55970">
        <w:rPr>
          <w:rFonts w:ascii="Times New Roman" w:eastAsia="宋体" w:cs="Times New Roman"/>
          <w:color w:val="000000"/>
          <w:sz w:val="28"/>
          <w:szCs w:val="28"/>
        </w:rPr>
        <w:t>5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年</w:t>
      </w:r>
      <w:r w:rsidR="008879CF">
        <w:rPr>
          <w:rFonts w:ascii="Times New Roman" w:eastAsia="宋体" w:cs="Times New Roman" w:hint="eastAsia"/>
          <w:color w:val="000000"/>
          <w:sz w:val="28"/>
          <w:szCs w:val="28"/>
        </w:rPr>
        <w:t>年度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报告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全文于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202</w:t>
      </w:r>
      <w:r w:rsidR="00B55970">
        <w:rPr>
          <w:rFonts w:ascii="Times New Roman" w:eastAsia="宋体" w:cs="Times New Roman"/>
          <w:color w:val="000000"/>
          <w:sz w:val="28"/>
          <w:szCs w:val="28"/>
        </w:rPr>
        <w:t>6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年</w:t>
      </w:r>
      <w:r w:rsidR="008879CF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月</w:t>
      </w:r>
      <w:r w:rsidR="00B55970">
        <w:rPr>
          <w:rFonts w:ascii="Times New Roman" w:eastAsia="宋体" w:cs="Times New Roman"/>
          <w:color w:val="000000"/>
          <w:sz w:val="28"/>
          <w:szCs w:val="28"/>
        </w:rPr>
        <w:t>30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日在本公司网站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6" w:history="1">
        <w:r w:rsidR="00C53A06">
          <w:rPr>
            <w:rFonts w:ascii="Times New Roman" w:eastAsia="宋体" w:cs="Times New Roman"/>
            <w:color w:val="000000"/>
            <w:sz w:val="28"/>
            <w:szCs w:val="28"/>
          </w:rPr>
          <w:t>www.msjyfund.com.cn</w:t>
        </w:r>
      </w:hyperlink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）和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中国证监会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基金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电子披露网站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（</w:t>
      </w:r>
      <w:hyperlink r:id="rId7" w:history="1">
        <w:r w:rsidR="00C53A06">
          <w:rPr>
            <w:rFonts w:ascii="Times New Roman" w:eastAsia="宋体" w:cs="Times New Roman"/>
            <w:color w:val="000000"/>
            <w:sz w:val="28"/>
            <w:szCs w:val="28"/>
          </w:rPr>
          <w:t>http://eid.csrc.gov.cn/fund</w:t>
        </w:r>
      </w:hyperlink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披露</w:t>
      </w:r>
      <w:r w:rsidR="00C53A06">
        <w:rPr>
          <w:rFonts w:ascii="Times New Roman" w:eastAsia="宋体" w:cs="Times New Roman" w:hint="eastAsia"/>
          <w:color w:val="000000"/>
          <w:sz w:val="28"/>
          <w:szCs w:val="28"/>
        </w:rPr>
        <w:t>，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供投资者查阅。如有疑问可拨打本公司客服电话（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400-8888-388</w:t>
      </w:r>
      <w:r w:rsidR="00C53A06">
        <w:rPr>
          <w:rFonts w:ascii="Times New Roman" w:eastAsia="宋体" w:cs="Times New Roman"/>
          <w:color w:val="000000"/>
          <w:sz w:val="28"/>
          <w:szCs w:val="28"/>
        </w:rPr>
        <w:t>）咨询。</w:t>
      </w:r>
    </w:p>
    <w:p w:rsidR="006B44BA" w:rsidRDefault="00C53A06">
      <w:pPr>
        <w:spacing w:line="360" w:lineRule="auto"/>
        <w:ind w:firstLineChars="200" w:firstLine="562"/>
        <w:rPr>
          <w:rFonts w:asci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b/>
          <w:bCs/>
          <w:color w:val="000000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B44BA" w:rsidRDefault="00C53A06">
      <w:pPr>
        <w:spacing w:line="360" w:lineRule="auto"/>
        <w:ind w:firstLineChars="200" w:firstLine="560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t>特此公告。</w:t>
      </w:r>
    </w:p>
    <w:p w:rsidR="006B44BA" w:rsidRDefault="006B44BA">
      <w:pPr>
        <w:spacing w:line="360" w:lineRule="auto"/>
        <w:ind w:firstLineChars="200" w:firstLine="640"/>
        <w:rPr>
          <w:rFonts w:ascii="Times New Roman" w:eastAsia="宋体" w:cs="Times New Roman"/>
          <w:color w:val="000000"/>
          <w:sz w:val="32"/>
          <w:szCs w:val="32"/>
        </w:rPr>
      </w:pPr>
    </w:p>
    <w:p w:rsidR="006B44BA" w:rsidRDefault="00C53A06">
      <w:pPr>
        <w:widowControl/>
        <w:spacing w:line="360" w:lineRule="auto"/>
        <w:jc w:val="left"/>
        <w:rPr>
          <w:rFonts w:ascii="Times New Roman" w:eastAsia="宋体" w:cs="Times New Roman"/>
          <w:color w:val="000000"/>
          <w:sz w:val="32"/>
          <w:szCs w:val="32"/>
        </w:rPr>
      </w:pPr>
      <w:r>
        <w:rPr>
          <w:rFonts w:ascii="Times New Roman" w:eastAsia="宋体" w:cs="Times New Roman"/>
          <w:color w:val="000000"/>
          <w:sz w:val="32"/>
          <w:szCs w:val="32"/>
        </w:rPr>
        <w:br w:type="page"/>
      </w:r>
    </w:p>
    <w:p w:rsidR="006B44BA" w:rsidRDefault="00C53A06">
      <w:pPr>
        <w:spacing w:line="360" w:lineRule="auto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eastAsia="宋体" w:cs="Times New Roman" w:hint="eastAsia"/>
          <w:color w:val="000000"/>
          <w:sz w:val="28"/>
          <w:szCs w:val="28"/>
        </w:rPr>
        <w:lastRenderedPageBreak/>
        <w:t>附表：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民生加银品牌蓝筹灵活配置混合型证券投资基金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民生加银增强收益债券型证券投资基金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民生加银精选混合型证券投资基金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民生加银稳健成长混合型证券投资基金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民生加银内需增长混合型证券投资基金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民生加银景气行业混合型证券投资基金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民生加银中证内地资源主题指数型证券投资基金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民生加银红利回报灵活配置混合型证券投资基金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民生加银现金增利货币市场基金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民生加银积极成长混合型发起式证券投资基金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民生加银丰鑫债券型证券投资基金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民生加银转债优选债券型证券投资基金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民生加银高等级信用债债券型证券投资基金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民生加银策略精选灵活配置混合型证券投资基金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民生加银岁岁增利定期开放债券型证券投资基金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民生加银现金宝货币市场基金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民生加银城镇化灵活配置混合型证券投资基金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民生加银优选股票型证券投资基金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民生加银研究精选灵活配置混合型证券投资基金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民生加银新战略灵活配置混合型证券投资基金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民生加银和鑫定期开放债券型发起式证券投资基金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民生加银量化中国灵活配置混合型证券投资基金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民生加银鑫福灵活配置混合型证券投资基金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民生加银养老服务灵活配置混合型证券投资基金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民生加银鑫享债券型证券投资基金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民生加银前沿科技灵活配置混合型证券投资基金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民生加银腾元宝货币市场基金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民生加银鑫喜灵活配置混合型证券投资基金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民生加银鑫升纯债债券型证券投资基金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民生加银中证港股通高股息精选指数证券投资基金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民生加银鑫元纯债债券型证券投资基金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民生加银智造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2025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灵活配置混合型证券投资基金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民生加银家盈半年定期宝理财债券型证券投资基金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民生加银鹏程混合型证券投资基金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民生加银恒益纯债债券型证券投资基金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民生加银新兴成长混合型证券投资基金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民生加银创新成长混合型证券投资基金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民生加银睿通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民生加银康宁稳健养老目标一年持有期混合型基金中基金（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民生加银恒裕债券型证券投资基金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1-3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年农发行债券指数证券投资基金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民生加银兴盈债券型证券投资基金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民生加银聚益纯债债券型证券投资基金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民生加银聚鑫三年定期开放债券型证券投资基金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民生加银持续成长混合型证券投资基金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民生加银嘉盈债券型证券投资基金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民生加银沪深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300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交易型开放式指数证券投资基金联接基金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49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民生加银聚享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个月定期开放纯债债券型证券投资基金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民生加银卓越配置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民生加银龙头优选股票型证券投资基金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民生加银鑫通债券型证券投资基金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民生加银品质消费股票型证券投资基金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民生加银瑞夏一年定期开放债券型发起式证券投资基金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民生加银睿智一年定期开放债券型发起式证券投资基金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民生加银聚利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个月持有期混合型证券投资基金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民生加银科技创新混合型证券投资基金（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LOF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民生加银新动能一年定期开放混合型证券投资基金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民生加银家盈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个月持有期债券型证券投资基金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民生加银嘉益债券型证券投资基金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民生加银瑞盈纯债一年定期开放债券型发起式证券投资基金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民生加银医药健康股票型证券投资基金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民生加银康宁平衡养老目标三年持有期混合型基金中基金（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民生加银新兴产业混合型证券投资基金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民生加银成长优选股票型证券投资基金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民生加银恒泽债券型证券投资基金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民生加银质量领先混合型证券投资基金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民生加银汇智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民生加银价值发现一年持有期混合型证券投资基金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民生加银内核驱动混合型证券投资基金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民生加银价值优选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个月持有期股票型证券投资基金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民生加银周期优选混合型证券投资基金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民生加银稳健配置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民生加银中证生物科技主题交易型开放式指数证券投资基金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500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指数增强型发起式证券投资基金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民生加银康泰养老目标日期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2040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三年持有期混合型基金中基金（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民生加银聚优精选混合型证券投资基金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民生加银核心资产股票型证券投资基金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民生加银优享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个月定期开放混合型基金中基金（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FOF-LOF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民生加银中债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3-5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年政策性金融债指数证券投资基金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民生加银积极配置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个月持有期混合型基金中基金（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FOF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）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民生加银双核动力混合型证券投资基金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民生加银恒祥债券型证券投资基金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民生加银中证企业核心竞争力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50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交易型开放式指数证券投资基金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民生加银金融优选混合型证券投资基金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民生加银月月乐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天持有期短债债券型证券投资基金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民生加银中证同业存单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AAA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指数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天持有期证券投资基金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89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民生加银专精特新智选混合型发起式证券投资基金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民生加银瑞丰一年定期开放债券型发起式证券投资基金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民生加银恒宁债券型证券投资基金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民生加银瑞华绿色债券一年定期开放债券型发起式证券投资基金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民生加银均衡优选混合型证券投资基金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94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民生加银恒源债券型证券投资基金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95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民生加银添润债券型证券投资基金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96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民生加银瑞怡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个月定期开放债券型证券投资基金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97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民生加银国证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2000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指数增强型证券投资基金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98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民生加银智选成长股票型证券投资基金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99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民生加银双月鑫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60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天持有期债券型证券投资基金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100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A500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指数型证券投资基金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101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民生加银中证全指指数增强型证券投资基金</w:t>
      </w:r>
    </w:p>
    <w:p w:rsidR="00B55970" w:rsidRPr="00B55970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102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民生加银稳鑫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120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天滚动持有债券型证券投资基金</w:t>
      </w:r>
    </w:p>
    <w:p w:rsidR="008879CF" w:rsidRDefault="00B55970" w:rsidP="00B55970">
      <w:pPr>
        <w:widowControl/>
        <w:jc w:val="left"/>
        <w:rPr>
          <w:rFonts w:ascii="Times New Roman" w:eastAsia="宋体" w:cs="Times New Roman"/>
          <w:color w:val="000000"/>
          <w:sz w:val="28"/>
          <w:szCs w:val="28"/>
        </w:rPr>
      </w:pP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103</w:t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ab/>
      </w:r>
      <w:r w:rsidRPr="00B55970">
        <w:rPr>
          <w:rFonts w:ascii="Times New Roman" w:eastAsia="宋体" w:cs="Times New Roman" w:hint="eastAsia"/>
          <w:color w:val="000000"/>
          <w:sz w:val="28"/>
          <w:szCs w:val="28"/>
        </w:rPr>
        <w:t>民生加银恒悦债券型证券投资基金</w:t>
      </w:r>
    </w:p>
    <w:p w:rsidR="006B44BA" w:rsidRDefault="00C53A06" w:rsidP="00B55970">
      <w:pPr>
        <w:widowControl/>
        <w:jc w:val="right"/>
        <w:rPr>
          <w:rFonts w:asci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宋体" w:cs="Times New Roman" w:hint="eastAsia"/>
          <w:sz w:val="28"/>
          <w:szCs w:val="28"/>
        </w:rPr>
        <w:t>民生加银</w:t>
      </w:r>
      <w:r>
        <w:rPr>
          <w:rFonts w:ascii="Times New Roman" w:eastAsia="宋体" w:cs="Times New Roman"/>
          <w:sz w:val="28"/>
          <w:szCs w:val="28"/>
        </w:rPr>
        <w:t>基金管理有限公司</w:t>
      </w:r>
    </w:p>
    <w:p w:rsidR="006B44BA" w:rsidRDefault="00C53A06" w:rsidP="00B55970">
      <w:pPr>
        <w:widowControl/>
        <w:jc w:val="right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/>
          <w:sz w:val="28"/>
          <w:szCs w:val="28"/>
        </w:rPr>
        <w:t>202</w:t>
      </w:r>
      <w:r w:rsidR="00B55970">
        <w:rPr>
          <w:rFonts w:ascii="Times New Roman" w:eastAsia="宋体" w:cs="Times New Roman"/>
          <w:sz w:val="28"/>
          <w:szCs w:val="28"/>
        </w:rPr>
        <w:t>6</w:t>
      </w:r>
      <w:r>
        <w:rPr>
          <w:rFonts w:ascii="Times New Roman" w:eastAsia="宋体" w:cs="Times New Roman"/>
          <w:sz w:val="28"/>
          <w:szCs w:val="28"/>
        </w:rPr>
        <w:t>年</w:t>
      </w:r>
      <w:r w:rsidR="008879CF">
        <w:rPr>
          <w:rFonts w:ascii="Times New Roman" w:eastAsia="宋体" w:cs="Times New Roman" w:hint="eastAsia"/>
          <w:sz w:val="28"/>
          <w:szCs w:val="28"/>
        </w:rPr>
        <w:t>3</w:t>
      </w:r>
      <w:r>
        <w:rPr>
          <w:rFonts w:ascii="Times New Roman" w:eastAsia="宋体" w:cs="Times New Roman"/>
          <w:sz w:val="28"/>
          <w:szCs w:val="28"/>
        </w:rPr>
        <w:t>月</w:t>
      </w:r>
      <w:r w:rsidR="00B55970">
        <w:rPr>
          <w:rFonts w:ascii="Times New Roman" w:eastAsia="宋体" w:cs="Times New Roman"/>
          <w:sz w:val="28"/>
          <w:szCs w:val="28"/>
        </w:rPr>
        <w:t>30</w:t>
      </w:r>
      <w:r>
        <w:rPr>
          <w:rFonts w:ascii="Times New Roman" w:eastAsia="宋体" w:cs="Times New Roman"/>
          <w:sz w:val="28"/>
          <w:szCs w:val="28"/>
        </w:rPr>
        <w:t>日</w:t>
      </w:r>
    </w:p>
    <w:sectPr w:rsidR="006B44BA" w:rsidSect="00A13E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52" w:rsidRDefault="00837652" w:rsidP="00B816FC">
      <w:r>
        <w:separator/>
      </w:r>
    </w:p>
  </w:endnote>
  <w:endnote w:type="continuationSeparator" w:id="0">
    <w:p w:rsidR="00837652" w:rsidRDefault="00837652" w:rsidP="00B8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52" w:rsidRDefault="00837652" w:rsidP="00B816FC">
      <w:r>
        <w:separator/>
      </w:r>
    </w:p>
  </w:footnote>
  <w:footnote w:type="continuationSeparator" w:id="0">
    <w:p w:rsidR="00837652" w:rsidRDefault="00837652" w:rsidP="00B81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6B44BA"/>
    <w:rsid w:val="00085B07"/>
    <w:rsid w:val="00155704"/>
    <w:rsid w:val="00166470"/>
    <w:rsid w:val="00171382"/>
    <w:rsid w:val="00217396"/>
    <w:rsid w:val="00435E5F"/>
    <w:rsid w:val="0045376D"/>
    <w:rsid w:val="00634981"/>
    <w:rsid w:val="006931E2"/>
    <w:rsid w:val="006B44BA"/>
    <w:rsid w:val="007F46CC"/>
    <w:rsid w:val="00837652"/>
    <w:rsid w:val="00847FC7"/>
    <w:rsid w:val="00880F9A"/>
    <w:rsid w:val="008879CF"/>
    <w:rsid w:val="00910872"/>
    <w:rsid w:val="00922225"/>
    <w:rsid w:val="00976694"/>
    <w:rsid w:val="00A13E95"/>
    <w:rsid w:val="00AF3951"/>
    <w:rsid w:val="00B55970"/>
    <w:rsid w:val="00B816FC"/>
    <w:rsid w:val="00C53A06"/>
    <w:rsid w:val="00D1001A"/>
    <w:rsid w:val="00EB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3E95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A13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A13E95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A13E9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3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13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A13E95"/>
    <w:rPr>
      <w:color w:val="0563C1"/>
      <w:u w:val="single"/>
    </w:rPr>
  </w:style>
  <w:style w:type="paragraph" w:styleId="a6">
    <w:name w:val="List Paragraph"/>
    <w:basedOn w:val="a"/>
    <w:rsid w:val="00A13E95"/>
    <w:pPr>
      <w:ind w:firstLineChars="200" w:firstLine="200"/>
    </w:pPr>
    <w:rPr>
      <w:rFonts w:ascii="Times New Roman" w:eastAsia="宋体" w:cs="Times New Roman"/>
      <w:szCs w:val="24"/>
    </w:rPr>
  </w:style>
  <w:style w:type="paragraph" w:styleId="a7">
    <w:name w:val="Balloon Text"/>
    <w:basedOn w:val="a"/>
    <w:rsid w:val="00A13E95"/>
    <w:rPr>
      <w:sz w:val="18"/>
      <w:szCs w:val="18"/>
    </w:rPr>
  </w:style>
  <w:style w:type="paragraph" w:styleId="10">
    <w:name w:val="toc 1"/>
    <w:basedOn w:val="a"/>
    <w:next w:val="a"/>
    <w:autoRedefine/>
    <w:rsid w:val="00A13E95"/>
  </w:style>
  <w:style w:type="paragraph" w:styleId="20">
    <w:name w:val="toc 2"/>
    <w:basedOn w:val="a"/>
    <w:next w:val="a"/>
    <w:autoRedefine/>
    <w:rsid w:val="00A13E95"/>
    <w:pPr>
      <w:ind w:left="420"/>
    </w:pPr>
  </w:style>
  <w:style w:type="paragraph" w:styleId="30">
    <w:name w:val="toc 3"/>
    <w:basedOn w:val="a"/>
    <w:next w:val="a"/>
    <w:autoRedefine/>
    <w:rsid w:val="00A13E95"/>
    <w:pPr>
      <w:ind w:left="840"/>
    </w:pPr>
  </w:style>
  <w:style w:type="paragraph" w:styleId="4">
    <w:name w:val="toc 4"/>
    <w:basedOn w:val="a"/>
    <w:next w:val="a"/>
    <w:autoRedefine/>
    <w:rsid w:val="00A13E95"/>
    <w:pPr>
      <w:ind w:left="1260"/>
    </w:pPr>
  </w:style>
  <w:style w:type="paragraph" w:styleId="5">
    <w:name w:val="toc 5"/>
    <w:basedOn w:val="a"/>
    <w:next w:val="a"/>
    <w:autoRedefine/>
    <w:rsid w:val="00A13E95"/>
    <w:pPr>
      <w:ind w:left="1680"/>
    </w:pPr>
  </w:style>
  <w:style w:type="paragraph" w:styleId="a8">
    <w:name w:val="Revision"/>
    <w:hidden/>
    <w:uiPriority w:val="99"/>
    <w:semiHidden/>
    <w:rsid w:val="00B816FC"/>
    <w:rPr>
      <w:rFonts w:ascii="等线" w:eastAsia="等线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jy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4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罗丽</dc:creator>
  <cp:lastModifiedBy>ZHONGM</cp:lastModifiedBy>
  <cp:revision>2</cp:revision>
  <dcterms:created xsi:type="dcterms:W3CDTF">2026-03-29T16:01:00Z</dcterms:created>
  <dcterms:modified xsi:type="dcterms:W3CDTF">2026-03-29T16:01:00Z</dcterms:modified>
</cp:coreProperties>
</file>