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2AA5" w:rsidRDefault="005345AA">
      <w:pPr>
        <w:pStyle w:val="div"/>
        <w:widowControl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国投瑞银基金管理有限公司旗下基金</w:t>
      </w:r>
    </w:p>
    <w:p w:rsidR="00F42AA5" w:rsidRDefault="005345AA">
      <w:pPr>
        <w:pStyle w:val="div"/>
        <w:widowControl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FangSong" w:eastAsia="FangSong" w:hAnsi="FangSong" w:cs="FangSong"/>
          <w:b/>
          <w:bCs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b/>
          <w:bCs/>
          <w:kern w:val="0"/>
          <w:sz w:val="30"/>
          <w:szCs w:val="30"/>
        </w:rPr>
        <w:t>年度</w:t>
      </w: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报告提示性公告</w:t>
      </w:r>
    </w:p>
    <w:p w:rsidR="00F42AA5" w:rsidRDefault="00F42AA5">
      <w:pPr>
        <w:pStyle w:val="p"/>
        <w:widowControl/>
        <w:jc w:val="center"/>
        <w:rPr>
          <w:rFonts w:eastAsia="Times New Roman"/>
          <w:kern w:val="0"/>
          <w:sz w:val="24"/>
          <w:szCs w:val="24"/>
        </w:rPr>
      </w:pPr>
    </w:p>
    <w:p w:rsidR="00F42AA5" w:rsidRDefault="00F42AA5">
      <w:pPr>
        <w:pStyle w:val="p"/>
        <w:widowControl/>
        <w:jc w:val="left"/>
        <w:rPr>
          <w:rFonts w:eastAsia="Times New Roman"/>
          <w:kern w:val="0"/>
          <w:sz w:val="24"/>
          <w:szCs w:val="24"/>
        </w:rPr>
      </w:pPr>
    </w:p>
    <w:p w:rsidR="00F42AA5" w:rsidRDefault="005345AA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本公司董事会及董事保证本公司旗下基金的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年度</w:t>
      </w:r>
      <w:r>
        <w:rPr>
          <w:rFonts w:ascii="FangSong" w:eastAsia="FangSong" w:hAnsi="FangSong" w:cs="FangSong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F42AA5" w:rsidRDefault="005345AA">
      <w:pPr>
        <w:pStyle w:val="div"/>
        <w:widowControl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具体基金明细如下：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国投瑞银中高等级债券型证券投资基金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国投瑞银策略精选灵活配置混合型证券投资基金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国投瑞银医疗保健行业灵活配置混合型证券投资基金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国投瑞银新机遇灵活配置混合型证券投资基金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国投瑞银美丽中国灵活配置混合型证券投资基金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国投瑞银钱多宝货币市场基金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国投瑞银信息消费灵活配置混合型证券投资基金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国投瑞银增利宝货币市场基金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国投瑞银锐意改革灵活配置混合型证券投资基金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国投瑞银添利宝货币市场基金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国投瑞银精选收益灵活配置混合型证券投资基金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国投瑞银招财灵活配置混合型证券投资基金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国投瑞银新活力定期开放混合型证券投资基金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国投瑞银进宝灵活配置混合型证券投资基金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国投瑞银国家安全灵活配置混合型证券投资基金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lastRenderedPageBreak/>
        <w:t>国投瑞银境煊灵活配置混合型证券投资基金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国投瑞银瑞祥灵活配置混合型证券投资基金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国投瑞银顺鑫定期开放债券型发起式证券投资基金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国投瑞银和泰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国投瑞银顺银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国投瑞银创新医疗灵活配置混合型证券投资基金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国投瑞银顺源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国投瑞银恒泽中短债债券型证券投资基金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国投瑞银顺达纯债债券型证券投资基金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</w:t>
      </w:r>
      <w:r>
        <w:rPr>
          <w:rFonts w:ascii="FangSong" w:eastAsia="FangSong" w:hAnsi="FangSong" w:cs="FangSong"/>
          <w:kern w:val="0"/>
          <w:sz w:val="30"/>
          <w:szCs w:val="30"/>
        </w:rPr>
        <w:t>500</w:t>
      </w:r>
      <w:r>
        <w:rPr>
          <w:rFonts w:ascii="FangSong" w:eastAsia="FangSong" w:hAnsi="FangSong" w:cs="FangSong"/>
          <w:kern w:val="0"/>
          <w:sz w:val="30"/>
          <w:szCs w:val="30"/>
        </w:rPr>
        <w:t>指数量化增强型证券投资基金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国投瑞银顺泓定期开放债券型证券投资基金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国投瑞银顺昌纯债债券型证券投资基金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国投瑞银顺祥定期开放债券型发起式证券投资基金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国投瑞银先进制造混合型证券投资基金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国投瑞银稳健养老目标一年持有期混合型基金中基金（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国投瑞银港股通价值发现混合型证券投资基金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指数量化增强型证券投资基金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国投瑞银顺祺纯债债券型证券投资基金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国投瑞银顺臻纯债债券型证券投资基金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国投瑞银新能源混合型证券投资基金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国投瑞银顺恒纯债债券型证券投资基金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国投瑞银顺荣</w:t>
      </w:r>
      <w:r>
        <w:rPr>
          <w:rFonts w:ascii="FangSong" w:eastAsia="FangSong" w:hAnsi="FangSong" w:cs="FangSong"/>
          <w:kern w:val="0"/>
          <w:sz w:val="30"/>
          <w:szCs w:val="30"/>
        </w:rPr>
        <w:t>39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国投瑞银港股通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个月定期开放股票型发起式证券投资基金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国投瑞银远见成长混合型证券投资基金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国投瑞银价值成长一年持有期混合型证券投资基金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国投瑞银开放视角精</w:t>
      </w:r>
      <w:r>
        <w:rPr>
          <w:rFonts w:ascii="FangSong" w:eastAsia="FangSong" w:hAnsi="FangSong" w:cs="FangSong"/>
          <w:kern w:val="0"/>
          <w:sz w:val="30"/>
          <w:szCs w:val="30"/>
        </w:rPr>
        <w:t>选混合型证券投资基金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国投瑞银顺景一年定期开放债券型证券投资基金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国投瑞银顺成</w:t>
      </w:r>
      <w:r>
        <w:rPr>
          <w:rFonts w:ascii="FangSong" w:eastAsia="FangSong" w:hAnsi="FangSong" w:cs="FangSong"/>
          <w:kern w:val="0"/>
          <w:sz w:val="30"/>
          <w:szCs w:val="30"/>
        </w:rPr>
        <w:t>3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国投瑞银和旭一年持有期债券型证券投资基金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国投瑞银产业趋势混合型证券投资基金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国投瑞银策略回报混合型证券投资基金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国投瑞银恒誉</w:t>
      </w:r>
      <w:r>
        <w:rPr>
          <w:rFonts w:ascii="FangSong" w:eastAsia="FangSong" w:hAnsi="FangSong" w:cs="FangSong"/>
          <w:kern w:val="0"/>
          <w:sz w:val="30"/>
          <w:szCs w:val="30"/>
        </w:rPr>
        <w:t>90</w:t>
      </w:r>
      <w:r>
        <w:rPr>
          <w:rFonts w:ascii="FangSong" w:eastAsia="FangSong" w:hAnsi="FangSong" w:cs="FangSong"/>
          <w:kern w:val="0"/>
          <w:sz w:val="30"/>
          <w:szCs w:val="30"/>
        </w:rPr>
        <w:t>天持有期中短债债券型证券投资基金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国投瑞银竞争优势混合型证券投资基金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国投瑞银顺腾一年定期开放债券型发起式证券投资基金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国投瑞银产业升级两年持有期混合型证券投资基金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国投瑞银顺和一年定期开放债券型发起式证券投资基金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国投瑞银产业转型一年持有期混合型证券投资基金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国投瑞银顺晖一年定期开放债券型发起式证券投资基金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国投瑞银专精特新量化选股混合型证券投资基金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国投瑞银行业睿选混合型证券投资基金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国投瑞银顺熙一年定期开放债券型发起式证券投资基金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国投瑞银比较优势一年持有期混合型证券投资基金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国投瑞银顺立纯债债券型证券投资基金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国投瑞银策略智选混合型证券投资基金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国投瑞银平衡养老目标三年持有期混合型发起式基金中基金（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国投瑞银景气驱动混合型证券投资基金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国投瑞银中证同业存单</w:t>
      </w:r>
      <w:r>
        <w:rPr>
          <w:rFonts w:ascii="FangSong" w:eastAsia="FangSong" w:hAnsi="FangSong" w:cs="FangSong"/>
          <w:kern w:val="0"/>
          <w:sz w:val="30"/>
          <w:szCs w:val="30"/>
        </w:rPr>
        <w:t>AAA</w:t>
      </w:r>
      <w:r>
        <w:rPr>
          <w:rFonts w:ascii="FangSong" w:eastAsia="FangSong" w:hAnsi="FangSong" w:cs="FangSong"/>
          <w:kern w:val="0"/>
          <w:sz w:val="30"/>
          <w:szCs w:val="30"/>
        </w:rPr>
        <w:t>指数</w:t>
      </w:r>
      <w:r>
        <w:rPr>
          <w:rFonts w:ascii="FangSong" w:eastAsia="FangSong" w:hAnsi="FangSong" w:cs="FangSong"/>
          <w:kern w:val="0"/>
          <w:sz w:val="30"/>
          <w:szCs w:val="30"/>
        </w:rPr>
        <w:t>7</w:t>
      </w:r>
      <w:r>
        <w:rPr>
          <w:rFonts w:ascii="FangSong" w:eastAsia="FangSong" w:hAnsi="FangSong" w:cs="FangSong"/>
          <w:kern w:val="0"/>
          <w:sz w:val="30"/>
          <w:szCs w:val="30"/>
        </w:rPr>
        <w:t>天持有期证券投资</w:t>
      </w:r>
      <w:r>
        <w:rPr>
          <w:rFonts w:ascii="FangSong" w:eastAsia="FangSong" w:hAnsi="FangSong" w:cs="FangSong"/>
          <w:kern w:val="0"/>
          <w:sz w:val="30"/>
          <w:szCs w:val="30"/>
        </w:rPr>
        <w:t>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国投瑞银顺意一年定期开放债券型发起式证券投资基金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国投瑞银恒安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国投瑞银盛煊混合型证券投资基金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国投瑞银恒源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国投瑞银恒睿添利债券型证券投资基金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国投瑞银顺轩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国投瑞银和宜债券型证券投资基金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国投瑞银和景</w:t>
      </w:r>
      <w:r>
        <w:rPr>
          <w:rFonts w:ascii="FangSong" w:eastAsia="FangSong" w:hAnsi="FangSong" w:cs="FangSong"/>
          <w:kern w:val="0"/>
          <w:sz w:val="30"/>
          <w:szCs w:val="30"/>
        </w:rPr>
        <w:t>180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国投瑞银恒扬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国投瑞银弘信回报混合型证券投资基金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国投瑞银启源利率债债券型证券投资基金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国投瑞银和嘉债券型证券投资基金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国投瑞银和兴债券型证券投资基金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国投瑞银启晨利率债债券型证券投资基金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国投瑞银磐睿量化选股混合型证券投资基金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国投瑞银中证机器人指数型发起式证券投资基金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国投瑞银中证港股通央企红利指数型发起式证券投资基金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国投瑞银恒信债券型证券投资基金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国投瑞银上证科创板</w:t>
      </w:r>
      <w:r>
        <w:rPr>
          <w:rFonts w:ascii="FangSong" w:eastAsia="FangSong" w:hAnsi="FangSong" w:cs="FangSong"/>
          <w:kern w:val="0"/>
          <w:sz w:val="30"/>
          <w:szCs w:val="30"/>
        </w:rPr>
        <w:t>200</w:t>
      </w:r>
      <w:r>
        <w:rPr>
          <w:rFonts w:ascii="FangSong" w:eastAsia="FangSong" w:hAnsi="FangSong" w:cs="FangSong"/>
          <w:kern w:val="0"/>
          <w:sz w:val="30"/>
          <w:szCs w:val="30"/>
        </w:rPr>
        <w:t>指数型发起式证券投资基金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</w:t>
      </w:r>
      <w:r>
        <w:rPr>
          <w:rFonts w:ascii="FangSong" w:eastAsia="FangSong" w:hAnsi="FangSong" w:cs="FangSong"/>
          <w:kern w:val="0"/>
          <w:sz w:val="30"/>
          <w:szCs w:val="30"/>
        </w:rPr>
        <w:t>A500</w:t>
      </w:r>
      <w:r>
        <w:rPr>
          <w:rFonts w:ascii="FangSong" w:eastAsia="FangSong" w:hAnsi="FangSong" w:cs="FangSong"/>
          <w:kern w:val="0"/>
          <w:sz w:val="30"/>
          <w:szCs w:val="30"/>
        </w:rPr>
        <w:t>指数增强型证券投资基金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国投瑞银上证科创板综合价格指数增强型证券投资基金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国投瑞银兴润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个月定期开放混合型基金中基金（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国投瑞银中证全指公用事业指数型发起式证券投资基金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</w:t>
      </w:r>
      <w:r>
        <w:rPr>
          <w:rFonts w:ascii="FangSong" w:eastAsia="FangSong" w:hAnsi="FangSong" w:cs="FangSong"/>
          <w:kern w:val="0"/>
          <w:sz w:val="30"/>
          <w:szCs w:val="30"/>
        </w:rPr>
        <w:t>瑞银中证全指自由现金流指数型发起式证券投资基金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国投瑞银中证港股通科技指数型发起式证券投资基金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国投瑞银上证科创板人工智能指数型发起式证券投资基金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国投瑞银和悦</w:t>
      </w:r>
      <w:r>
        <w:rPr>
          <w:rFonts w:ascii="FangSong" w:eastAsia="FangSong" w:hAnsi="FangSong" w:cs="FangSong"/>
          <w:kern w:val="0"/>
          <w:sz w:val="30"/>
          <w:szCs w:val="30"/>
        </w:rPr>
        <w:t>180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国投瑞银融华债券型证券投资基金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国投瑞银景气行业证券投资基金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国投瑞银核心企业混合型证券投资基金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国投瑞银创新动力混合型证券投资基金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国投瑞银稳健增长灵活配置混合型证券投资基金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国投瑞银成长优选混合型证券投资基金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国投瑞银稳定增利债券型证券投资基金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国投瑞银瑞源灵活配置混合型证券投资基金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</w:t>
      </w:r>
      <w:r>
        <w:rPr>
          <w:rFonts w:ascii="FangSong" w:eastAsia="FangSong" w:hAnsi="FangSong" w:cs="FangSong"/>
          <w:kern w:val="0"/>
          <w:sz w:val="30"/>
          <w:szCs w:val="30"/>
        </w:rPr>
        <w:t>瑞银货币市场基金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国投瑞银优化增强债券型证券投资基金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金融地产交易型开放式指数证券投资基金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金融地产交易型开放式指数证券投资基金联接基金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国投瑞银双债增利债券型证券投资基金（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国投瑞银中证上游资源产业指数证券投资基金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(LOF)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国投瑞银新兴产业混合型证券投资基金（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国投瑞银瑞利灵活配置混合型证券投资基金（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国投瑞银新丝路灵活配置混合型证券投资基金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(LOF)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国投瑞银瑞盈灵活配置混合型证券投资基金（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国投瑞银白银期货证券投资基金（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国投瑞银瑞福深证</w:t>
      </w:r>
      <w:r>
        <w:rPr>
          <w:rFonts w:ascii="FangSong" w:eastAsia="FangSong" w:hAnsi="FangSong" w:cs="FangSong"/>
          <w:kern w:val="0"/>
          <w:sz w:val="30"/>
          <w:szCs w:val="30"/>
        </w:rPr>
        <w:t>100</w:t>
      </w:r>
      <w:r>
        <w:rPr>
          <w:rFonts w:ascii="FangSong" w:eastAsia="FangSong" w:hAnsi="FangSong" w:cs="FangSong"/>
          <w:kern w:val="0"/>
          <w:sz w:val="30"/>
          <w:szCs w:val="30"/>
        </w:rPr>
        <w:t>指数证券投资基金（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国投瑞银中国价值发现股票型证券投资基金（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国投瑞银瑞盛灵活配置混合型证券投资基金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(LOF) </w:t>
      </w:r>
    </w:p>
    <w:p w:rsidR="00F42AA5" w:rsidRDefault="005345AA">
      <w:pPr>
        <w:pStyle w:val="div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国投瑞银瑞泰多策略灵活配置混合型证券投资基金（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</w:p>
    <w:p w:rsidR="00F42AA5" w:rsidRDefault="005345AA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上述基金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年度</w:t>
      </w:r>
      <w:r>
        <w:rPr>
          <w:rFonts w:ascii="FangSong" w:eastAsia="FangSong" w:hAnsi="FangSong" w:cs="FangSong"/>
          <w:kern w:val="0"/>
          <w:sz w:val="30"/>
          <w:szCs w:val="30"/>
        </w:rPr>
        <w:t>报告全文于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2026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3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月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日</w:t>
      </w:r>
      <w:r>
        <w:rPr>
          <w:rFonts w:ascii="FangSong" w:eastAsia="FangSong" w:hAnsi="FangSong" w:cs="FangSong"/>
          <w:kern w:val="0"/>
          <w:sz w:val="30"/>
          <w:szCs w:val="30"/>
        </w:rPr>
        <w:t>在本公司网站（</w:t>
      </w:r>
      <w:r>
        <w:rPr>
          <w:rFonts w:ascii="FangSong" w:eastAsia="FangSong" w:hAnsi="FangSong" w:cs="FangSong"/>
          <w:kern w:val="0"/>
          <w:sz w:val="30"/>
          <w:szCs w:val="30"/>
        </w:rPr>
        <w:t>www.ubssdic.com</w:t>
      </w:r>
      <w:r>
        <w:rPr>
          <w:rFonts w:ascii="FangSong" w:eastAsia="FangSong" w:hAnsi="FangSong" w:cs="FangSong"/>
          <w:kern w:val="0"/>
          <w:sz w:val="30"/>
          <w:szCs w:val="30"/>
        </w:rPr>
        <w:t>）和中国证监会基金电子披露网站（</w:t>
      </w:r>
      <w:r>
        <w:rPr>
          <w:rFonts w:ascii="FangSong" w:eastAsia="FangSong" w:hAnsi="FangSong" w:cs="FangSong"/>
          <w:kern w:val="0"/>
          <w:sz w:val="30"/>
          <w:szCs w:val="30"/>
        </w:rPr>
        <w:t>http://eid.csrc.gov.cn/fund</w:t>
      </w:r>
      <w:r>
        <w:rPr>
          <w:rFonts w:ascii="FangSong" w:eastAsia="FangSong" w:hAnsi="FangSong" w:cs="FangSong"/>
          <w:kern w:val="0"/>
          <w:sz w:val="30"/>
          <w:szCs w:val="30"/>
        </w:rPr>
        <w:t>）披露，供投资者查阅。如有疑问可拨打本公司客服电话（</w:t>
      </w:r>
      <w:r>
        <w:rPr>
          <w:rFonts w:ascii="FangSong" w:eastAsia="FangSong" w:hAnsi="FangSong" w:cs="FangSong"/>
          <w:kern w:val="0"/>
          <w:sz w:val="30"/>
          <w:szCs w:val="30"/>
        </w:rPr>
        <w:t>400-880-6868</w:t>
      </w:r>
      <w:r>
        <w:rPr>
          <w:rFonts w:ascii="FangSong" w:eastAsia="FangSong" w:hAnsi="FangSong" w:cs="FangSong"/>
          <w:kern w:val="0"/>
          <w:sz w:val="30"/>
          <w:szCs w:val="30"/>
        </w:rPr>
        <w:t>）咨询。</w:t>
      </w:r>
    </w:p>
    <w:p w:rsidR="00F42AA5" w:rsidRDefault="005345AA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eastAsia="Times New Roman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br/>
      </w:r>
      <w:r>
        <w:rPr>
          <w:rFonts w:ascii="Calibri" w:eastAsia="Calibri" w:hAnsi="Calibri" w:cs="Calibri"/>
          <w:kern w:val="0"/>
          <w:sz w:val="30"/>
          <w:szCs w:val="30"/>
        </w:rPr>
        <w:t>    </w:t>
      </w:r>
    </w:p>
    <w:p w:rsidR="00F42AA5" w:rsidRDefault="005345AA">
      <w:pPr>
        <w:pStyle w:val="div"/>
        <w:widowControl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特此公告。</w:t>
      </w:r>
      <w:r>
        <w:rPr>
          <w:rFonts w:eastAsia="Times New Roman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 w:val="24"/>
          <w:szCs w:val="24"/>
        </w:rPr>
        <w:t>                      </w:t>
      </w:r>
    </w:p>
    <w:p w:rsidR="00F42AA5" w:rsidRDefault="005345AA">
      <w:pPr>
        <w:pStyle w:val="div"/>
        <w:widowControl/>
        <w:spacing w:line="360" w:lineRule="auto"/>
        <w:ind w:firstLine="600"/>
        <w:jc w:val="righ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hAnsi="FangSong" w:cs="FangSong"/>
          <w:kern w:val="0"/>
          <w:sz w:val="30"/>
          <w:szCs w:val="30"/>
        </w:rPr>
        <w:t>国投瑞银基金管理有限公司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hAnsi="FangSong" w:cs="FangSong"/>
          <w:kern w:val="0"/>
          <w:sz w:val="30"/>
          <w:szCs w:val="30"/>
        </w:rPr>
        <w:br/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2026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3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月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日</w:t>
      </w:r>
    </w:p>
    <w:sectPr w:rsidR="00F42AA5" w:rsidSect="00F42AA5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AA5" w:rsidRDefault="00F42AA5" w:rsidP="00F42AA5">
      <w:r>
        <w:separator/>
      </w:r>
    </w:p>
  </w:endnote>
  <w:endnote w:type="continuationSeparator" w:id="0">
    <w:p w:rsidR="00F42AA5" w:rsidRDefault="00F42AA5" w:rsidP="00F4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A5" w:rsidRDefault="00F42AA5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5345AA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5345AA" w:rsidRPr="005345AA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AA5" w:rsidRDefault="00F42AA5" w:rsidP="00F42AA5">
      <w:r>
        <w:separator/>
      </w:r>
    </w:p>
  </w:footnote>
  <w:footnote w:type="continuationSeparator" w:id="0">
    <w:p w:rsidR="00F42AA5" w:rsidRDefault="00F42AA5" w:rsidP="00F42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345AA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2AA5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A5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F42AA5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F42AA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F42AA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42AA5"/>
    <w:pPr>
      <w:ind w:firstLineChars="200" w:firstLine="420"/>
    </w:pPr>
  </w:style>
  <w:style w:type="paragraph" w:styleId="a4">
    <w:name w:val="Document Map"/>
    <w:basedOn w:val="a"/>
    <w:qFormat/>
    <w:rsid w:val="00F42AA5"/>
    <w:pPr>
      <w:shd w:val="clear" w:color="auto" w:fill="000080"/>
    </w:pPr>
  </w:style>
  <w:style w:type="paragraph" w:styleId="a5">
    <w:name w:val="annotation text"/>
    <w:basedOn w:val="a"/>
    <w:link w:val="Char"/>
    <w:qFormat/>
    <w:rsid w:val="00F42AA5"/>
    <w:pPr>
      <w:jc w:val="left"/>
    </w:pPr>
  </w:style>
  <w:style w:type="paragraph" w:styleId="a6">
    <w:name w:val="Body Text"/>
    <w:basedOn w:val="a"/>
    <w:link w:val="Char0"/>
    <w:qFormat/>
    <w:rsid w:val="00F42AA5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F42AA5"/>
    <w:pPr>
      <w:ind w:leftChars="400" w:left="840"/>
    </w:pPr>
  </w:style>
  <w:style w:type="paragraph" w:styleId="a7">
    <w:name w:val="Plain Text"/>
    <w:basedOn w:val="a"/>
    <w:qFormat/>
    <w:rsid w:val="00F42AA5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F42AA5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F42AA5"/>
    <w:rPr>
      <w:sz w:val="18"/>
    </w:rPr>
  </w:style>
  <w:style w:type="paragraph" w:styleId="a9">
    <w:name w:val="footer"/>
    <w:basedOn w:val="a"/>
    <w:link w:val="Char1"/>
    <w:uiPriority w:val="99"/>
    <w:qFormat/>
    <w:rsid w:val="00F42A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F42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F42AA5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F42AA5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F42AA5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F42A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F42AA5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F42AA5"/>
    <w:rPr>
      <w:b/>
    </w:rPr>
  </w:style>
  <w:style w:type="character" w:styleId="af">
    <w:name w:val="page number"/>
    <w:basedOn w:val="a0"/>
    <w:rsid w:val="00F42AA5"/>
  </w:style>
  <w:style w:type="character" w:styleId="af0">
    <w:name w:val="Hyperlink"/>
    <w:qFormat/>
    <w:rsid w:val="00F42AA5"/>
    <w:rPr>
      <w:color w:val="0000FF"/>
      <w:u w:val="single"/>
    </w:rPr>
  </w:style>
  <w:style w:type="character" w:styleId="af1">
    <w:name w:val="annotation reference"/>
    <w:rsid w:val="00F42AA5"/>
    <w:rPr>
      <w:sz w:val="21"/>
    </w:rPr>
  </w:style>
  <w:style w:type="character" w:styleId="af2">
    <w:name w:val="footnote reference"/>
    <w:rsid w:val="00F42AA5"/>
    <w:rPr>
      <w:vertAlign w:val="superscript"/>
    </w:rPr>
  </w:style>
  <w:style w:type="character" w:customStyle="1" w:styleId="Char0">
    <w:name w:val="正文文本 Char"/>
    <w:link w:val="a6"/>
    <w:rsid w:val="00F42AA5"/>
    <w:rPr>
      <w:rFonts w:ascii="宋体"/>
      <w:lang w:val="zh-CN" w:eastAsia="zh-CN"/>
    </w:rPr>
  </w:style>
  <w:style w:type="character" w:customStyle="1" w:styleId="unnamed11">
    <w:name w:val="unnamed11"/>
    <w:rsid w:val="00F42AA5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F42AA5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F42AA5"/>
    <w:rPr>
      <w:kern w:val="2"/>
      <w:sz w:val="18"/>
    </w:rPr>
  </w:style>
  <w:style w:type="character" w:customStyle="1" w:styleId="read">
    <w:name w:val="read"/>
    <w:basedOn w:val="a0"/>
    <w:qFormat/>
    <w:rsid w:val="00F42AA5"/>
  </w:style>
  <w:style w:type="paragraph" w:customStyle="1" w:styleId="CharChar">
    <w:name w:val="Char Char"/>
    <w:basedOn w:val="a"/>
    <w:qFormat/>
    <w:rsid w:val="00F42AA5"/>
  </w:style>
  <w:style w:type="paragraph" w:customStyle="1" w:styleId="Default">
    <w:name w:val="Default"/>
    <w:qFormat/>
    <w:rsid w:val="00F42AA5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F42AA5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F42AA5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F42AA5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F42AA5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F42AA5"/>
  </w:style>
  <w:style w:type="paragraph" w:customStyle="1" w:styleId="Char10">
    <w:name w:val="Char1"/>
    <w:basedOn w:val="a"/>
    <w:qFormat/>
    <w:rsid w:val="00F42AA5"/>
  </w:style>
  <w:style w:type="paragraph" w:customStyle="1" w:styleId="CharCharChar">
    <w:name w:val="Char Char Char"/>
    <w:basedOn w:val="a"/>
    <w:qFormat/>
    <w:rsid w:val="00F42AA5"/>
  </w:style>
  <w:style w:type="paragraph" w:customStyle="1" w:styleId="InfoBlue">
    <w:name w:val="InfoBlue"/>
    <w:basedOn w:val="a"/>
    <w:next w:val="a6"/>
    <w:qFormat/>
    <w:rsid w:val="00F42AA5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F42AA5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F42AA5"/>
  </w:style>
  <w:style w:type="paragraph" w:customStyle="1" w:styleId="af4">
    <w:name w:val="正文所"/>
    <w:basedOn w:val="a"/>
    <w:qFormat/>
    <w:rsid w:val="00F42AA5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F42AA5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F42AA5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F42AA5"/>
    <w:rPr>
      <w:kern w:val="2"/>
      <w:sz w:val="21"/>
    </w:rPr>
  </w:style>
  <w:style w:type="paragraph" w:customStyle="1" w:styleId="CharChar2">
    <w:name w:val="Char Char2"/>
    <w:basedOn w:val="a"/>
    <w:qFormat/>
    <w:rsid w:val="00F42AA5"/>
  </w:style>
  <w:style w:type="paragraph" w:customStyle="1" w:styleId="CharChar3">
    <w:name w:val="Char Char3"/>
    <w:basedOn w:val="a"/>
    <w:qFormat/>
    <w:rsid w:val="00F42AA5"/>
  </w:style>
  <w:style w:type="paragraph" w:customStyle="1" w:styleId="Char20">
    <w:name w:val="Char2"/>
    <w:basedOn w:val="a"/>
    <w:qFormat/>
    <w:rsid w:val="00F42AA5"/>
  </w:style>
  <w:style w:type="paragraph" w:customStyle="1" w:styleId="CharCharChar1">
    <w:name w:val="Char Char Char1"/>
    <w:basedOn w:val="a"/>
    <w:qFormat/>
    <w:rsid w:val="00F42AA5"/>
  </w:style>
  <w:style w:type="paragraph" w:customStyle="1" w:styleId="CharCharCharChar1">
    <w:name w:val="Char Char Char Char1"/>
    <w:basedOn w:val="a"/>
    <w:qFormat/>
    <w:rsid w:val="00F42AA5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F42AA5"/>
  </w:style>
  <w:style w:type="paragraph" w:customStyle="1" w:styleId="CharChar4">
    <w:name w:val="Char Char4"/>
    <w:basedOn w:val="a"/>
    <w:qFormat/>
    <w:rsid w:val="00F42AA5"/>
  </w:style>
  <w:style w:type="paragraph" w:styleId="af5">
    <w:name w:val="List Paragraph"/>
    <w:basedOn w:val="a"/>
    <w:uiPriority w:val="34"/>
    <w:qFormat/>
    <w:rsid w:val="00F42AA5"/>
    <w:pPr>
      <w:ind w:firstLineChars="200" w:firstLine="420"/>
    </w:pPr>
  </w:style>
  <w:style w:type="paragraph" w:customStyle="1" w:styleId="CharChar12">
    <w:name w:val="Char Char12"/>
    <w:basedOn w:val="a"/>
    <w:qFormat/>
    <w:rsid w:val="00F42AA5"/>
  </w:style>
  <w:style w:type="paragraph" w:customStyle="1" w:styleId="Char30">
    <w:name w:val="Char3"/>
    <w:basedOn w:val="a"/>
    <w:qFormat/>
    <w:rsid w:val="00F42AA5"/>
  </w:style>
  <w:style w:type="paragraph" w:customStyle="1" w:styleId="CharChar13">
    <w:name w:val="Char Char13"/>
    <w:basedOn w:val="a"/>
    <w:qFormat/>
    <w:rsid w:val="00F42AA5"/>
  </w:style>
  <w:style w:type="paragraph" w:customStyle="1" w:styleId="Char40">
    <w:name w:val="Char4"/>
    <w:basedOn w:val="a"/>
    <w:qFormat/>
    <w:rsid w:val="00F42AA5"/>
  </w:style>
  <w:style w:type="paragraph" w:customStyle="1" w:styleId="CharChar14">
    <w:name w:val="Char Char14"/>
    <w:basedOn w:val="a"/>
    <w:qFormat/>
    <w:rsid w:val="00F42AA5"/>
  </w:style>
  <w:style w:type="paragraph" w:customStyle="1" w:styleId="Char5">
    <w:name w:val="Char5"/>
    <w:basedOn w:val="a"/>
    <w:qFormat/>
    <w:rsid w:val="00F42AA5"/>
  </w:style>
  <w:style w:type="paragraph" w:customStyle="1" w:styleId="CharChar5">
    <w:name w:val="Char Char5"/>
    <w:basedOn w:val="a"/>
    <w:qFormat/>
    <w:rsid w:val="00F42AA5"/>
  </w:style>
  <w:style w:type="character" w:customStyle="1" w:styleId="Char1">
    <w:name w:val="页脚 Char"/>
    <w:basedOn w:val="a0"/>
    <w:link w:val="a9"/>
    <w:uiPriority w:val="99"/>
    <w:qFormat/>
    <w:rsid w:val="00F42AA5"/>
    <w:rPr>
      <w:kern w:val="2"/>
      <w:sz w:val="18"/>
    </w:rPr>
  </w:style>
  <w:style w:type="paragraph" w:customStyle="1" w:styleId="div">
    <w:name w:val="div"/>
    <w:basedOn w:val="a"/>
    <w:rsid w:val="00F42AA5"/>
  </w:style>
  <w:style w:type="character" w:customStyle="1" w:styleId="custom">
    <w:name w:val="custom"/>
    <w:basedOn w:val="a0"/>
    <w:rsid w:val="00F42AA5"/>
  </w:style>
  <w:style w:type="paragraph" w:customStyle="1" w:styleId="p">
    <w:name w:val="p"/>
    <w:basedOn w:val="a"/>
    <w:rsid w:val="00F42A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9C91F6CB-E243-4031-8B4A-D30B020A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4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2026-03-29T16:01:00Z</dcterms:created>
  <dcterms:modified xsi:type="dcterms:W3CDTF">2026-03-29T16:01:00Z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