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F2878" w:rsidRDefault="00FF2878">
      <w:pPr>
        <w:pStyle w:val="XBRL2"/>
        <w:spacing w:before="156"/>
        <w:rPr>
          <w:lang w:eastAsia="zh-CN"/>
        </w:rPr>
      </w:pPr>
      <w:bookmarkStart w:id="0" w:name="_Toc510201001"/>
      <w:bookmarkEnd w:id="0"/>
      <w:r>
        <w:rPr>
          <w:lang w:eastAsia="zh-CN"/>
        </w:rPr>
        <w:t xml:space="preserve">　</w:t>
      </w:r>
      <w:r>
        <w:rPr>
          <w:lang w:eastAsia="zh-CN"/>
        </w:rPr>
        <w:t xml:space="preserve"> </w:t>
      </w:r>
    </w:p>
    <w:p w:rsidR="00FF2878" w:rsidRDefault="00FF2878">
      <w:pPr>
        <w:jc w:val="center"/>
      </w:pPr>
      <w:r>
        <w:rPr>
          <w:rFonts w:cs="Times New Roman" w:hint="eastAsia"/>
          <w:b/>
          <w:color w:val="000000"/>
          <w:sz w:val="48"/>
          <w:szCs w:val="48"/>
        </w:rPr>
        <w:t>关于兴全天添益货币市场基金暂停接受大额申购（含定投）、大额转换转入申请的公告</w:t>
      </w:r>
    </w:p>
    <w:p w:rsidR="00FF2878" w:rsidRDefault="00FF2878">
      <w:pPr>
        <w:spacing w:line="560" w:lineRule="exact"/>
        <w:jc w:val="center"/>
        <w:divId w:val="2016495682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2016495682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983856079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983856079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983856079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983856079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983856079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983856079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983856079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983856079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983856079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983856079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560" w:lineRule="exact"/>
        <w:jc w:val="center"/>
        <w:divId w:val="983856079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FF2878" w:rsidRDefault="00FF2878">
      <w:pPr>
        <w:spacing w:line="360" w:lineRule="auto"/>
        <w:jc w:val="center"/>
        <w:rPr>
          <w:rFonts w:hint="eastAsia"/>
        </w:rPr>
      </w:pPr>
      <w:r>
        <w:rPr>
          <w:rFonts w:hint="eastAsia"/>
          <w:b/>
          <w:bCs/>
          <w:sz w:val="24"/>
          <w:szCs w:val="30"/>
        </w:rPr>
        <w:t>公告送出日期：2026年3月30日</w:t>
      </w:r>
    </w:p>
    <w:p w:rsidR="00FF2878" w:rsidRDefault="00FF2878">
      <w:pPr>
        <w:pStyle w:val="XBRLTitle1"/>
        <w:spacing w:before="156"/>
        <w:jc w:val="left"/>
        <w:rPr>
          <w:rFonts w:hint="eastAsia"/>
        </w:rPr>
      </w:pPr>
      <w:r>
        <w:rPr>
          <w:rFonts w:hint="eastAsia"/>
          <w:b w:val="0"/>
          <w:bCs w:val="0"/>
          <w:color w:val="404040"/>
          <w:kern w:val="0"/>
        </w:rPr>
        <w:br w:type="page"/>
      </w:r>
      <w:bookmarkStart w:id="1" w:name="_Toc34322059"/>
      <w:bookmarkStart w:id="2" w:name="_Toc513295892"/>
      <w:bookmarkStart w:id="3" w:name="_Toc513295846"/>
      <w:bookmarkStart w:id="4" w:name="_Toc490050000"/>
      <w:bookmarkStart w:id="5" w:name="_Toc438646451"/>
      <w:bookmarkStart w:id="6" w:name="_Toc481075046"/>
      <w:bookmarkStart w:id="7" w:name="_Toc512519480"/>
      <w:bookmarkStart w:id="8" w:name="_Toc17897936"/>
      <w:bookmarkStart w:id="9" w:name="_Toc17898178"/>
      <w:bookmarkStart w:id="10" w:name="_Toc194311890"/>
      <w:bookmarkStart w:id="11" w:name="m01_01"/>
      <w:bookmarkStart w:id="12" w:name="m101"/>
      <w:r>
        <w:rPr>
          <w:rFonts w:hint="eastAsia"/>
          <w:szCs w:val="24"/>
        </w:rPr>
        <w:t>公告基本信息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rFonts w:hint="eastAsia"/>
          <w:szCs w:val="24"/>
        </w:rPr>
        <w:t xml:space="preserve"> </w:t>
      </w:r>
      <w:bookmarkEnd w:id="10"/>
      <w:bookmarkEnd w:id="11"/>
      <w:bookmarkEnd w:id="12"/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19"/>
        <w:gridCol w:w="826"/>
        <w:gridCol w:w="1829"/>
        <w:gridCol w:w="1829"/>
        <w:gridCol w:w="1829"/>
        <w:gridCol w:w="1829"/>
      </w:tblGrid>
      <w:tr w:rsidR="00FF2878" w:rsidTr="00915643">
        <w:trPr>
          <w:divId w:val="353313385"/>
        </w:trPr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ascii="Calibri" w:hAnsi="Calibri" w:hint="eastAsia"/>
              </w:rPr>
              <w:t>基金名称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兴全天添益货币市场基金</w:t>
            </w:r>
          </w:p>
        </w:tc>
      </w:tr>
      <w:tr w:rsidR="00FF2878" w:rsidTr="00915643">
        <w:trPr>
          <w:divId w:val="353313385"/>
        </w:trPr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 xml:space="preserve">基金简称 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兴全天添益货币</w:t>
            </w:r>
          </w:p>
        </w:tc>
      </w:tr>
      <w:tr w:rsidR="00FF2878" w:rsidTr="00915643">
        <w:trPr>
          <w:divId w:val="353313385"/>
        </w:trPr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 xml:space="preserve">基金主代码 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001820</w:t>
            </w:r>
          </w:p>
        </w:tc>
      </w:tr>
      <w:tr w:rsidR="00FF2878" w:rsidTr="00915643">
        <w:trPr>
          <w:divId w:val="353313385"/>
        </w:trPr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ascii="Calibri" w:hAnsi="Calibri" w:hint="eastAsia"/>
              </w:rPr>
              <w:t>基金管理人名称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兴证全球基金管理有限公司</w:t>
            </w:r>
          </w:p>
        </w:tc>
      </w:tr>
      <w:tr w:rsidR="00FF2878" w:rsidTr="00915643">
        <w:trPr>
          <w:divId w:val="353313385"/>
        </w:trPr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ascii="Calibri" w:hAnsi="Calibri" w:hint="eastAsia"/>
              </w:rPr>
              <w:t>公告依据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《兴全天添益货币市场基金基金合同》、《兴全天添益货币市场基金招募说明书》（更新）的约定</w:t>
            </w:r>
          </w:p>
        </w:tc>
      </w:tr>
      <w:tr w:rsidR="00FF2878" w:rsidTr="00915643">
        <w:trPr>
          <w:divId w:val="353313385"/>
        </w:trPr>
        <w:tc>
          <w:tcPr>
            <w:tcW w:w="20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ascii="Calibri" w:hAnsi="Calibri" w:hint="eastAsia"/>
              </w:rPr>
              <w:t>暂停相关业务的起始日、金额及原因说明</w:t>
            </w: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ascii="Calibri" w:hAnsi="Calibri" w:hint="eastAsia"/>
              </w:rPr>
              <w:t>暂停大额申购起始日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2026年3月30日</w:t>
            </w:r>
          </w:p>
        </w:tc>
      </w:tr>
      <w:tr w:rsidR="00FF2878" w:rsidTr="00915643">
        <w:trPr>
          <w:divId w:val="353313385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878" w:rsidRDefault="00FF2878">
            <w:pPr>
              <w:widowControl/>
              <w:jc w:val="left"/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ascii="Calibri" w:hAnsi="Calibri" w:hint="eastAsia"/>
              </w:rPr>
              <w:t>暂停大额转换转入起始日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2026年3月30日</w:t>
            </w:r>
          </w:p>
        </w:tc>
      </w:tr>
      <w:tr w:rsidR="00FF2878" w:rsidTr="00915643">
        <w:trPr>
          <w:divId w:val="353313385"/>
        </w:trPr>
        <w:tc>
          <w:tcPr>
            <w:tcW w:w="37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2878" w:rsidRDefault="00FF2878">
            <w:pPr>
              <w:widowControl/>
              <w:jc w:val="left"/>
            </w:pPr>
          </w:p>
        </w:tc>
        <w:tc>
          <w:tcPr>
            <w:tcW w:w="1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ascii="Calibri" w:hAnsi="Calibri" w:hint="eastAsia"/>
              </w:rPr>
              <w:t>暂停大额申购、大额转换转入的原因说明</w:t>
            </w:r>
          </w:p>
        </w:tc>
        <w:tc>
          <w:tcPr>
            <w:tcW w:w="4680" w:type="dxa"/>
            <w:gridSpan w:val="4"/>
            <w:tcBorders>
              <w:top w:val="single" w:sz="4" w:space="0" w:color="000000"/>
              <w:left w:val="single" w:sz="4" w:space="0" w:color="000000"/>
              <w:bottom w:val="outset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为了保证基金的平稳运作，保护基金持有人利益</w:t>
            </w:r>
          </w:p>
        </w:tc>
      </w:tr>
      <w:tr w:rsidR="00FF2878" w:rsidTr="00915643">
        <w:trPr>
          <w:divId w:val="353313385"/>
        </w:trPr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ascii="Calibri" w:hAnsi="Calibri" w:hint="eastAsia"/>
              </w:rPr>
              <w:t>下属分级基金的基金简称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兴全天添益货币A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兴全天添益货币B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兴全天添益货币C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兴全天添益货币E</w:t>
            </w:r>
          </w:p>
        </w:tc>
      </w:tr>
      <w:tr w:rsidR="00FF2878" w:rsidTr="00915643">
        <w:trPr>
          <w:divId w:val="353313385"/>
        </w:trPr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ascii="Calibri" w:hAnsi="Calibri" w:hint="eastAsia"/>
              </w:rPr>
              <w:t>下属分级基金的交易代码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001820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001821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024177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021751</w:t>
            </w:r>
          </w:p>
        </w:tc>
      </w:tr>
      <w:tr w:rsidR="00FF2878" w:rsidTr="00915643">
        <w:trPr>
          <w:divId w:val="353313385"/>
        </w:trPr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ascii="Calibri" w:hAnsi="Calibri" w:hint="eastAsia"/>
              </w:rPr>
              <w:t>该分级基金是否暂停大额申购、大额转换转入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是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是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否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是</w:t>
            </w:r>
          </w:p>
        </w:tc>
      </w:tr>
      <w:tr w:rsidR="00FF2878" w:rsidTr="00915643">
        <w:trPr>
          <w:divId w:val="353313385"/>
        </w:trPr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ascii="Calibri" w:hAnsi="Calibri" w:hint="eastAsia"/>
              </w:rPr>
              <w:t>下属分级基金的限制申购金额（单位：人民币元）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10,000,000.00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10,000,000.00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-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outset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10,000,000.00</w:t>
            </w:r>
          </w:p>
        </w:tc>
      </w:tr>
      <w:tr w:rsidR="00FF2878" w:rsidTr="00915643">
        <w:trPr>
          <w:divId w:val="353313385"/>
        </w:trPr>
        <w:tc>
          <w:tcPr>
            <w:tcW w:w="3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 xml:space="preserve">下属分级基金的限制转换转入金额（单位：人民币元） 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10,000,000.00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10,000,000.00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-</w:t>
            </w:r>
          </w:p>
        </w:tc>
        <w:tc>
          <w:tcPr>
            <w:tcW w:w="4680" w:type="dxa"/>
            <w:tcBorders>
              <w:top w:val="outset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2878" w:rsidRDefault="00FF2878">
            <w:pPr>
              <w:rPr>
                <w:rFonts w:hint="eastAsia"/>
              </w:rPr>
            </w:pPr>
            <w:r w:rsidRPr="00915643">
              <w:rPr>
                <w:rFonts w:hint="eastAsia"/>
              </w:rPr>
              <w:t>10,000,000.00</w:t>
            </w:r>
          </w:p>
        </w:tc>
      </w:tr>
    </w:tbl>
    <w:p w:rsidR="00FF2878" w:rsidRDefault="00FF2878">
      <w:pPr>
        <w:adjustRightInd w:val="0"/>
        <w:snapToGrid w:val="0"/>
        <w:spacing w:line="360" w:lineRule="auto"/>
        <w:jc w:val="left"/>
        <w:divId w:val="353313385"/>
        <w:rPr>
          <w:rFonts w:hint="eastAsia"/>
        </w:rPr>
      </w:pPr>
      <w:r>
        <w:rPr>
          <w:rFonts w:hint="eastAsia"/>
        </w:rPr>
        <w:t>注:</w:t>
      </w:r>
      <w:r>
        <w:rPr>
          <w:rFonts w:hint="eastAsia"/>
          <w:szCs w:val="24"/>
          <w:lang/>
        </w:rPr>
        <w:t>自2026年3月30日起，本基金管理人有权拒绝本基金A类基金份额、B类基金份额、E类基金份额单个基金账户单日申购（包括日常申购、定期定额申购）、转换转入累计金额超过1000万元的申请；A类、B类和E类份额分别判断。对于投资者提交的申请，本基金管理人将根据基金资产运作情况进行评估。</w:t>
      </w:r>
      <w:r>
        <w:rPr>
          <w:rFonts w:hint="eastAsia"/>
          <w:szCs w:val="24"/>
        </w:rPr>
        <w:t xml:space="preserve"> </w:t>
      </w:r>
    </w:p>
    <w:p w:rsidR="00FF2878" w:rsidRDefault="00FF2878">
      <w:pPr>
        <w:pStyle w:val="XBRLTitle1"/>
        <w:spacing w:before="156" w:line="360" w:lineRule="auto"/>
        <w:jc w:val="left"/>
        <w:divId w:val="655915206"/>
        <w:rPr>
          <w:rFonts w:hint="eastAsia"/>
        </w:rPr>
      </w:pPr>
      <w:bookmarkStart w:id="13" w:name="_Toc34322063"/>
      <w:bookmarkStart w:id="14" w:name="_Toc513295941"/>
      <w:bookmarkStart w:id="15" w:name="_Toc513295878"/>
      <w:bookmarkStart w:id="16" w:name="_Toc438646481"/>
      <w:bookmarkStart w:id="17" w:name="_Toc481075097"/>
      <w:bookmarkStart w:id="18" w:name="_Toc490050049"/>
      <w:bookmarkStart w:id="19" w:name="_Toc512519529"/>
      <w:bookmarkStart w:id="20" w:name="_Toc17897969"/>
      <w:bookmarkStart w:id="21" w:name="_Toc17898228"/>
      <w:bookmarkStart w:id="22" w:name="m201_01"/>
      <w:r>
        <w:rPr>
          <w:rFonts w:hAnsi="宋体" w:hint="eastAsia"/>
          <w:szCs w:val="24"/>
        </w:rPr>
        <w:t>其他需要提示的事项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Ansi="宋体" w:hint="eastAsia"/>
          <w:szCs w:val="24"/>
        </w:rPr>
        <w:t xml:space="preserve"> </w:t>
      </w:r>
    </w:p>
    <w:p w:rsidR="00FF2878" w:rsidRDefault="00FF2878">
      <w:pPr>
        <w:spacing w:line="360" w:lineRule="auto"/>
        <w:ind w:firstLineChars="200" w:firstLine="420"/>
        <w:jc w:val="left"/>
        <w:divId w:val="655915206"/>
        <w:rPr>
          <w:rFonts w:hint="eastAsia"/>
        </w:rPr>
      </w:pPr>
      <w:r>
        <w:rPr>
          <w:rFonts w:hint="eastAsia"/>
          <w:szCs w:val="21"/>
        </w:rPr>
        <w:t>2.1　恢复办理本基金A类、B类和E类份额大额申购（包括日常申购和定期定额申购）、大额转换转入业务的日期，本基金管理人将另行公告。</w:t>
      </w:r>
      <w:r>
        <w:rPr>
          <w:rFonts w:hint="eastAsia"/>
          <w:szCs w:val="21"/>
        </w:rPr>
        <w:br/>
        <w:t xml:space="preserve">　　2.2　除有另行公告外，在上述业务暂停期间，本基金的赎回、转换转出，本基金C类基金份额的大额申购（含定投）、大额转换转入等其他业务照常办理。</w:t>
      </w:r>
      <w:r>
        <w:rPr>
          <w:rFonts w:hint="eastAsia"/>
          <w:szCs w:val="21"/>
        </w:rPr>
        <w:br/>
        <w:t xml:space="preserve">　　2.3　风险提示：本基金管理人承诺以诚实信用、勤勉尽责的原则管理和运用基金财产，但不保证基金一定盈利，也不保证最低收益，投资者投资于本基金管理人旗下基金时应认真阅读相关基金合同、招募说明书等文件。投资有风险，敬请投资人认真阅读基金的相关法律文件，并选择适合自身风险承受能力的投资品种进行投资。</w:t>
      </w:r>
      <w:r>
        <w:rPr>
          <w:rFonts w:hint="eastAsia"/>
          <w:szCs w:val="21"/>
        </w:rPr>
        <w:br/>
        <w:t xml:space="preserve">　　如有疑问，请拨打客户服务热线：400-678-0099（免长话费）、021-38824536，或登陆网站http://www.xqfunds.com获取相关信息。</w:t>
      </w:r>
      <w:r>
        <w:rPr>
          <w:rFonts w:hint="eastAsia"/>
          <w:szCs w:val="21"/>
        </w:rPr>
        <w:br/>
        <w:t xml:space="preserve">　　特此公告。</w:t>
      </w:r>
    </w:p>
    <w:p w:rsidR="00FF2878" w:rsidRDefault="00FF2878">
      <w:pPr>
        <w:spacing w:line="360" w:lineRule="auto"/>
        <w:ind w:firstLineChars="600" w:firstLine="1446"/>
        <w:jc w:val="right"/>
        <w:rPr>
          <w:rFonts w:hint="eastAsia"/>
          <w:b/>
          <w:bCs/>
          <w:sz w:val="24"/>
          <w:szCs w:val="30"/>
        </w:rPr>
      </w:pPr>
      <w:r>
        <w:rPr>
          <w:rFonts w:hint="eastAsia"/>
          <w:b/>
          <w:bCs/>
          <w:sz w:val="24"/>
          <w:szCs w:val="30"/>
        </w:rPr>
        <w:t xml:space="preserve">　 </w:t>
      </w:r>
    </w:p>
    <w:p w:rsidR="00FF2878" w:rsidRDefault="00FF2878">
      <w:pPr>
        <w:spacing w:line="360" w:lineRule="auto"/>
        <w:ind w:firstLineChars="600" w:firstLine="1446"/>
        <w:jc w:val="right"/>
        <w:rPr>
          <w:rFonts w:hint="eastAsia"/>
          <w:b/>
          <w:bCs/>
          <w:sz w:val="24"/>
          <w:szCs w:val="30"/>
        </w:rPr>
      </w:pPr>
      <w:r>
        <w:rPr>
          <w:rFonts w:hint="eastAsia"/>
          <w:b/>
          <w:bCs/>
          <w:sz w:val="24"/>
          <w:szCs w:val="30"/>
        </w:rPr>
        <w:t xml:space="preserve">　 </w:t>
      </w:r>
    </w:p>
    <w:p w:rsidR="00FF2878" w:rsidRDefault="00FF2878">
      <w:pPr>
        <w:spacing w:line="360" w:lineRule="auto"/>
        <w:ind w:firstLineChars="600" w:firstLine="1446"/>
        <w:jc w:val="right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兴证全球基金管理有限公司</w:t>
      </w:r>
    </w:p>
    <w:p w:rsidR="00FF2878" w:rsidRDefault="00FF2878">
      <w:pPr>
        <w:spacing w:line="360" w:lineRule="auto"/>
        <w:ind w:firstLineChars="600" w:firstLine="1446"/>
        <w:jc w:val="right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2026年3月30日</w:t>
      </w:r>
      <w:bookmarkEnd w:id="22"/>
      <w:r>
        <w:rPr>
          <w:rFonts w:hint="eastAsia"/>
          <w:b/>
          <w:bCs/>
          <w:sz w:val="24"/>
          <w:szCs w:val="24"/>
        </w:rPr>
        <w:t xml:space="preserve"> </w:t>
      </w:r>
    </w:p>
    <w:sectPr w:rsidR="00FF2878">
      <w:headerReference w:type="default" r:id="rId8"/>
      <w:footerReference w:type="default" r:id="rId9"/>
      <w:headerReference w:type="first" r:id="rId10"/>
      <w:footerReference w:type="first" r:id="rId11"/>
      <w:pgSz w:w="11907" w:h="16839"/>
      <w:pgMar w:top="1440" w:right="1531" w:bottom="1134" w:left="1531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2878" w:rsidRDefault="00FF2878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separator/>
      </w:r>
      <w:r>
        <w:rPr>
          <w:rFonts w:ascii="Times New Roman" w:hAnsi="Times New Roman" w:cs="Times New Roman"/>
          <w:szCs w:val="21"/>
        </w:rPr>
        <w:t xml:space="preserve"> </w:t>
      </w:r>
    </w:p>
  </w:endnote>
  <w:endnote w:type="continuationSeparator" w:id="0">
    <w:p w:rsidR="00FF2878" w:rsidRDefault="00FF2878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continuationSeparator/>
      </w:r>
      <w:r>
        <w:rPr>
          <w:rFonts w:ascii="Times New Roman" w:hAnsi="Times New Roman" w:cs="Times New Roman"/>
          <w:szCs w:val="21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crosoft YaHei UI"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878" w:rsidRDefault="00FF2878">
    <w:pPr>
      <w:jc w:val="center"/>
      <w:rPr>
        <w:rFonts w:hint="eastAsia"/>
      </w:rPr>
    </w:pPr>
    <w:r>
      <w:rPr>
        <w:rFonts w:hint="eastAsia"/>
        <w:sz w:val="18"/>
        <w:szCs w:val="18"/>
      </w:rPr>
      <w:t>第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915643">
      <w:rPr>
        <w:noProof/>
        <w:sz w:val="18"/>
        <w:szCs w:val="18"/>
      </w:rPr>
      <w:t>3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  <w:lang w:val="zh-CN"/>
      </w:rPr>
      <w:t>页 共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NUMPAGES  </w:instrText>
    </w:r>
    <w:r>
      <w:rPr>
        <w:sz w:val="18"/>
        <w:szCs w:val="18"/>
      </w:rPr>
      <w:fldChar w:fldCharType="separate"/>
    </w:r>
    <w:r w:rsidR="00915643">
      <w:rPr>
        <w:noProof/>
        <w:sz w:val="18"/>
        <w:szCs w:val="18"/>
      </w:rPr>
      <w:t>3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</w:rPr>
      <w:t>页</w:t>
    </w:r>
    <w:r>
      <w:rPr>
        <w:rFonts w:hint="eastAsia"/>
      </w:rP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878" w:rsidRDefault="00FF2878">
    <w:pPr>
      <w:pStyle w:val="aa"/>
      <w:rPr>
        <w:rFonts w:hint="eastAsia"/>
      </w:rPr>
    </w:pPr>
  </w:p>
  <w:p w:rsidR="00FF2878" w:rsidRDefault="00FF2878">
    <w:pPr>
      <w:jc w:val="center"/>
      <w:rPr>
        <w:rFonts w:hint="eastAsia"/>
      </w:rPr>
    </w:pPr>
    <w:r>
      <w:rPr>
        <w:rFonts w:hint="eastAsia"/>
        <w:sz w:val="18"/>
        <w:szCs w:val="18"/>
      </w:rPr>
      <w:t>第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915643">
      <w:rPr>
        <w:noProof/>
        <w:sz w:val="18"/>
        <w:szCs w:val="18"/>
      </w:rPr>
      <w:t>1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  <w:lang w:val="zh-CN"/>
      </w:rPr>
      <w:t>页 共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NUMPAGES  </w:instrText>
    </w:r>
    <w:r>
      <w:rPr>
        <w:sz w:val="18"/>
        <w:szCs w:val="18"/>
      </w:rPr>
      <w:fldChar w:fldCharType="separate"/>
    </w:r>
    <w:r w:rsidR="00915643">
      <w:rPr>
        <w:noProof/>
        <w:sz w:val="18"/>
        <w:szCs w:val="18"/>
      </w:rPr>
      <w:t>1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</w:rPr>
      <w:t>页</w:t>
    </w:r>
    <w:r>
      <w:rPr>
        <w:rFonts w:hint="eastAsia"/>
      </w:rPr>
      <w:t xml:space="preserve"> </w:t>
    </w:r>
  </w:p>
  <w:p w:rsidR="00FF2878" w:rsidRDefault="00FF2878">
    <w:pPr>
      <w:pStyle w:val="aa"/>
      <w:rPr>
        <w:rFonts w:hint="eastAsia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2878" w:rsidRDefault="00FF2878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separator/>
      </w:r>
      <w:r>
        <w:rPr>
          <w:rFonts w:ascii="Times New Roman" w:hAnsi="Times New Roman" w:cs="Times New Roman"/>
          <w:szCs w:val="21"/>
        </w:rPr>
        <w:t xml:space="preserve"> </w:t>
      </w:r>
    </w:p>
  </w:footnote>
  <w:footnote w:type="continuationSeparator" w:id="0">
    <w:p w:rsidR="00FF2878" w:rsidRDefault="00FF2878">
      <w:pPr>
        <w:rPr>
          <w:rFonts w:ascii="Times New Roman" w:hAnsi="Times New Roman" w:cs="Times New Roman"/>
          <w:szCs w:val="21"/>
        </w:rPr>
      </w:pPr>
      <w:r>
        <w:rPr>
          <w:rFonts w:ascii="Times New Roman" w:hAnsi="Times New Roman" w:cs="Times New Roman"/>
          <w:szCs w:val="21"/>
        </w:rPr>
        <w:continuationSeparator/>
      </w:r>
      <w:r>
        <w:rPr>
          <w:rFonts w:ascii="Times New Roman" w:hAnsi="Times New Roman" w:cs="Times New Roman"/>
          <w:szCs w:val="21"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878" w:rsidRDefault="00FF2878">
    <w:pPr>
      <w:pStyle w:val="a8"/>
      <w:jc w:val="right"/>
    </w:pPr>
    <w:r>
      <w:rPr>
        <w:rFonts w:hint="eastAsia"/>
      </w:rPr>
      <w:t>关于兴全天添益货币市场基金暂停接受大额申购（含定投）、大额转换转入申请的公告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F2878" w:rsidRDefault="00FF2878">
    <w:pPr>
      <w:pStyle w:val="a8"/>
      <w:jc w:val="right"/>
      <w:rPr>
        <w:rFonts w:hint="eastAsia"/>
      </w:rPr>
    </w:pPr>
    <w:r>
      <w:rPr>
        <w:rFonts w:hint="eastAsia"/>
      </w:rPr>
      <w:t>关于兴全天添益货币市场基金暂停接受大额申购（含定投）、大额转换转入申请的公告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D73EE"/>
    <w:multiLevelType w:val="multilevel"/>
    <w:tmpl w:val="804A17E2"/>
    <w:lvl w:ilvl="0">
      <w:start w:val="1"/>
      <w:numFmt w:val="decimal"/>
      <w:pStyle w:val="XBRLTitle1"/>
      <w:lvlText w:val="%1."/>
      <w:lvlJc w:val="left"/>
      <w:pPr>
        <w:ind w:left="425" w:hanging="425"/>
      </w:pPr>
      <w:rPr>
        <w:sz w:val="24"/>
        <w:szCs w:val="24"/>
      </w:rPr>
    </w:lvl>
    <w:lvl w:ilvl="1">
      <w:start w:val="1"/>
      <w:numFmt w:val="decimal"/>
      <w:pStyle w:val="XBRLTitle2"/>
      <w:suff w:val="space"/>
      <w:lvlText w:val="%1.%2"/>
      <w:lvlJc w:val="left"/>
      <w:pPr>
        <w:ind w:left="3148" w:hanging="454"/>
      </w:pPr>
    </w:lvl>
    <w:lvl w:ilvl="2">
      <w:start w:val="1"/>
      <w:numFmt w:val="decimal"/>
      <w:pStyle w:val="XBRLTitle3"/>
      <w:suff w:val="space"/>
      <w:lvlText w:val="%1.%2.%3"/>
      <w:lvlJc w:val="left"/>
      <w:pPr>
        <w:ind w:left="1050" w:hanging="624"/>
      </w:pPr>
      <w:rPr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ind w:left="794" w:hanging="794"/>
      </w:pPr>
    </w:lvl>
    <w:lvl w:ilvl="4">
      <w:start w:val="1"/>
      <w:numFmt w:val="decimal"/>
      <w:suff w:val="space"/>
      <w:lvlText w:val="%1.%2.%3.%4.%5"/>
      <w:lvlJc w:val="left"/>
      <w:pPr>
        <w:ind w:left="1021" w:hanging="1021"/>
      </w:pPr>
    </w:lvl>
    <w:lvl w:ilvl="5">
      <w:start w:val="1"/>
      <w:numFmt w:val="decimal"/>
      <w:suff w:val="space"/>
      <w:lvlText w:val="%1.%2.%3.%4.%5.%6"/>
      <w:lvlJc w:val="left"/>
      <w:pPr>
        <w:ind w:left="1021" w:hanging="1021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mirrorMargins/>
  <w:bordersDoNotSurroundHeader/>
  <w:bordersDoNotSurroundFooter/>
  <w:attachedTemplate r:id="rId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5643"/>
    <w:rsid w:val="00915643"/>
    <w:rsid w:val="0097704A"/>
    <w:rsid w:val="00FF28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eastAsia="宋体" w:hAnsi="宋体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semiHidden="0" w:uiPriority="0" w:unhideWhenUsed="0"/>
    <w:lsdException w:name="page number" w:semiHidden="0" w:unhideWhenUsed="0"/>
    <w:lsdException w:name="Title" w:semiHidden="0" w:uiPriority="10" w:unhideWhenUsed="0" w:qFormat="1"/>
    <w:lsdException w:name="Default Paragraph Font" w:semiHidden="0" w:uiPriority="1" w:unhideWhenUsed="0"/>
    <w:lsdException w:name="Subtitle" w:semiHidden="0" w:uiPriority="0" w:unhideWhenUsed="0" w:qFormat="1"/>
    <w:lsdException w:name="Date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/>
    <w:lsdException w:name="Normal (Web)" w:semiHidden="0" w:uiPriority="0" w:unhideWhenUsed="0"/>
    <w:lsdException w:name="Table Grid" w:semiHidden="0" w:uiPriority="59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宋体"/>
      <w:kern w:val="2"/>
      <w:sz w:val="21"/>
    </w:rPr>
  </w:style>
  <w:style w:type="paragraph" w:styleId="1">
    <w:name w:val="heading 1"/>
    <w:basedOn w:val="a"/>
    <w:next w:val="a"/>
    <w:link w:val="11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  <w:lang/>
    </w:rPr>
  </w:style>
  <w:style w:type="paragraph" w:styleId="2">
    <w:name w:val="heading 2"/>
    <w:basedOn w:val="a"/>
    <w:next w:val="a"/>
    <w:link w:val="21"/>
    <w:uiPriority w:val="9"/>
    <w:qFormat/>
    <w:pPr>
      <w:keepNext/>
      <w:keepLines/>
      <w:spacing w:before="260" w:after="260" w:line="408" w:lineRule="auto"/>
      <w:outlineLvl w:val="1"/>
    </w:pPr>
    <w:rPr>
      <w:rFonts w:ascii="Cambria" w:hAnsi="Cambria"/>
      <w:b/>
      <w:bCs/>
      <w:kern w:val="0"/>
      <w:sz w:val="32"/>
      <w:szCs w:val="32"/>
      <w:lang/>
    </w:rPr>
  </w:style>
  <w:style w:type="paragraph" w:styleId="3">
    <w:name w:val="heading 3"/>
    <w:basedOn w:val="a"/>
    <w:next w:val="a"/>
    <w:link w:val="31"/>
    <w:uiPriority w:val="9"/>
    <w:qFormat/>
    <w:pPr>
      <w:keepNext/>
      <w:keepLines/>
      <w:spacing w:before="260" w:after="260" w:line="408" w:lineRule="auto"/>
      <w:outlineLvl w:val="2"/>
    </w:pPr>
    <w:rPr>
      <w:b/>
      <w:bCs/>
      <w:kern w:val="0"/>
      <w:sz w:val="32"/>
      <w:szCs w:val="32"/>
      <w:lang/>
    </w:rPr>
  </w:style>
  <w:style w:type="paragraph" w:styleId="4">
    <w:name w:val="heading 4"/>
    <w:basedOn w:val="a"/>
    <w:next w:val="a"/>
    <w:link w:val="41"/>
    <w:qFormat/>
    <w:pPr>
      <w:keepNext/>
      <w:keepLines/>
      <w:spacing w:before="240" w:after="290" w:line="372" w:lineRule="auto"/>
      <w:outlineLvl w:val="3"/>
    </w:pPr>
    <w:rPr>
      <w:rFonts w:ascii="Cambria" w:hAnsi="Cambria"/>
      <w:b/>
      <w:bCs/>
      <w:kern w:val="0"/>
      <w:sz w:val="24"/>
      <w:szCs w:val="24"/>
      <w:lang/>
    </w:rPr>
  </w:style>
  <w:style w:type="paragraph" w:styleId="5">
    <w:name w:val="heading 5"/>
    <w:basedOn w:val="a"/>
    <w:next w:val="a"/>
    <w:link w:val="51"/>
    <w:uiPriority w:val="9"/>
    <w:semiHidden/>
    <w:unhideWhenUsed/>
    <w:qFormat/>
    <w:pPr>
      <w:keepNext/>
      <w:keepLines/>
      <w:spacing w:before="240" w:after="290" w:line="372" w:lineRule="auto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1"/>
    <w:uiPriority w:val="9"/>
    <w:semiHidden/>
    <w:unhideWhenUsed/>
    <w:qFormat/>
    <w:pPr>
      <w:keepNext/>
      <w:keepLines/>
      <w:spacing w:before="240" w:after="64" w:line="312" w:lineRule="auto"/>
      <w:outlineLvl w:val="5"/>
    </w:pPr>
    <w:rPr>
      <w:rFonts w:ascii="Cambria" w:hAnsi="Cambria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访问过的超链接"/>
    <w:uiPriority w:val="99"/>
    <w:semiHidden/>
    <w:unhideWhenUsed/>
    <w:rPr>
      <w:color w:val="800080"/>
      <w:u w:val="single"/>
    </w:rPr>
  </w:style>
  <w:style w:type="character" w:customStyle="1" w:styleId="10">
    <w:name w:val="标题 1 字符"/>
    <w:link w:val="1"/>
    <w:uiPriority w:val="9"/>
    <w:locked/>
    <w:rPr>
      <w:b/>
      <w:bCs/>
      <w:kern w:val="44"/>
      <w:sz w:val="44"/>
      <w:szCs w:val="44"/>
    </w:rPr>
  </w:style>
  <w:style w:type="character" w:customStyle="1" w:styleId="20">
    <w:name w:val="标题 2 字符"/>
    <w:link w:val="2"/>
    <w:uiPriority w:val="9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0">
    <w:name w:val="标题 3 字符"/>
    <w:link w:val="3"/>
    <w:uiPriority w:val="9"/>
    <w:locked/>
    <w:rPr>
      <w:b/>
      <w:bCs/>
      <w:kern w:val="2"/>
      <w:sz w:val="32"/>
      <w:szCs w:val="32"/>
    </w:rPr>
  </w:style>
  <w:style w:type="character" w:customStyle="1" w:styleId="40">
    <w:name w:val="标题 4 字符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50">
    <w:name w:val="标题 5 字符"/>
    <w:link w:val="5"/>
    <w:uiPriority w:val="9"/>
    <w:semiHidden/>
    <w:rPr>
      <w:rFonts w:cs="宋体"/>
      <w:b/>
      <w:bCs/>
      <w:kern w:val="2"/>
      <w:sz w:val="28"/>
      <w:szCs w:val="28"/>
    </w:rPr>
  </w:style>
  <w:style w:type="character" w:customStyle="1" w:styleId="60">
    <w:name w:val="标题 6 字符"/>
    <w:link w:val="6"/>
    <w:uiPriority w:val="9"/>
    <w:semiHidden/>
    <w:rPr>
      <w:rFonts w:ascii="Cambria" w:eastAsia="宋体" w:hAnsi="Cambria" w:cs="Times New Roman"/>
      <w:b/>
      <w:bCs/>
      <w:kern w:val="2"/>
      <w:sz w:val="24"/>
      <w:szCs w:val="24"/>
    </w:rPr>
  </w:style>
  <w:style w:type="paragraph" w:customStyle="1" w:styleId="msonormal0">
    <w:name w:val="msonormal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styleId="12">
    <w:name w:val="toc 1"/>
    <w:basedOn w:val="a"/>
    <w:next w:val="a"/>
    <w:autoRedefine/>
    <w:uiPriority w:val="39"/>
    <w:semiHidden/>
    <w:unhideWhenUsed/>
    <w:pPr>
      <w:tabs>
        <w:tab w:val="right" w:leader="dot" w:pos="8835"/>
      </w:tabs>
    </w:pPr>
    <w:rPr>
      <w:noProof/>
    </w:rPr>
  </w:style>
  <w:style w:type="paragraph" w:styleId="22">
    <w:name w:val="toc 2"/>
    <w:basedOn w:val="a"/>
    <w:next w:val="a"/>
    <w:autoRedefine/>
    <w:uiPriority w:val="39"/>
    <w:semiHidden/>
    <w:unhideWhenUsed/>
    <w:pPr>
      <w:ind w:leftChars="200" w:left="420"/>
    </w:pPr>
  </w:style>
  <w:style w:type="paragraph" w:styleId="32">
    <w:name w:val="toc 3"/>
    <w:basedOn w:val="a"/>
    <w:next w:val="a"/>
    <w:autoRedefine/>
    <w:uiPriority w:val="39"/>
    <w:semiHidden/>
    <w:unhideWhenUsed/>
  </w:style>
  <w:style w:type="paragraph" w:styleId="a6">
    <w:name w:val="footnote text"/>
    <w:basedOn w:val="a"/>
    <w:link w:val="13"/>
    <w:pPr>
      <w:snapToGrid w:val="0"/>
      <w:jc w:val="left"/>
    </w:pPr>
    <w:rPr>
      <w:sz w:val="18"/>
      <w:szCs w:val="18"/>
    </w:rPr>
  </w:style>
  <w:style w:type="character" w:customStyle="1" w:styleId="a7">
    <w:name w:val="脚注文本 字符"/>
    <w:link w:val="a6"/>
    <w:locked/>
    <w:rPr>
      <w:kern w:val="2"/>
      <w:sz w:val="18"/>
      <w:szCs w:val="18"/>
    </w:rPr>
  </w:style>
  <w:style w:type="paragraph" w:styleId="a8">
    <w:name w:val="header"/>
    <w:basedOn w:val="a"/>
    <w:link w:val="23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9">
    <w:name w:val="页眉 字符"/>
    <w:link w:val="a8"/>
    <w:uiPriority w:val="99"/>
    <w:locked/>
    <w:rPr>
      <w:kern w:val="2"/>
      <w:sz w:val="18"/>
      <w:szCs w:val="18"/>
    </w:rPr>
  </w:style>
  <w:style w:type="paragraph" w:styleId="aa">
    <w:name w:val="footer"/>
    <w:basedOn w:val="a"/>
    <w:link w:val="14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b">
    <w:name w:val="页脚 字符"/>
    <w:link w:val="aa"/>
    <w:uiPriority w:val="99"/>
    <w:locked/>
    <w:rPr>
      <w:kern w:val="2"/>
      <w:sz w:val="18"/>
      <w:szCs w:val="18"/>
    </w:rPr>
  </w:style>
  <w:style w:type="paragraph" w:styleId="ac">
    <w:name w:val="Title"/>
    <w:basedOn w:val="1"/>
    <w:next w:val="2"/>
    <w:link w:val="15"/>
    <w:uiPriority w:val="10"/>
    <w:qFormat/>
    <w:pPr>
      <w:keepNext w:val="0"/>
      <w:keepLines w:val="0"/>
      <w:spacing w:before="240" w:after="60" w:line="240" w:lineRule="auto"/>
      <w:jc w:val="center"/>
    </w:pPr>
    <w:rPr>
      <w:rFonts w:ascii="Cambria" w:hAnsi="Cambria"/>
      <w:kern w:val="0"/>
      <w:sz w:val="32"/>
      <w:szCs w:val="32"/>
    </w:rPr>
  </w:style>
  <w:style w:type="character" w:customStyle="1" w:styleId="ad">
    <w:name w:val="标题 字符"/>
    <w:link w:val="ac"/>
    <w:uiPriority w:val="10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paragraph" w:styleId="ae">
    <w:name w:val="Subtitle"/>
    <w:basedOn w:val="2"/>
    <w:next w:val="3"/>
    <w:link w:val="16"/>
    <w:qFormat/>
    <w:pPr>
      <w:spacing w:before="240" w:after="60" w:line="312" w:lineRule="auto"/>
      <w:jc w:val="left"/>
    </w:pPr>
    <w:rPr>
      <w:bCs w:val="0"/>
      <w:kern w:val="24"/>
      <w:sz w:val="24"/>
    </w:rPr>
  </w:style>
  <w:style w:type="character" w:customStyle="1" w:styleId="af">
    <w:name w:val="副标题 字符"/>
    <w:link w:val="ae"/>
    <w:locked/>
    <w:rPr>
      <w:rFonts w:ascii="Calibri" w:eastAsia="宋体" w:hAnsi="Calibri" w:cs="Times New Roman" w:hint="default"/>
      <w:b/>
      <w:bCs/>
      <w:kern w:val="24"/>
      <w:sz w:val="32"/>
      <w:szCs w:val="32"/>
    </w:rPr>
  </w:style>
  <w:style w:type="paragraph" w:styleId="af0">
    <w:name w:val="Date"/>
    <w:basedOn w:val="a"/>
    <w:next w:val="a"/>
    <w:link w:val="17"/>
    <w:rPr>
      <w:sz w:val="32"/>
      <w:lang/>
    </w:rPr>
  </w:style>
  <w:style w:type="character" w:customStyle="1" w:styleId="af1">
    <w:name w:val="日期 字符"/>
    <w:link w:val="af0"/>
    <w:locked/>
    <w:rPr>
      <w:kern w:val="2"/>
      <w:sz w:val="21"/>
    </w:rPr>
  </w:style>
  <w:style w:type="paragraph" w:styleId="af2">
    <w:name w:val="Document Map"/>
    <w:basedOn w:val="a"/>
    <w:link w:val="18"/>
    <w:pPr>
      <w:shd w:val="clear" w:color="auto" w:fill="000080"/>
    </w:pPr>
  </w:style>
  <w:style w:type="character" w:customStyle="1" w:styleId="af3">
    <w:name w:val="文档结构图 字符"/>
    <w:link w:val="af2"/>
    <w:locked/>
    <w:rPr>
      <w:rFonts w:ascii="Microsoft YaHei UI" w:eastAsia="Microsoft YaHei UI" w:hAnsi="Microsoft YaHei UI" w:hint="eastAsia"/>
      <w:kern w:val="2"/>
      <w:sz w:val="18"/>
      <w:szCs w:val="18"/>
    </w:rPr>
  </w:style>
  <w:style w:type="paragraph" w:styleId="af4">
    <w:name w:val="Balloon Text"/>
    <w:basedOn w:val="a"/>
    <w:link w:val="19"/>
    <w:uiPriority w:val="99"/>
    <w:semiHidden/>
    <w:unhideWhenUsed/>
    <w:rPr>
      <w:sz w:val="18"/>
      <w:szCs w:val="18"/>
    </w:rPr>
  </w:style>
  <w:style w:type="character" w:customStyle="1" w:styleId="af5">
    <w:name w:val="批注框文本 字符"/>
    <w:link w:val="af4"/>
    <w:uiPriority w:val="99"/>
    <w:semiHidden/>
    <w:locked/>
    <w:rPr>
      <w:kern w:val="2"/>
      <w:sz w:val="18"/>
      <w:szCs w:val="18"/>
    </w:rPr>
  </w:style>
  <w:style w:type="paragraph" w:styleId="TOC">
    <w:name w:val="TOC Heading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val="en-US" w:eastAsia="zh-CN"/>
    </w:rPr>
  </w:style>
  <w:style w:type="paragraph" w:customStyle="1" w:styleId="XBRLTitle6">
    <w:name w:val="XBRLTitle6"/>
    <w:basedOn w:val="ae"/>
    <w:next w:val="4"/>
    <w:qFormat/>
    <w:pPr>
      <w:numPr>
        <w:ilvl w:val="5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af6">
    <w:name w:val="次标题"/>
    <w:basedOn w:val="3"/>
    <w:next w:val="a"/>
    <w:pPr>
      <w:spacing w:before="120" w:after="120"/>
      <w:jc w:val="left"/>
    </w:pPr>
    <w:rPr>
      <w:sz w:val="21"/>
    </w:rPr>
  </w:style>
  <w:style w:type="paragraph" w:customStyle="1" w:styleId="XBRL6">
    <w:name w:val="XBRL标题6"/>
    <w:basedOn w:val="ae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2">
    <w:name w:val="XBRL标题2"/>
    <w:basedOn w:val="ae"/>
    <w:next w:val="4"/>
    <w:qFormat/>
    <w:pPr>
      <w:spacing w:beforeLines="50" w:after="0" w:line="240" w:lineRule="auto"/>
    </w:pPr>
    <w:rPr>
      <w:bCs/>
    </w:rPr>
  </w:style>
  <w:style w:type="paragraph" w:customStyle="1" w:styleId="XBRL3">
    <w:name w:val="XBRL标题3"/>
    <w:basedOn w:val="ae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Title1">
    <w:name w:val="XBRLTitle1"/>
    <w:basedOn w:val="1"/>
    <w:next w:val="2"/>
    <w:qFormat/>
    <w:pPr>
      <w:keepNext w:val="0"/>
      <w:keepLines w:val="0"/>
      <w:numPr>
        <w:numId w:val="2"/>
      </w:numPr>
      <w:spacing w:beforeLines="50" w:after="0" w:line="240" w:lineRule="auto"/>
      <w:jc w:val="center"/>
    </w:pPr>
    <w:rPr>
      <w:rFonts w:hAnsi="Cambria"/>
      <w:sz w:val="24"/>
    </w:rPr>
  </w:style>
  <w:style w:type="paragraph" w:customStyle="1" w:styleId="XBRLTitle2">
    <w:name w:val="XBRLTitle2"/>
    <w:basedOn w:val="ae"/>
    <w:next w:val="4"/>
    <w:qFormat/>
    <w:pPr>
      <w:keepNext w:val="0"/>
      <w:keepLines w:val="0"/>
      <w:numPr>
        <w:ilvl w:val="1"/>
        <w:numId w:val="2"/>
      </w:numPr>
      <w:spacing w:beforeLines="50" w:after="0" w:line="240" w:lineRule="auto"/>
      <w:ind w:left="454"/>
    </w:pPr>
    <w:rPr>
      <w:rFonts w:ascii="宋体"/>
      <w:bCs/>
    </w:rPr>
  </w:style>
  <w:style w:type="paragraph" w:customStyle="1" w:styleId="XBRLTitle5">
    <w:name w:val="XBRLTitle5"/>
    <w:basedOn w:val="ae"/>
    <w:next w:val="4"/>
    <w:qFormat/>
    <w:pPr>
      <w:numPr>
        <w:ilvl w:val="4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Char">
    <w:name w:val="Char"/>
    <w:basedOn w:val="a"/>
  </w:style>
  <w:style w:type="paragraph" w:customStyle="1" w:styleId="CharCharCharCharCharChar1CharCharChar">
    <w:name w:val="Char Char Char Char Char Char1 Char Char Char"/>
    <w:basedOn w:val="a"/>
    <w:pPr>
      <w:autoSpaceDE w:val="0"/>
      <w:autoSpaceDN w:val="0"/>
      <w:adjustRightInd w:val="0"/>
      <w:jc w:val="left"/>
    </w:pPr>
  </w:style>
  <w:style w:type="paragraph" w:customStyle="1" w:styleId="XBRL1">
    <w:name w:val="XBRL标题1"/>
    <w:basedOn w:val="1"/>
    <w:next w:val="2"/>
    <w:qFormat/>
    <w:pPr>
      <w:spacing w:beforeLines="50" w:after="0" w:line="240" w:lineRule="auto"/>
      <w:jc w:val="center"/>
    </w:pPr>
    <w:rPr>
      <w:rFonts w:ascii="Cambria" w:hAnsi="Cambria"/>
      <w:sz w:val="24"/>
    </w:rPr>
  </w:style>
  <w:style w:type="paragraph" w:customStyle="1" w:styleId="XBRL5">
    <w:name w:val="XBRL标题5"/>
    <w:basedOn w:val="ae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4">
    <w:name w:val="XBRL标题4"/>
    <w:basedOn w:val="ae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Title4">
    <w:name w:val="XBRLTitle4"/>
    <w:basedOn w:val="ae"/>
    <w:next w:val="4"/>
    <w:qFormat/>
    <w:pPr>
      <w:numPr>
        <w:ilvl w:val="3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xl33">
    <w:name w:val="xl33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XBRLTitle3">
    <w:name w:val="XBRLTitle3"/>
    <w:basedOn w:val="ae"/>
    <w:next w:val="4"/>
    <w:autoRedefine/>
    <w:qFormat/>
    <w:pPr>
      <w:keepNext w:val="0"/>
      <w:keepLines w:val="0"/>
      <w:numPr>
        <w:ilvl w:val="2"/>
        <w:numId w:val="2"/>
      </w:numPr>
      <w:spacing w:beforeLines="50" w:after="0" w:line="360" w:lineRule="auto"/>
      <w:ind w:left="0" w:firstLine="0"/>
      <w:outlineLvl w:val="9"/>
    </w:pPr>
    <w:rPr>
      <w:rFonts w:ascii="宋体"/>
      <w:bCs/>
    </w:rPr>
  </w:style>
  <w:style w:type="paragraph" w:customStyle="1" w:styleId="Default">
    <w:name w:val="Default"/>
    <w:basedOn w:val="a"/>
    <w:pPr>
      <w:autoSpaceDE w:val="0"/>
      <w:autoSpaceDN w:val="0"/>
      <w:adjustRightInd w:val="0"/>
      <w:jc w:val="left"/>
    </w:pPr>
    <w:rPr>
      <w:rFonts w:ascii="仿宋" w:eastAsia="仿宋" w:hAnsi="仿宋"/>
      <w:color w:val="000000"/>
      <w:kern w:val="0"/>
      <w:sz w:val="24"/>
      <w:szCs w:val="24"/>
    </w:rPr>
  </w:style>
  <w:style w:type="character" w:styleId="af7">
    <w:name w:val="footnote reference"/>
    <w:rPr>
      <w:vertAlign w:val="superscript"/>
    </w:rPr>
  </w:style>
  <w:style w:type="character" w:customStyle="1" w:styleId="1Char">
    <w:name w:val="标题 1 Char"/>
    <w:link w:val="1"/>
    <w:uiPriority w:val="9"/>
    <w:locked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Char">
    <w:name w:val="标题 3 Char"/>
    <w:link w:val="3"/>
    <w:uiPriority w:val="9"/>
    <w:locked/>
    <w:rPr>
      <w:b/>
      <w:bCs/>
      <w:kern w:val="2"/>
      <w:sz w:val="32"/>
      <w:szCs w:val="32"/>
    </w:rPr>
  </w:style>
  <w:style w:type="character" w:customStyle="1" w:styleId="4Char">
    <w:name w:val="标题 4 Char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5Char">
    <w:name w:val="标题 5 Char"/>
    <w:link w:val="5"/>
    <w:uiPriority w:val="9"/>
    <w:semiHidden/>
    <w:locked/>
    <w:rPr>
      <w:b/>
      <w:bCs/>
      <w:kern w:val="2"/>
      <w:sz w:val="24"/>
      <w:szCs w:val="24"/>
    </w:rPr>
  </w:style>
  <w:style w:type="character" w:customStyle="1" w:styleId="6Char">
    <w:name w:val="标题 6 Char"/>
    <w:link w:val="6"/>
    <w:uiPriority w:val="9"/>
    <w:semiHidden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Char0">
    <w:name w:val="脚注文本 Char"/>
    <w:link w:val="a6"/>
    <w:locked/>
    <w:rPr>
      <w:kern w:val="2"/>
      <w:sz w:val="18"/>
      <w:szCs w:val="18"/>
    </w:rPr>
  </w:style>
  <w:style w:type="character" w:customStyle="1" w:styleId="Char1">
    <w:name w:val="页眉 Char"/>
    <w:link w:val="a8"/>
    <w:uiPriority w:val="99"/>
    <w:locked/>
    <w:rPr>
      <w:kern w:val="2"/>
      <w:sz w:val="18"/>
      <w:szCs w:val="18"/>
    </w:rPr>
  </w:style>
  <w:style w:type="character" w:customStyle="1" w:styleId="Char2">
    <w:name w:val="页脚 Char"/>
    <w:link w:val="aa"/>
    <w:uiPriority w:val="99"/>
    <w:locked/>
    <w:rPr>
      <w:kern w:val="2"/>
      <w:sz w:val="18"/>
      <w:szCs w:val="18"/>
    </w:rPr>
  </w:style>
  <w:style w:type="character" w:customStyle="1" w:styleId="Char3">
    <w:name w:val="标题 Char"/>
    <w:link w:val="ac"/>
    <w:uiPriority w:val="10"/>
    <w:locked/>
    <w:rPr>
      <w:rFonts w:ascii="Cambria" w:hAnsi="Cambria" w:cs="Times New Roman" w:hint="default"/>
      <w:b/>
      <w:bCs/>
      <w:kern w:val="2"/>
      <w:sz w:val="32"/>
      <w:szCs w:val="32"/>
    </w:rPr>
  </w:style>
  <w:style w:type="character" w:customStyle="1" w:styleId="Char4">
    <w:name w:val="副标题 Char"/>
    <w:link w:val="ae"/>
    <w:locked/>
    <w:rPr>
      <w:rFonts w:ascii="Cambria" w:hAnsi="Cambria" w:cs="Times New Roman" w:hint="default"/>
      <w:b/>
      <w:bCs/>
      <w:kern w:val="24"/>
      <w:sz w:val="32"/>
      <w:szCs w:val="32"/>
    </w:rPr>
  </w:style>
  <w:style w:type="character" w:customStyle="1" w:styleId="Char5">
    <w:name w:val="日期 Char"/>
    <w:link w:val="af0"/>
    <w:locked/>
    <w:rPr>
      <w:kern w:val="2"/>
      <w:sz w:val="21"/>
    </w:rPr>
  </w:style>
  <w:style w:type="character" w:customStyle="1" w:styleId="Char6">
    <w:name w:val="文档结构图 Char"/>
    <w:link w:val="af2"/>
    <w:locked/>
    <w:rPr>
      <w:rFonts w:ascii="宋体" w:eastAsia="宋体" w:hAnsi="宋体" w:hint="eastAsia"/>
      <w:kern w:val="2"/>
      <w:sz w:val="18"/>
      <w:szCs w:val="18"/>
    </w:rPr>
  </w:style>
  <w:style w:type="character" w:customStyle="1" w:styleId="Char7">
    <w:name w:val="批注框文本 Char"/>
    <w:link w:val="af4"/>
    <w:uiPriority w:val="99"/>
    <w:semiHidden/>
    <w:locked/>
    <w:rPr>
      <w:kern w:val="2"/>
      <w:sz w:val="18"/>
      <w:szCs w:val="18"/>
    </w:rPr>
  </w:style>
  <w:style w:type="character" w:customStyle="1" w:styleId="11">
    <w:name w:val="标题 1 字符1"/>
    <w:link w:val="1"/>
    <w:uiPriority w:val="9"/>
    <w:locked/>
    <w:rPr>
      <w:b/>
      <w:bCs/>
      <w:kern w:val="44"/>
      <w:sz w:val="44"/>
      <w:szCs w:val="44"/>
    </w:rPr>
  </w:style>
  <w:style w:type="character" w:customStyle="1" w:styleId="21">
    <w:name w:val="标题 2 字符1"/>
    <w:link w:val="2"/>
    <w:uiPriority w:val="9"/>
    <w:locked/>
    <w:rPr>
      <w:rFonts w:ascii="Cambria" w:eastAsia="宋体" w:hAnsi="Cambria" w:cs="宋体" w:hint="default"/>
      <w:b/>
      <w:bCs/>
      <w:sz w:val="32"/>
      <w:szCs w:val="32"/>
    </w:rPr>
  </w:style>
  <w:style w:type="character" w:customStyle="1" w:styleId="31">
    <w:name w:val="标题 3 字符1"/>
    <w:link w:val="3"/>
    <w:uiPriority w:val="9"/>
    <w:locked/>
    <w:rPr>
      <w:b/>
      <w:bCs/>
      <w:sz w:val="32"/>
      <w:szCs w:val="32"/>
    </w:rPr>
  </w:style>
  <w:style w:type="character" w:customStyle="1" w:styleId="41">
    <w:name w:val="标题 4 字符1"/>
    <w:link w:val="4"/>
    <w:semiHidden/>
    <w:locked/>
    <w:rPr>
      <w:rFonts w:ascii="Cambria" w:eastAsia="宋体" w:hAnsi="Cambria" w:cs="宋体" w:hint="default"/>
      <w:b/>
      <w:bCs/>
      <w:sz w:val="24"/>
      <w:szCs w:val="24"/>
    </w:rPr>
  </w:style>
  <w:style w:type="character" w:customStyle="1" w:styleId="13">
    <w:name w:val="脚注文本 字符1"/>
    <w:link w:val="a6"/>
    <w:locked/>
    <w:rPr>
      <w:kern w:val="2"/>
      <w:sz w:val="18"/>
      <w:szCs w:val="18"/>
    </w:rPr>
  </w:style>
  <w:style w:type="character" w:customStyle="1" w:styleId="23">
    <w:name w:val="页眉 字符2"/>
    <w:link w:val="a8"/>
    <w:locked/>
    <w:rPr>
      <w:kern w:val="2"/>
      <w:sz w:val="18"/>
      <w:szCs w:val="18"/>
    </w:rPr>
  </w:style>
  <w:style w:type="character" w:customStyle="1" w:styleId="14">
    <w:name w:val="页脚 字符1"/>
    <w:link w:val="aa"/>
    <w:uiPriority w:val="99"/>
    <w:locked/>
    <w:rPr>
      <w:kern w:val="2"/>
      <w:sz w:val="18"/>
      <w:szCs w:val="18"/>
    </w:rPr>
  </w:style>
  <w:style w:type="character" w:customStyle="1" w:styleId="15">
    <w:name w:val="标题 字符1"/>
    <w:link w:val="ac"/>
    <w:uiPriority w:val="10"/>
    <w:locked/>
    <w:rPr>
      <w:rFonts w:ascii="Cambria" w:hAnsi="Cambria" w:cs="宋体" w:hint="default"/>
      <w:b/>
      <w:bCs/>
      <w:sz w:val="32"/>
      <w:szCs w:val="32"/>
    </w:rPr>
  </w:style>
  <w:style w:type="character" w:customStyle="1" w:styleId="16">
    <w:name w:val="副标题 字符1"/>
    <w:link w:val="ae"/>
    <w:locked/>
    <w:rPr>
      <w:rFonts w:ascii="Cambria" w:eastAsia="宋体" w:hAnsi="Cambria" w:cs="宋体" w:hint="default"/>
      <w:b/>
      <w:bCs w:val="0"/>
      <w:kern w:val="24"/>
      <w:sz w:val="24"/>
      <w:szCs w:val="32"/>
    </w:rPr>
  </w:style>
  <w:style w:type="character" w:customStyle="1" w:styleId="17">
    <w:name w:val="日期 字符1"/>
    <w:link w:val="af0"/>
    <w:locked/>
    <w:rPr>
      <w:rFonts w:ascii="宋体" w:eastAsia="宋体" w:hAnsi="宋体" w:hint="eastAsia"/>
      <w:kern w:val="2"/>
      <w:sz w:val="32"/>
    </w:rPr>
  </w:style>
  <w:style w:type="character" w:customStyle="1" w:styleId="18">
    <w:name w:val="文档结构图 字符1"/>
    <w:link w:val="af2"/>
    <w:locked/>
    <w:rPr>
      <w:rFonts w:ascii="宋体" w:eastAsia="宋体" w:hAnsi="宋体" w:hint="eastAsia"/>
      <w:kern w:val="2"/>
      <w:sz w:val="18"/>
      <w:szCs w:val="18"/>
    </w:rPr>
  </w:style>
  <w:style w:type="character" w:customStyle="1" w:styleId="19">
    <w:name w:val="批注框文本 字符1"/>
    <w:link w:val="af4"/>
    <w:uiPriority w:val="99"/>
    <w:semiHidden/>
    <w:locked/>
    <w:rPr>
      <w:kern w:val="2"/>
      <w:sz w:val="18"/>
      <w:szCs w:val="18"/>
    </w:rPr>
  </w:style>
  <w:style w:type="character" w:customStyle="1" w:styleId="51">
    <w:name w:val="标题 5 字符1"/>
    <w:link w:val="5"/>
    <w:uiPriority w:val="9"/>
    <w:semiHidden/>
    <w:locked/>
    <w:rPr>
      <w:b/>
      <w:bCs/>
      <w:kern w:val="2"/>
      <w:sz w:val="24"/>
      <w:szCs w:val="24"/>
    </w:rPr>
  </w:style>
  <w:style w:type="character" w:customStyle="1" w:styleId="61">
    <w:name w:val="标题 6 字符1"/>
    <w:link w:val="6"/>
    <w:uiPriority w:val="9"/>
    <w:semiHidden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1a">
    <w:name w:val="页眉 字符1"/>
    <w:locked/>
    <w:rPr>
      <w:kern w:val="2"/>
      <w:sz w:val="18"/>
      <w:szCs w:val="18"/>
    </w:rPr>
  </w:style>
  <w:style w:type="table" w:styleId="af8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0">
    <w:name w:val="页眉 Char1"/>
    <w:locked/>
    <w:rPr>
      <w:kern w:val="2"/>
      <w:sz w:val="18"/>
      <w:szCs w:val="18"/>
    </w:rPr>
  </w:style>
  <w:style w:type="character" w:customStyle="1" w:styleId="Char11">
    <w:name w:val="页脚 Char1"/>
    <w:uiPriority w:val="99"/>
    <w:locked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313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5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856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5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  <w:doNotRelyOnCSS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7EAEB0-59B1-464E-8604-D089D0EDD8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4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yss</dc:creator>
  <cp:keywords/>
  <dc:description/>
  <cp:lastModifiedBy>ZHONGM</cp:lastModifiedBy>
  <cp:revision>2</cp:revision>
  <dcterms:created xsi:type="dcterms:W3CDTF">2026-03-29T16:01:00Z</dcterms:created>
  <dcterms:modified xsi:type="dcterms:W3CDTF">2026-03-29T16:01:00Z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2052-9.1.0.5113</vt:lpwstr>
  </property>
</Properties>
</file>