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FF" w:rsidRDefault="008D49E2">
      <w:pPr>
        <w:pStyle w:val="2"/>
        <w:keepNext w:val="0"/>
        <w:spacing w:before="0" w:after="232"/>
        <w:jc w:val="center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i w:val="0"/>
          <w:iCs w:val="0"/>
        </w:rPr>
        <w:t>华宝基金关于华宝资源优选混合型证券投资基金</w:t>
      </w:r>
      <w:r>
        <w:rPr>
          <w:rFonts w:ascii="宋体" w:eastAsia="宋体" w:hAnsi="宋体" w:cs="宋体"/>
          <w:i w:val="0"/>
          <w:iCs w:val="0"/>
        </w:rPr>
        <w:t>C</w:t>
      </w:r>
      <w:r>
        <w:rPr>
          <w:rFonts w:ascii="宋体" w:eastAsia="宋体" w:hAnsi="宋体" w:cs="宋体"/>
          <w:i w:val="0"/>
          <w:iCs w:val="0"/>
        </w:rPr>
        <w:t>类新增华安证券股份有限公司为代销机构的公告</w:t>
      </w:r>
    </w:p>
    <w:p w:rsidR="00F960FF" w:rsidRDefault="008D49E2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根据华宝基金管理有限公司（以下简称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本公司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）与华安证券股份有限公司（以下简称：华安证券）签署的《证券投资基金销售代理协议》，本公司自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03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27</w:t>
      </w:r>
      <w:r>
        <w:rPr>
          <w:rFonts w:ascii="宋体" w:eastAsia="宋体" w:hAnsi="宋体" w:cs="宋体"/>
          <w:sz w:val="21"/>
          <w:szCs w:val="21"/>
        </w:rPr>
        <w:t>日起增加华安证券为华宝资源优选混合型证券投资基金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类（</w:t>
      </w:r>
      <w:r>
        <w:rPr>
          <w:rFonts w:ascii="宋体" w:eastAsia="宋体" w:hAnsi="宋体" w:cs="宋体"/>
          <w:sz w:val="21"/>
          <w:szCs w:val="21"/>
        </w:rPr>
        <w:t>011068</w:t>
      </w:r>
      <w:r>
        <w:rPr>
          <w:rFonts w:ascii="宋体" w:eastAsia="宋体" w:hAnsi="宋体" w:cs="宋体"/>
          <w:sz w:val="21"/>
          <w:szCs w:val="21"/>
        </w:rPr>
        <w:t>：华宝资源优选混合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）的代销机构。投资者可通过上述代销机构办理华宝资源优选混合型证券投资基金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类的开户、认购、申赎及其他业务。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F960FF" w:rsidRDefault="008D49E2">
      <w:pPr>
        <w:spacing w:before="210" w:after="210" w:line="560" w:lineRule="atLeast"/>
        <w:ind w:left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投资者可通过以下途径咨询具体业务：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华安证券股份有限公司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</w:t>
      </w:r>
      <w:r>
        <w:rPr>
          <w:rFonts w:ascii="宋体" w:eastAsia="宋体" w:hAnsi="宋体" w:cs="宋体"/>
          <w:sz w:val="21"/>
          <w:szCs w:val="21"/>
        </w:rPr>
        <w:t>: 95318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www.hazq.com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）华宝基金管理有限公司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400-820-5050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400-700-5588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www.fsfund.com</w:t>
      </w:r>
    </w:p>
    <w:p w:rsidR="00F960FF" w:rsidRDefault="008D49E2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F960FF" w:rsidRDefault="008D49E2">
      <w:pPr>
        <w:spacing w:before="210" w:after="210" w:line="560" w:lineRule="atLeas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特此公告。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F960FF" w:rsidRDefault="008D49E2">
      <w:pPr>
        <w:spacing w:before="210" w:after="210" w:line="560" w:lineRule="atLeast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03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27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F960FF" w:rsidRDefault="00F960FF">
      <w:pPr>
        <w:spacing w:before="240" w:after="240"/>
      </w:pPr>
    </w:p>
    <w:sectPr w:rsidR="00F960FF" w:rsidSect="00F960FF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FF" w:rsidRDefault="00F960FF" w:rsidP="00F960FF">
      <w:r>
        <w:separator/>
      </w:r>
    </w:p>
  </w:endnote>
  <w:endnote w:type="continuationSeparator" w:id="0">
    <w:p w:rsidR="00F960FF" w:rsidRDefault="00F960FF" w:rsidP="00F96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FF" w:rsidRDefault="00F960FF">
    <w:pPr>
      <w:jc w:val="center"/>
      <w:rPr>
        <w:sz w:val="20"/>
      </w:rPr>
    </w:pPr>
    <w:r>
      <w:rPr>
        <w:sz w:val="20"/>
      </w:rPr>
      <w:fldChar w:fldCharType="begin"/>
    </w:r>
    <w:r w:rsidR="008D49E2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8D49E2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FF" w:rsidRDefault="00F960FF" w:rsidP="00F960FF">
      <w:r>
        <w:separator/>
      </w:r>
    </w:p>
  </w:footnote>
  <w:footnote w:type="continuationSeparator" w:id="0">
    <w:p w:rsidR="00F960FF" w:rsidRDefault="00F960FF" w:rsidP="00F960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8D49E2"/>
    <w:rsid w:val="00A77B3E"/>
    <w:rsid w:val="00CA2A55"/>
    <w:rsid w:val="00F9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0FF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2026-03-26T16:01:00Z</dcterms:created>
  <dcterms:modified xsi:type="dcterms:W3CDTF">2026-03-26T16:01:00Z</dcterms:modified>
</cp:coreProperties>
</file>