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1A" w:rsidRDefault="00B4441A">
      <w:pPr>
        <w:adjustRightInd w:val="0"/>
        <w:snapToGrid w:val="0"/>
        <w:spacing w:line="360" w:lineRule="auto"/>
        <w:rPr>
          <w:rFonts w:ascii="Times New Roman" w:hAnsi="Times New Roman" w:cs="Times New Roman"/>
        </w:rPr>
      </w:pPr>
    </w:p>
    <w:p w:rsidR="00B4441A" w:rsidRDefault="00A17A9E">
      <w:pPr>
        <w:autoSpaceDE w:val="0"/>
        <w:autoSpaceDN w:val="0"/>
        <w:adjustRightInd w:val="0"/>
        <w:snapToGrid w:val="0"/>
        <w:spacing w:line="360" w:lineRule="auto"/>
        <w:jc w:val="center"/>
        <w:outlineLvl w:val="0"/>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关于国寿安保尊恒利率债债券型证券投资基金暂停大额</w:t>
      </w:r>
    </w:p>
    <w:p w:rsidR="00B4441A" w:rsidRDefault="00A17A9E">
      <w:pPr>
        <w:autoSpaceDE w:val="0"/>
        <w:autoSpaceDN w:val="0"/>
        <w:adjustRightInd w:val="0"/>
        <w:snapToGrid w:val="0"/>
        <w:spacing w:line="360" w:lineRule="auto"/>
        <w:jc w:val="center"/>
        <w:outlineLvl w:val="0"/>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申购、转换转入及定期定额投资业务的公告</w:t>
      </w:r>
    </w:p>
    <w:p w:rsidR="00B4441A" w:rsidRDefault="00A17A9E">
      <w:pPr>
        <w:adjustRightInd w:val="0"/>
        <w:snapToGrid w:val="0"/>
        <w:spacing w:line="360" w:lineRule="auto"/>
        <w:jc w:val="center"/>
        <w:outlineLvl w:val="0"/>
        <w:rPr>
          <w:rFonts w:ascii="Times New Roman" w:hAnsi="Times New Roman" w:cs="Times New Roman"/>
          <w:b/>
          <w:sz w:val="24"/>
          <w:szCs w:val="24"/>
        </w:rPr>
      </w:pPr>
      <w:r>
        <w:rPr>
          <w:rFonts w:ascii="Times New Roman" w:hAnsi="Times New Roman" w:cs="Times New Roman"/>
          <w:b/>
          <w:color w:val="000000"/>
          <w:kern w:val="0"/>
          <w:sz w:val="24"/>
          <w:szCs w:val="24"/>
        </w:rPr>
        <w:t>公告送出日期：</w:t>
      </w:r>
      <w:r>
        <w:rPr>
          <w:rFonts w:ascii="Times New Roman" w:hAnsi="Times New Roman" w:cs="Times New Roman"/>
          <w:b/>
          <w:bCs/>
          <w:color w:val="000000"/>
          <w:kern w:val="0"/>
          <w:sz w:val="24"/>
          <w:szCs w:val="24"/>
        </w:rPr>
        <w:t>202</w:t>
      </w:r>
      <w:r w:rsidR="00F25D7D">
        <w:rPr>
          <w:rFonts w:ascii="Times New Roman" w:hAnsi="Times New Roman" w:cs="Times New Roman"/>
          <w:b/>
          <w:bCs/>
          <w:color w:val="000000"/>
          <w:kern w:val="0"/>
          <w:sz w:val="24"/>
          <w:szCs w:val="24"/>
        </w:rPr>
        <w:t>6</w:t>
      </w:r>
      <w:r>
        <w:rPr>
          <w:rFonts w:ascii="Times New Roman" w:hAnsi="Times New Roman" w:cs="Times New Roman"/>
          <w:b/>
          <w:color w:val="000000"/>
          <w:kern w:val="0"/>
          <w:sz w:val="24"/>
          <w:szCs w:val="24"/>
        </w:rPr>
        <w:t>年</w:t>
      </w:r>
      <w:r w:rsidR="00F25D7D">
        <w:rPr>
          <w:rFonts w:ascii="Times New Roman" w:hAnsi="Times New Roman" w:cs="Times New Roman"/>
          <w:b/>
          <w:bCs/>
          <w:color w:val="000000"/>
          <w:kern w:val="0"/>
          <w:sz w:val="24"/>
          <w:szCs w:val="24"/>
        </w:rPr>
        <w:t>3</w:t>
      </w:r>
      <w:r>
        <w:rPr>
          <w:rFonts w:ascii="Times New Roman" w:hAnsi="Times New Roman" w:cs="Times New Roman"/>
          <w:b/>
          <w:color w:val="000000"/>
          <w:kern w:val="0"/>
          <w:sz w:val="24"/>
          <w:szCs w:val="24"/>
        </w:rPr>
        <w:t>月</w:t>
      </w:r>
      <w:r w:rsidR="00F25D7D">
        <w:rPr>
          <w:rFonts w:ascii="Times New Roman" w:hAnsi="Times New Roman" w:cs="Times New Roman"/>
          <w:b/>
          <w:color w:val="000000"/>
          <w:kern w:val="0"/>
          <w:sz w:val="24"/>
          <w:szCs w:val="24"/>
        </w:rPr>
        <w:t>26</w:t>
      </w:r>
      <w:r>
        <w:rPr>
          <w:rFonts w:ascii="Times New Roman" w:hAnsi="Times New Roman" w:cs="Times New Roman"/>
          <w:b/>
          <w:color w:val="000000"/>
          <w:kern w:val="0"/>
          <w:sz w:val="24"/>
          <w:szCs w:val="24"/>
        </w:rPr>
        <w:t>日</w:t>
      </w:r>
    </w:p>
    <w:p w:rsidR="00B4441A" w:rsidRDefault="00B4441A">
      <w:pPr>
        <w:adjustRightInd w:val="0"/>
        <w:snapToGrid w:val="0"/>
        <w:spacing w:line="360" w:lineRule="auto"/>
        <w:rPr>
          <w:rFonts w:ascii="Times New Roman" w:hAnsi="Times New Roman" w:cs="Times New Roman"/>
        </w:rPr>
      </w:pPr>
    </w:p>
    <w:p w:rsidR="00B4441A" w:rsidRDefault="00A17A9E">
      <w:pPr>
        <w:autoSpaceDE w:val="0"/>
        <w:autoSpaceDN w:val="0"/>
        <w:adjustRightInd w:val="0"/>
        <w:snapToGrid w:val="0"/>
        <w:spacing w:line="360" w:lineRule="auto"/>
        <w:jc w:val="left"/>
        <w:outlineLvl w:val="0"/>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1</w:t>
      </w:r>
      <w:r>
        <w:rPr>
          <w:rFonts w:ascii="Times New Roman" w:eastAsia="宋体" w:hAnsi="Times New Roman" w:cs="Times New Roman"/>
          <w:color w:val="000000"/>
          <w:kern w:val="0"/>
          <w:szCs w:val="21"/>
        </w:rPr>
        <w:t>、公告基本信息</w:t>
      </w:r>
    </w:p>
    <w:tbl>
      <w:tblPr>
        <w:tblW w:w="8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7"/>
        <w:gridCol w:w="2173"/>
        <w:gridCol w:w="2174"/>
      </w:tblGrid>
      <w:tr w:rsidR="00B4441A">
        <w:trPr>
          <w:trHeight w:val="105"/>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基金名称</w:t>
            </w:r>
          </w:p>
        </w:tc>
        <w:tc>
          <w:tcPr>
            <w:tcW w:w="4347" w:type="dxa"/>
            <w:gridSpan w:val="2"/>
            <w:vAlign w:val="center"/>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国寿安保尊恒利率债债券型证券投资基金</w:t>
            </w:r>
          </w:p>
        </w:tc>
      </w:tr>
      <w:tr w:rsidR="00B4441A">
        <w:trPr>
          <w:trHeight w:val="105"/>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基金简称</w:t>
            </w:r>
          </w:p>
        </w:tc>
        <w:tc>
          <w:tcPr>
            <w:tcW w:w="4347" w:type="dxa"/>
            <w:gridSpan w:val="2"/>
            <w:vAlign w:val="center"/>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国寿安保尊恒利率债债券</w:t>
            </w:r>
          </w:p>
        </w:tc>
      </w:tr>
      <w:tr w:rsidR="00B4441A">
        <w:trPr>
          <w:trHeight w:val="111"/>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基金主代码</w:t>
            </w:r>
          </w:p>
        </w:tc>
        <w:tc>
          <w:tcPr>
            <w:tcW w:w="4347" w:type="dxa"/>
            <w:gridSpan w:val="2"/>
            <w:vAlign w:val="center"/>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008875</w:t>
            </w:r>
          </w:p>
        </w:tc>
      </w:tr>
      <w:tr w:rsidR="00B4441A">
        <w:trPr>
          <w:trHeight w:val="105"/>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基金管理人名称</w:t>
            </w:r>
          </w:p>
        </w:tc>
        <w:tc>
          <w:tcPr>
            <w:tcW w:w="4347" w:type="dxa"/>
            <w:gridSpan w:val="2"/>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国寿安保基金管理有限公司</w:t>
            </w:r>
            <w:r>
              <w:rPr>
                <w:rFonts w:ascii="Times New Roman" w:eastAsia="宋体" w:hAnsi="Times New Roman" w:cs="Times New Roman"/>
                <w:color w:val="000000"/>
                <w:kern w:val="0"/>
                <w:szCs w:val="21"/>
              </w:rPr>
              <w:t xml:space="preserve"> </w:t>
            </w:r>
          </w:p>
        </w:tc>
      </w:tr>
      <w:tr w:rsidR="00B4441A">
        <w:trPr>
          <w:trHeight w:val="573"/>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公告依据</w:t>
            </w:r>
          </w:p>
        </w:tc>
        <w:tc>
          <w:tcPr>
            <w:tcW w:w="4347" w:type="dxa"/>
            <w:gridSpan w:val="2"/>
          </w:tcPr>
          <w:p w:rsidR="00B4441A" w:rsidRDefault="00A17A9E">
            <w:pPr>
              <w:autoSpaceDE w:val="0"/>
              <w:autoSpaceDN w:val="0"/>
              <w:adjustRightInd w:val="0"/>
              <w:snapToGri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《公开募集证券投资基金信息披露管理办法》、《国寿安保尊恒利率债债券型证券投资基金基金合同》、《国寿安保尊恒利率债债券型证券投资基金招募说明书》等相关文件的规定</w:t>
            </w:r>
            <w:r>
              <w:rPr>
                <w:rFonts w:ascii="Times New Roman" w:eastAsia="宋体" w:hAnsi="Times New Roman" w:cs="Times New Roman"/>
                <w:color w:val="000000"/>
                <w:kern w:val="0"/>
                <w:szCs w:val="21"/>
              </w:rPr>
              <w:t xml:space="preserve"> </w:t>
            </w:r>
          </w:p>
        </w:tc>
      </w:tr>
      <w:tr w:rsidR="00B4441A">
        <w:trPr>
          <w:trHeight w:val="112"/>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暂停大额申购起始日</w:t>
            </w:r>
            <w:r>
              <w:rPr>
                <w:rFonts w:ascii="Times New Roman" w:eastAsia="宋体" w:hAnsi="Times New Roman" w:cs="Times New Roman"/>
                <w:color w:val="000000"/>
                <w:kern w:val="0"/>
                <w:szCs w:val="21"/>
              </w:rPr>
              <w:t xml:space="preserve"> </w:t>
            </w:r>
          </w:p>
        </w:tc>
        <w:tc>
          <w:tcPr>
            <w:tcW w:w="4347" w:type="dxa"/>
            <w:gridSpan w:val="2"/>
          </w:tcPr>
          <w:p w:rsidR="00B4441A" w:rsidRDefault="0054018A" w:rsidP="00F25D7D">
            <w:pPr>
              <w:rPr>
                <w:rFonts w:ascii="Times New Roman" w:eastAsia="宋体" w:hAnsi="Times New Roman" w:cs="Times New Roman"/>
                <w:color w:val="000000"/>
                <w:kern w:val="0"/>
                <w:szCs w:val="21"/>
              </w:rPr>
            </w:pPr>
            <w:r w:rsidRPr="00D07A65">
              <w:rPr>
                <w:rFonts w:ascii="Times New Roman" w:eastAsia="宋体" w:hAnsi="Times New Roman" w:cs="Times New Roman"/>
                <w:color w:val="000000"/>
                <w:kern w:val="0"/>
                <w:szCs w:val="21"/>
              </w:rPr>
              <w:t>202</w:t>
            </w:r>
            <w:r w:rsidR="00F25D7D">
              <w:rPr>
                <w:rFonts w:ascii="Times New Roman" w:eastAsia="宋体" w:hAnsi="Times New Roman" w:cs="Times New Roman"/>
                <w:color w:val="000000"/>
                <w:kern w:val="0"/>
                <w:szCs w:val="21"/>
              </w:rPr>
              <w:t>6</w:t>
            </w:r>
            <w:r w:rsidRPr="00D07A65">
              <w:rPr>
                <w:rFonts w:ascii="Times New Roman" w:eastAsia="宋体" w:hAnsi="Times New Roman" w:cs="Times New Roman"/>
                <w:color w:val="000000"/>
                <w:kern w:val="0"/>
                <w:szCs w:val="21"/>
              </w:rPr>
              <w:t>年</w:t>
            </w:r>
            <w:r w:rsidR="00F25D7D">
              <w:rPr>
                <w:rFonts w:ascii="Times New Roman" w:eastAsia="宋体" w:hAnsi="Times New Roman" w:cs="Times New Roman"/>
                <w:color w:val="000000"/>
                <w:kern w:val="0"/>
                <w:szCs w:val="21"/>
              </w:rPr>
              <w:t>3</w:t>
            </w:r>
            <w:r w:rsidRPr="00D07A65">
              <w:rPr>
                <w:rFonts w:ascii="Times New Roman" w:eastAsia="宋体" w:hAnsi="Times New Roman" w:cs="Times New Roman" w:hint="eastAsia"/>
                <w:color w:val="000000"/>
                <w:kern w:val="0"/>
                <w:szCs w:val="21"/>
              </w:rPr>
              <w:t>月</w:t>
            </w:r>
            <w:r w:rsidR="00F25D7D">
              <w:rPr>
                <w:rFonts w:ascii="Times New Roman" w:eastAsia="宋体" w:hAnsi="Times New Roman" w:cs="Times New Roman"/>
                <w:color w:val="000000"/>
                <w:kern w:val="0"/>
                <w:szCs w:val="21"/>
              </w:rPr>
              <w:t>26</w:t>
            </w:r>
            <w:r w:rsidRPr="00D07A65">
              <w:rPr>
                <w:rFonts w:ascii="Times New Roman" w:eastAsia="宋体" w:hAnsi="Times New Roman" w:cs="Times New Roman" w:hint="eastAsia"/>
                <w:color w:val="000000"/>
                <w:kern w:val="0"/>
                <w:szCs w:val="21"/>
              </w:rPr>
              <w:t>日</w:t>
            </w:r>
          </w:p>
        </w:tc>
      </w:tr>
      <w:tr w:rsidR="0054018A">
        <w:trPr>
          <w:trHeight w:val="112"/>
        </w:trPr>
        <w:tc>
          <w:tcPr>
            <w:tcW w:w="4347" w:type="dxa"/>
          </w:tcPr>
          <w:p w:rsidR="0054018A" w:rsidRDefault="0054018A" w:rsidP="0054018A">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暂停大额转换转入起始日</w:t>
            </w:r>
            <w:r>
              <w:rPr>
                <w:rFonts w:ascii="Times New Roman" w:eastAsia="宋体" w:hAnsi="Times New Roman" w:cs="Times New Roman"/>
                <w:color w:val="000000"/>
                <w:kern w:val="0"/>
                <w:szCs w:val="21"/>
              </w:rPr>
              <w:t xml:space="preserve"> </w:t>
            </w:r>
          </w:p>
        </w:tc>
        <w:tc>
          <w:tcPr>
            <w:tcW w:w="4347" w:type="dxa"/>
            <w:gridSpan w:val="2"/>
          </w:tcPr>
          <w:p w:rsidR="0054018A" w:rsidRDefault="00F25D7D" w:rsidP="00C117F4">
            <w:r w:rsidRPr="00D07A65">
              <w:rPr>
                <w:rFonts w:ascii="Times New Roman" w:eastAsia="宋体" w:hAnsi="Times New Roman" w:cs="Times New Roman"/>
                <w:color w:val="000000"/>
                <w:kern w:val="0"/>
                <w:szCs w:val="21"/>
              </w:rPr>
              <w:t>202</w:t>
            </w:r>
            <w:r>
              <w:rPr>
                <w:rFonts w:ascii="Times New Roman" w:eastAsia="宋体" w:hAnsi="Times New Roman" w:cs="Times New Roman"/>
                <w:color w:val="000000"/>
                <w:kern w:val="0"/>
                <w:szCs w:val="21"/>
              </w:rPr>
              <w:t>6</w:t>
            </w:r>
            <w:r w:rsidRPr="00D07A65">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sidRPr="00D07A65">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26</w:t>
            </w:r>
            <w:r w:rsidRPr="00D07A65">
              <w:rPr>
                <w:rFonts w:ascii="Times New Roman" w:eastAsia="宋体" w:hAnsi="Times New Roman" w:cs="Times New Roman" w:hint="eastAsia"/>
                <w:color w:val="000000"/>
                <w:kern w:val="0"/>
                <w:szCs w:val="21"/>
              </w:rPr>
              <w:t>日</w:t>
            </w:r>
          </w:p>
        </w:tc>
      </w:tr>
      <w:tr w:rsidR="0054018A">
        <w:trPr>
          <w:trHeight w:val="112"/>
        </w:trPr>
        <w:tc>
          <w:tcPr>
            <w:tcW w:w="4347" w:type="dxa"/>
          </w:tcPr>
          <w:p w:rsidR="0054018A" w:rsidRDefault="0054018A" w:rsidP="0054018A">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暂停大额定期定额投资起始日</w:t>
            </w:r>
          </w:p>
        </w:tc>
        <w:tc>
          <w:tcPr>
            <w:tcW w:w="4347" w:type="dxa"/>
            <w:gridSpan w:val="2"/>
          </w:tcPr>
          <w:p w:rsidR="0054018A" w:rsidRDefault="00F25D7D" w:rsidP="00C117F4">
            <w:r w:rsidRPr="00D07A65">
              <w:rPr>
                <w:rFonts w:ascii="Times New Roman" w:eastAsia="宋体" w:hAnsi="Times New Roman" w:cs="Times New Roman"/>
                <w:color w:val="000000"/>
                <w:kern w:val="0"/>
                <w:szCs w:val="21"/>
              </w:rPr>
              <w:t>202</w:t>
            </w:r>
            <w:r>
              <w:rPr>
                <w:rFonts w:ascii="Times New Roman" w:eastAsia="宋体" w:hAnsi="Times New Roman" w:cs="Times New Roman"/>
                <w:color w:val="000000"/>
                <w:kern w:val="0"/>
                <w:szCs w:val="21"/>
              </w:rPr>
              <w:t>6</w:t>
            </w:r>
            <w:r w:rsidRPr="00D07A65">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sidRPr="00D07A65">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26</w:t>
            </w:r>
            <w:r w:rsidRPr="00D07A65">
              <w:rPr>
                <w:rFonts w:ascii="Times New Roman" w:eastAsia="宋体" w:hAnsi="Times New Roman" w:cs="Times New Roman" w:hint="eastAsia"/>
                <w:color w:val="000000"/>
                <w:kern w:val="0"/>
                <w:szCs w:val="21"/>
              </w:rPr>
              <w:t>日</w:t>
            </w:r>
          </w:p>
        </w:tc>
      </w:tr>
      <w:tr w:rsidR="00B4441A">
        <w:trPr>
          <w:trHeight w:val="729"/>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暂停大额申购、转换转入</w:t>
            </w:r>
            <w:r>
              <w:rPr>
                <w:rFonts w:ascii="Times New Roman" w:hAnsi="Times New Roman" w:cs="Times New Roman"/>
                <w:szCs w:val="21"/>
              </w:rPr>
              <w:t>及定期定额投资</w:t>
            </w:r>
            <w:r>
              <w:rPr>
                <w:rFonts w:ascii="Times New Roman" w:eastAsia="宋体" w:hAnsi="Times New Roman" w:cs="Times New Roman"/>
                <w:color w:val="000000"/>
                <w:kern w:val="0"/>
                <w:szCs w:val="21"/>
              </w:rPr>
              <w:t>业务的原因说明</w:t>
            </w:r>
            <w:r>
              <w:rPr>
                <w:rFonts w:ascii="Times New Roman" w:eastAsia="宋体" w:hAnsi="Times New Roman" w:cs="Times New Roman"/>
                <w:color w:val="000000"/>
                <w:kern w:val="0"/>
                <w:szCs w:val="21"/>
              </w:rPr>
              <w:t xml:space="preserve"> </w:t>
            </w:r>
          </w:p>
        </w:tc>
        <w:tc>
          <w:tcPr>
            <w:tcW w:w="4347" w:type="dxa"/>
            <w:gridSpan w:val="2"/>
          </w:tcPr>
          <w:p w:rsidR="00B4441A" w:rsidRDefault="00A17A9E" w:rsidP="00F25D7D">
            <w:pPr>
              <w:autoSpaceDE w:val="0"/>
              <w:autoSpaceDN w:val="0"/>
              <w:adjustRightInd w:val="0"/>
              <w:snapToGri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为保护国寿安保尊恒利率债债券型证券投资基金现有基金份额持有人的利益，根据《国寿安保尊恒利率债债券型证券投资基金基金合同》相关规定，本基金管理人决定于</w:t>
            </w:r>
            <w:r w:rsidR="009F6701">
              <w:rPr>
                <w:rFonts w:ascii="Times New Roman" w:eastAsia="宋体" w:hAnsi="Times New Roman" w:cs="Times New Roman"/>
                <w:color w:val="000000"/>
                <w:kern w:val="0"/>
                <w:szCs w:val="21"/>
              </w:rPr>
              <w:t>202</w:t>
            </w:r>
            <w:r w:rsidR="00F25D7D">
              <w:rPr>
                <w:rFonts w:ascii="Times New Roman" w:eastAsia="宋体" w:hAnsi="Times New Roman" w:cs="Times New Roman"/>
                <w:color w:val="000000"/>
                <w:kern w:val="0"/>
                <w:szCs w:val="21"/>
              </w:rPr>
              <w:t>6</w:t>
            </w:r>
            <w:r w:rsidR="009F6701">
              <w:rPr>
                <w:rFonts w:ascii="Times New Roman" w:eastAsia="宋体" w:hAnsi="Times New Roman" w:cs="Times New Roman"/>
                <w:color w:val="000000"/>
                <w:kern w:val="0"/>
                <w:szCs w:val="21"/>
              </w:rPr>
              <w:t>年</w:t>
            </w:r>
            <w:r w:rsidR="00F25D7D">
              <w:rPr>
                <w:rFonts w:ascii="Times New Roman" w:eastAsia="宋体" w:hAnsi="Times New Roman" w:cs="Times New Roman"/>
                <w:color w:val="000000"/>
                <w:kern w:val="0"/>
                <w:szCs w:val="21"/>
              </w:rPr>
              <w:t>3</w:t>
            </w:r>
            <w:r w:rsidR="009F6701">
              <w:rPr>
                <w:rFonts w:ascii="Times New Roman" w:eastAsia="宋体" w:hAnsi="Times New Roman" w:cs="Times New Roman" w:hint="eastAsia"/>
                <w:color w:val="000000"/>
                <w:kern w:val="0"/>
                <w:szCs w:val="21"/>
              </w:rPr>
              <w:t>月</w:t>
            </w:r>
            <w:r w:rsidR="00FE1227">
              <w:rPr>
                <w:rFonts w:ascii="Times New Roman" w:eastAsia="宋体" w:hAnsi="Times New Roman" w:cs="Times New Roman"/>
                <w:color w:val="000000"/>
                <w:kern w:val="0"/>
                <w:szCs w:val="21"/>
              </w:rPr>
              <w:t>2</w:t>
            </w:r>
            <w:r w:rsidR="00F25D7D">
              <w:rPr>
                <w:rFonts w:ascii="Times New Roman" w:eastAsia="宋体" w:hAnsi="Times New Roman" w:cs="Times New Roman"/>
                <w:color w:val="000000"/>
                <w:kern w:val="0"/>
                <w:szCs w:val="21"/>
              </w:rPr>
              <w:t>6</w:t>
            </w:r>
            <w:r w:rsidR="009F6701">
              <w:rPr>
                <w:rFonts w:ascii="Times New Roman" w:eastAsia="宋体" w:hAnsi="Times New Roman" w:cs="Times New Roman" w:hint="eastAsia"/>
                <w:color w:val="000000"/>
                <w:kern w:val="0"/>
                <w:szCs w:val="21"/>
              </w:rPr>
              <w:t>日</w:t>
            </w:r>
            <w:r>
              <w:rPr>
                <w:rFonts w:ascii="Times New Roman" w:eastAsia="宋体" w:hAnsi="Times New Roman" w:cs="Times New Roman"/>
                <w:color w:val="000000"/>
                <w:kern w:val="0"/>
                <w:szCs w:val="21"/>
              </w:rPr>
              <w:t>起暂停本基金的大额申购、转换转入及定期定额投资业务。</w:t>
            </w:r>
            <w:r>
              <w:rPr>
                <w:rFonts w:ascii="Times New Roman" w:eastAsia="宋体" w:hAnsi="Times New Roman" w:cs="Times New Roman"/>
                <w:color w:val="000000"/>
                <w:kern w:val="0"/>
                <w:szCs w:val="21"/>
              </w:rPr>
              <w:t xml:space="preserve"> </w:t>
            </w:r>
          </w:p>
        </w:tc>
      </w:tr>
      <w:tr w:rsidR="00B4441A">
        <w:trPr>
          <w:trHeight w:val="729"/>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宋体" w:eastAsia="宋体" w:cs="宋体" w:hint="eastAsia"/>
                <w:color w:val="000000"/>
                <w:kern w:val="0"/>
                <w:szCs w:val="21"/>
              </w:rPr>
              <w:t>下属分类基金的基金简称</w:t>
            </w:r>
          </w:p>
        </w:tc>
        <w:tc>
          <w:tcPr>
            <w:tcW w:w="2173" w:type="dxa"/>
          </w:tcPr>
          <w:p w:rsidR="00B4441A" w:rsidRDefault="00A17A9E">
            <w:pPr>
              <w:autoSpaceDE w:val="0"/>
              <w:autoSpaceDN w:val="0"/>
              <w:adjustRightInd w:val="0"/>
              <w:snapToGri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国寿安保尊恒利率债债券</w:t>
            </w:r>
            <w:r>
              <w:rPr>
                <w:rFonts w:ascii="Times New Roman" w:eastAsia="宋体" w:hAnsi="Times New Roman" w:cs="Times New Roman" w:hint="eastAsia"/>
                <w:color w:val="000000"/>
                <w:kern w:val="0"/>
                <w:szCs w:val="21"/>
              </w:rPr>
              <w:t>A</w:t>
            </w:r>
          </w:p>
        </w:tc>
        <w:tc>
          <w:tcPr>
            <w:tcW w:w="2174" w:type="dxa"/>
          </w:tcPr>
          <w:p w:rsidR="00B4441A" w:rsidRDefault="00A17A9E">
            <w:pPr>
              <w:autoSpaceDE w:val="0"/>
              <w:autoSpaceDN w:val="0"/>
              <w:adjustRightInd w:val="0"/>
              <w:snapToGri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国寿安保尊恒利率债债券</w:t>
            </w:r>
            <w:r>
              <w:rPr>
                <w:rFonts w:ascii="Times New Roman" w:eastAsia="宋体" w:hAnsi="Times New Roman" w:cs="Times New Roman" w:hint="eastAsia"/>
                <w:color w:val="000000"/>
                <w:kern w:val="0"/>
                <w:szCs w:val="21"/>
              </w:rPr>
              <w:t>C</w:t>
            </w:r>
          </w:p>
        </w:tc>
      </w:tr>
      <w:tr w:rsidR="00B4441A">
        <w:trPr>
          <w:trHeight w:val="729"/>
        </w:trPr>
        <w:tc>
          <w:tcPr>
            <w:tcW w:w="4347" w:type="dxa"/>
          </w:tcPr>
          <w:p w:rsidR="00B4441A" w:rsidRDefault="00A17A9E">
            <w:pPr>
              <w:autoSpaceDE w:val="0"/>
              <w:autoSpaceDN w:val="0"/>
              <w:adjustRightInd w:val="0"/>
              <w:snapToGrid w:val="0"/>
              <w:spacing w:line="360" w:lineRule="auto"/>
              <w:jc w:val="left"/>
              <w:rPr>
                <w:rFonts w:ascii="Times New Roman" w:eastAsia="宋体" w:hAnsi="Times New Roman" w:cs="Times New Roman"/>
                <w:color w:val="000000"/>
                <w:kern w:val="0"/>
                <w:szCs w:val="21"/>
              </w:rPr>
            </w:pPr>
            <w:r>
              <w:rPr>
                <w:rFonts w:ascii="宋体" w:eastAsia="宋体" w:cs="宋体" w:hint="eastAsia"/>
                <w:color w:val="000000"/>
                <w:kern w:val="0"/>
                <w:szCs w:val="21"/>
              </w:rPr>
              <w:t>下属分类基金的基金代码</w:t>
            </w:r>
          </w:p>
        </w:tc>
        <w:tc>
          <w:tcPr>
            <w:tcW w:w="2173" w:type="dxa"/>
            <w:vAlign w:val="center"/>
          </w:tcPr>
          <w:p w:rsidR="00B4441A" w:rsidRDefault="00A17A9E">
            <w:pPr>
              <w:autoSpaceDE w:val="0"/>
              <w:autoSpaceDN w:val="0"/>
              <w:adjustRightInd w:val="0"/>
              <w:snapToGri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008875</w:t>
            </w:r>
          </w:p>
        </w:tc>
        <w:tc>
          <w:tcPr>
            <w:tcW w:w="2174" w:type="dxa"/>
            <w:vAlign w:val="center"/>
          </w:tcPr>
          <w:p w:rsidR="00B4441A" w:rsidRDefault="00A17A9E">
            <w:pPr>
              <w:autoSpaceDE w:val="0"/>
              <w:autoSpaceDN w:val="0"/>
              <w:adjustRightInd w:val="0"/>
              <w:snapToGri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008876</w:t>
            </w:r>
          </w:p>
        </w:tc>
      </w:tr>
      <w:tr w:rsidR="00B4441A">
        <w:trPr>
          <w:trHeight w:val="729"/>
        </w:trPr>
        <w:tc>
          <w:tcPr>
            <w:tcW w:w="4347" w:type="dxa"/>
          </w:tcPr>
          <w:p w:rsidR="00B4441A" w:rsidRDefault="00B4441A">
            <w:pPr>
              <w:autoSpaceDE w:val="0"/>
              <w:autoSpaceDN w:val="0"/>
              <w:adjustRightInd w:val="0"/>
              <w:snapToGrid w:val="0"/>
              <w:spacing w:line="360" w:lineRule="auto"/>
              <w:jc w:val="left"/>
              <w:rPr>
                <w:rFonts w:ascii="宋体" w:eastAsia="宋体" w:cs="宋体"/>
                <w:color w:val="000000"/>
                <w:kern w:val="0"/>
                <w:szCs w:val="21"/>
              </w:rPr>
            </w:pPr>
          </w:p>
          <w:p w:rsidR="00B4441A" w:rsidRDefault="00A17A9E">
            <w:pPr>
              <w:autoSpaceDE w:val="0"/>
              <w:autoSpaceDN w:val="0"/>
              <w:adjustRightInd w:val="0"/>
              <w:snapToGrid w:val="0"/>
              <w:spacing w:line="360" w:lineRule="auto"/>
              <w:jc w:val="left"/>
              <w:rPr>
                <w:rFonts w:ascii="宋体" w:eastAsia="宋体" w:cs="宋体"/>
                <w:color w:val="000000"/>
                <w:kern w:val="0"/>
                <w:szCs w:val="21"/>
              </w:rPr>
            </w:pPr>
            <w:r>
              <w:rPr>
                <w:rFonts w:ascii="宋体" w:eastAsia="宋体" w:cs="宋体" w:hint="eastAsia"/>
                <w:color w:val="000000"/>
                <w:kern w:val="0"/>
                <w:szCs w:val="21"/>
              </w:rPr>
              <w:t>该分级基金是否暂停大额申购、转换转入及定期定额投资业务</w:t>
            </w:r>
          </w:p>
        </w:tc>
        <w:tc>
          <w:tcPr>
            <w:tcW w:w="2173" w:type="dxa"/>
            <w:vAlign w:val="center"/>
          </w:tcPr>
          <w:p w:rsidR="00B4441A" w:rsidRDefault="00A17A9E">
            <w:pPr>
              <w:autoSpaceDE w:val="0"/>
              <w:autoSpaceDN w:val="0"/>
              <w:adjustRightInd w:val="0"/>
              <w:snapToGri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w:t>
            </w:r>
          </w:p>
        </w:tc>
        <w:tc>
          <w:tcPr>
            <w:tcW w:w="2174" w:type="dxa"/>
            <w:vAlign w:val="center"/>
          </w:tcPr>
          <w:p w:rsidR="00B4441A" w:rsidRDefault="00A17A9E">
            <w:pPr>
              <w:autoSpaceDE w:val="0"/>
              <w:autoSpaceDN w:val="0"/>
              <w:adjustRightInd w:val="0"/>
              <w:snapToGri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w:t>
            </w:r>
          </w:p>
        </w:tc>
      </w:tr>
    </w:tbl>
    <w:p w:rsidR="00B4441A" w:rsidRDefault="00B4441A">
      <w:pPr>
        <w:pStyle w:val="Default"/>
        <w:snapToGrid w:val="0"/>
        <w:spacing w:line="360" w:lineRule="auto"/>
        <w:rPr>
          <w:rFonts w:ascii="Times New Roman" w:hAnsi="Times New Roman" w:cs="Times New Roman"/>
          <w:sz w:val="21"/>
          <w:szCs w:val="21"/>
        </w:rPr>
      </w:pPr>
    </w:p>
    <w:p w:rsidR="00B4441A" w:rsidRDefault="00A17A9E">
      <w:pPr>
        <w:pStyle w:val="Default"/>
        <w:snapToGrid w:val="0"/>
        <w:spacing w:line="360" w:lineRule="auto"/>
        <w:outlineLvl w:val="0"/>
        <w:rPr>
          <w:rFonts w:ascii="Times New Roman" w:eastAsia="宋体" w:hAnsi="Times New Roman" w:cs="Times New Roman"/>
          <w:b/>
          <w:sz w:val="21"/>
          <w:szCs w:val="21"/>
        </w:rPr>
      </w:pPr>
      <w:r>
        <w:rPr>
          <w:rFonts w:ascii="Times New Roman" w:hAnsi="Times New Roman" w:cs="Times New Roman"/>
          <w:b/>
          <w:bCs/>
          <w:sz w:val="21"/>
          <w:szCs w:val="21"/>
        </w:rPr>
        <w:t>2</w:t>
      </w:r>
      <w:r>
        <w:rPr>
          <w:rFonts w:ascii="Times New Roman" w:eastAsia="宋体" w:hAnsi="Times New Roman" w:cs="Times New Roman"/>
          <w:b/>
          <w:sz w:val="21"/>
          <w:szCs w:val="21"/>
        </w:rPr>
        <w:t>、其他需要提示的事项</w:t>
      </w:r>
      <w:r>
        <w:rPr>
          <w:rFonts w:ascii="Times New Roman" w:eastAsia="宋体" w:hAnsi="Times New Roman" w:cs="Times New Roman"/>
          <w:b/>
          <w:sz w:val="21"/>
          <w:szCs w:val="21"/>
        </w:rPr>
        <w:t xml:space="preserve"> </w:t>
      </w:r>
    </w:p>
    <w:p w:rsidR="00B4441A" w:rsidRDefault="00A17A9E">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lastRenderedPageBreak/>
        <w:t>（</w:t>
      </w:r>
      <w:r>
        <w:rPr>
          <w:rFonts w:ascii="Times New Roman" w:eastAsia="宋体" w:hAnsi="Times New Roman" w:cs="Times New Roman"/>
          <w:sz w:val="21"/>
          <w:szCs w:val="21"/>
        </w:rPr>
        <w:t>1</w:t>
      </w:r>
      <w:r>
        <w:rPr>
          <w:rFonts w:ascii="Times New Roman" w:eastAsia="宋体" w:hAnsi="Times New Roman" w:cs="Times New Roman"/>
          <w:sz w:val="21"/>
          <w:szCs w:val="21"/>
        </w:rPr>
        <w:t>）本公司将于</w:t>
      </w:r>
      <w:r w:rsidR="00F25D7D" w:rsidRPr="00F25D7D">
        <w:rPr>
          <w:rFonts w:ascii="Times New Roman" w:eastAsia="宋体" w:hAnsi="Times New Roman" w:cs="Times New Roman" w:hint="eastAsia"/>
          <w:sz w:val="21"/>
          <w:szCs w:val="21"/>
        </w:rPr>
        <w:t>2026</w:t>
      </w:r>
      <w:r w:rsidR="00F25D7D" w:rsidRPr="00F25D7D">
        <w:rPr>
          <w:rFonts w:ascii="Times New Roman" w:eastAsia="宋体" w:hAnsi="Times New Roman" w:cs="Times New Roman" w:hint="eastAsia"/>
          <w:sz w:val="21"/>
          <w:szCs w:val="21"/>
        </w:rPr>
        <w:t>年</w:t>
      </w:r>
      <w:r w:rsidR="00F25D7D" w:rsidRPr="00F25D7D">
        <w:rPr>
          <w:rFonts w:ascii="Times New Roman" w:eastAsia="宋体" w:hAnsi="Times New Roman" w:cs="Times New Roman" w:hint="eastAsia"/>
          <w:sz w:val="21"/>
          <w:szCs w:val="21"/>
        </w:rPr>
        <w:t>3</w:t>
      </w:r>
      <w:r w:rsidR="00F25D7D" w:rsidRPr="00F25D7D">
        <w:rPr>
          <w:rFonts w:ascii="Times New Roman" w:eastAsia="宋体" w:hAnsi="Times New Roman" w:cs="Times New Roman" w:hint="eastAsia"/>
          <w:sz w:val="21"/>
          <w:szCs w:val="21"/>
        </w:rPr>
        <w:t>月</w:t>
      </w:r>
      <w:r w:rsidR="00F25D7D" w:rsidRPr="00F25D7D">
        <w:rPr>
          <w:rFonts w:ascii="Times New Roman" w:eastAsia="宋体" w:hAnsi="Times New Roman" w:cs="Times New Roman" w:hint="eastAsia"/>
          <w:sz w:val="21"/>
          <w:szCs w:val="21"/>
        </w:rPr>
        <w:t>26</w:t>
      </w:r>
      <w:r w:rsidR="00F25D7D" w:rsidRPr="00F25D7D">
        <w:rPr>
          <w:rFonts w:ascii="Times New Roman" w:eastAsia="宋体" w:hAnsi="Times New Roman" w:cs="Times New Roman" w:hint="eastAsia"/>
          <w:sz w:val="21"/>
          <w:szCs w:val="21"/>
        </w:rPr>
        <w:t>日</w:t>
      </w:r>
      <w:r>
        <w:rPr>
          <w:rFonts w:ascii="Times New Roman" w:eastAsia="宋体" w:hAnsi="Times New Roman" w:cs="Times New Roman"/>
          <w:sz w:val="21"/>
          <w:szCs w:val="21"/>
        </w:rPr>
        <w:t>起</w:t>
      </w:r>
      <w:r>
        <w:rPr>
          <w:rFonts w:ascii="Times New Roman" w:eastAsia="宋体" w:hAnsi="Times New Roman" w:cs="Times New Roman" w:hint="eastAsia"/>
          <w:sz w:val="21"/>
          <w:szCs w:val="21"/>
        </w:rPr>
        <w:t>暂停本基金的大额申购、转换转入及</w:t>
      </w:r>
      <w:r>
        <w:rPr>
          <w:rFonts w:ascii="Times New Roman" w:eastAsia="宋体" w:hAnsi="Times New Roman" w:cs="Times New Roman"/>
          <w:sz w:val="21"/>
          <w:szCs w:val="21"/>
        </w:rPr>
        <w:t>定期定额投资</w:t>
      </w:r>
      <w:r>
        <w:rPr>
          <w:rFonts w:ascii="Times New Roman" w:eastAsia="宋体" w:hAnsi="Times New Roman" w:cs="Times New Roman" w:hint="eastAsia"/>
          <w:sz w:val="21"/>
          <w:szCs w:val="21"/>
        </w:rPr>
        <w:t>业务，即本基金单个开放日单个基金账户各类基金份额累计申购申请金额不得超过</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万元，如单个开放日单个基金账户各类基金份额累计申购金额超过</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万元，本基金有权部分或全部拒绝，投资者办理具体业务时应遵照本公司的相关要求；</w:t>
      </w:r>
    </w:p>
    <w:p w:rsidR="00B4441A" w:rsidRDefault="00A17A9E">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）自</w:t>
      </w:r>
      <w:r>
        <w:rPr>
          <w:rFonts w:ascii="Times New Roman" w:eastAsia="宋体" w:hAnsi="Times New Roman" w:cs="Times New Roman" w:hint="eastAsia"/>
          <w:sz w:val="21"/>
          <w:szCs w:val="21"/>
        </w:rPr>
        <w:t>202</w:t>
      </w:r>
      <w:r w:rsidR="00F25D7D">
        <w:rPr>
          <w:rFonts w:ascii="Times New Roman" w:eastAsia="宋体" w:hAnsi="Times New Roman" w:cs="Times New Roman"/>
          <w:sz w:val="21"/>
          <w:szCs w:val="21"/>
        </w:rPr>
        <w:t>6</w:t>
      </w:r>
      <w:r>
        <w:rPr>
          <w:rFonts w:ascii="Times New Roman" w:eastAsia="宋体" w:hAnsi="Times New Roman" w:cs="Times New Roman" w:hint="eastAsia"/>
          <w:sz w:val="21"/>
          <w:szCs w:val="21"/>
        </w:rPr>
        <w:t>年</w:t>
      </w:r>
      <w:r w:rsidR="00F25D7D">
        <w:rPr>
          <w:rFonts w:ascii="Times New Roman" w:eastAsia="宋体" w:hAnsi="Times New Roman" w:cs="Times New Roman"/>
          <w:sz w:val="21"/>
          <w:szCs w:val="21"/>
        </w:rPr>
        <w:t>3</w:t>
      </w:r>
      <w:r>
        <w:rPr>
          <w:rFonts w:ascii="Times New Roman" w:eastAsia="宋体" w:hAnsi="Times New Roman" w:cs="Times New Roman" w:hint="eastAsia"/>
          <w:sz w:val="21"/>
          <w:szCs w:val="21"/>
        </w:rPr>
        <w:t>月</w:t>
      </w:r>
      <w:r w:rsidR="00F25D7D">
        <w:rPr>
          <w:rFonts w:ascii="Times New Roman" w:eastAsia="宋体" w:hAnsi="Times New Roman" w:cs="Times New Roman"/>
          <w:sz w:val="21"/>
          <w:szCs w:val="21"/>
        </w:rPr>
        <w:t>31</w:t>
      </w:r>
      <w:r>
        <w:rPr>
          <w:rFonts w:ascii="Times New Roman" w:eastAsia="宋体" w:hAnsi="Times New Roman" w:cs="Times New Roman" w:hint="eastAsia"/>
          <w:sz w:val="21"/>
          <w:szCs w:val="21"/>
        </w:rPr>
        <w:t>日起本基金恢复办理大额申购、转换转入及定期定额投资业务，届时将不再另行公告；</w:t>
      </w:r>
    </w:p>
    <w:p w:rsidR="00B4441A" w:rsidRDefault="00A17A9E">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）本基金暂停大额申购、转换转入</w:t>
      </w:r>
      <w:r>
        <w:rPr>
          <w:rFonts w:ascii="Times New Roman" w:hAnsi="Times New Roman" w:cs="Times New Roman"/>
          <w:sz w:val="21"/>
          <w:szCs w:val="21"/>
        </w:rPr>
        <w:t>及定期定额投资</w:t>
      </w:r>
      <w:r>
        <w:rPr>
          <w:rFonts w:ascii="Times New Roman" w:eastAsia="宋体" w:hAnsi="Times New Roman" w:cs="Times New Roman"/>
          <w:sz w:val="21"/>
          <w:szCs w:val="21"/>
        </w:rPr>
        <w:t>业务期间，本基金的赎回、转换转出等其他业务仍照常办理；</w:t>
      </w:r>
      <w:r>
        <w:rPr>
          <w:rFonts w:ascii="Times New Roman" w:eastAsia="宋体" w:hAnsi="Times New Roman" w:cs="Times New Roman"/>
          <w:sz w:val="21"/>
          <w:szCs w:val="21"/>
        </w:rPr>
        <w:t xml:space="preserve"> </w:t>
      </w:r>
    </w:p>
    <w:p w:rsidR="00B4441A" w:rsidRDefault="00A17A9E">
      <w:pPr>
        <w:pStyle w:val="Default"/>
        <w:snapToGrid w:val="0"/>
        <w:spacing w:line="3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Times New Roman" w:eastAsia="宋体" w:hAnsi="Times New Roman" w:cs="Times New Roman"/>
          <w:sz w:val="21"/>
          <w:szCs w:val="21"/>
        </w:rPr>
        <w:t>）如有疑问，请拨打本公司客户服务热线：</w:t>
      </w:r>
      <w:r>
        <w:rPr>
          <w:rFonts w:ascii="Times New Roman" w:eastAsia="宋体" w:hAnsi="Times New Roman" w:cs="Times New Roman"/>
          <w:sz w:val="21"/>
          <w:szCs w:val="21"/>
        </w:rPr>
        <w:t>4009-258-258</w:t>
      </w:r>
      <w:r>
        <w:rPr>
          <w:rFonts w:ascii="Times New Roman" w:eastAsia="宋体" w:hAnsi="Times New Roman" w:cs="Times New Roman"/>
          <w:sz w:val="21"/>
          <w:szCs w:val="21"/>
        </w:rPr>
        <w:t>，或登陆本公司网站</w:t>
      </w:r>
      <w:r>
        <w:rPr>
          <w:rFonts w:ascii="Times New Roman" w:eastAsia="宋体" w:hAnsi="Times New Roman" w:cs="Times New Roman"/>
          <w:sz w:val="21"/>
          <w:szCs w:val="21"/>
        </w:rPr>
        <w:t>www.gsfunds.com.cn</w:t>
      </w:r>
      <w:r>
        <w:rPr>
          <w:rFonts w:ascii="Times New Roman" w:eastAsia="宋体" w:hAnsi="Times New Roman" w:cs="Times New Roman"/>
          <w:sz w:val="21"/>
          <w:szCs w:val="21"/>
        </w:rPr>
        <w:t>获取相关信息。</w:t>
      </w:r>
      <w:r>
        <w:rPr>
          <w:rFonts w:ascii="Times New Roman" w:eastAsia="宋体" w:hAnsi="Times New Roman" w:cs="Times New Roman"/>
          <w:sz w:val="21"/>
          <w:szCs w:val="21"/>
        </w:rPr>
        <w:t xml:space="preserve"> </w:t>
      </w:r>
    </w:p>
    <w:p w:rsidR="00B4441A" w:rsidRDefault="00A17A9E">
      <w:pPr>
        <w:pStyle w:val="Default"/>
        <w:snapToGrid w:val="0"/>
        <w:spacing w:line="360" w:lineRule="auto"/>
        <w:ind w:firstLineChars="200" w:firstLine="420"/>
        <w:jc w:val="both"/>
        <w:outlineLvl w:val="0"/>
        <w:rPr>
          <w:rFonts w:ascii="Times New Roman" w:eastAsia="宋体" w:hAnsi="Times New Roman" w:cs="Times New Roman"/>
          <w:sz w:val="21"/>
          <w:szCs w:val="21"/>
        </w:rPr>
      </w:pPr>
      <w:r>
        <w:rPr>
          <w:rFonts w:ascii="Times New Roman" w:eastAsia="宋体" w:hAnsi="Times New Roman" w:cs="Times New Roman"/>
          <w:sz w:val="21"/>
          <w:szCs w:val="21"/>
        </w:rPr>
        <w:t>特此公告。</w:t>
      </w:r>
    </w:p>
    <w:p w:rsidR="00B4441A" w:rsidRDefault="00B4441A">
      <w:pPr>
        <w:pStyle w:val="Default"/>
        <w:snapToGrid w:val="0"/>
        <w:spacing w:line="360" w:lineRule="auto"/>
        <w:ind w:firstLineChars="200" w:firstLine="420"/>
        <w:jc w:val="both"/>
        <w:rPr>
          <w:rFonts w:ascii="Times New Roman" w:eastAsia="宋体" w:hAnsi="Times New Roman" w:cs="Times New Roman"/>
          <w:sz w:val="21"/>
          <w:szCs w:val="21"/>
        </w:rPr>
      </w:pPr>
    </w:p>
    <w:p w:rsidR="00B4441A" w:rsidRDefault="00A17A9E">
      <w:pPr>
        <w:pStyle w:val="Default"/>
        <w:snapToGrid w:val="0"/>
        <w:spacing w:line="360" w:lineRule="auto"/>
        <w:ind w:firstLineChars="200" w:firstLine="420"/>
        <w:jc w:val="right"/>
        <w:outlineLvl w:val="0"/>
        <w:rPr>
          <w:rFonts w:ascii="Times New Roman" w:eastAsia="宋体" w:hAnsi="Times New Roman" w:cs="Times New Roman"/>
          <w:sz w:val="21"/>
          <w:szCs w:val="21"/>
        </w:rPr>
      </w:pPr>
      <w:r>
        <w:rPr>
          <w:rFonts w:ascii="Times New Roman" w:eastAsia="宋体" w:hAnsi="Times New Roman" w:cs="Times New Roman"/>
          <w:sz w:val="21"/>
          <w:szCs w:val="21"/>
        </w:rPr>
        <w:t>国寿安保基金管理有限公司</w:t>
      </w:r>
    </w:p>
    <w:p w:rsidR="00B4441A" w:rsidRDefault="00A17A9E">
      <w:pPr>
        <w:pStyle w:val="Default"/>
        <w:snapToGrid w:val="0"/>
        <w:spacing w:line="360" w:lineRule="auto"/>
        <w:ind w:firstLineChars="200" w:firstLine="420"/>
        <w:jc w:val="right"/>
        <w:outlineLvl w:val="0"/>
        <w:rPr>
          <w:rFonts w:ascii="Times New Roman" w:eastAsia="宋体" w:hAnsi="Times New Roman" w:cs="Times New Roman"/>
          <w:sz w:val="21"/>
          <w:szCs w:val="21"/>
        </w:rPr>
      </w:pPr>
      <w:r>
        <w:rPr>
          <w:rFonts w:ascii="Times New Roman" w:eastAsia="宋体" w:hAnsi="Times New Roman" w:cs="Times New Roman"/>
          <w:sz w:val="21"/>
          <w:szCs w:val="21"/>
        </w:rPr>
        <w:t>202</w:t>
      </w:r>
      <w:r w:rsidR="00F25D7D">
        <w:rPr>
          <w:rFonts w:ascii="Times New Roman" w:eastAsia="宋体" w:hAnsi="Times New Roman" w:cs="Times New Roman"/>
          <w:sz w:val="21"/>
          <w:szCs w:val="21"/>
        </w:rPr>
        <w:t>6</w:t>
      </w:r>
      <w:r>
        <w:rPr>
          <w:rFonts w:ascii="Times New Roman" w:eastAsia="宋体" w:hAnsi="Times New Roman" w:cs="Times New Roman"/>
          <w:sz w:val="21"/>
          <w:szCs w:val="21"/>
        </w:rPr>
        <w:t>年</w:t>
      </w:r>
      <w:r w:rsidR="00F25D7D">
        <w:rPr>
          <w:rFonts w:ascii="Times New Roman" w:eastAsia="宋体" w:hAnsi="Times New Roman" w:cs="Times New Roman"/>
          <w:sz w:val="21"/>
          <w:szCs w:val="21"/>
        </w:rPr>
        <w:t>3</w:t>
      </w:r>
      <w:r>
        <w:rPr>
          <w:rFonts w:ascii="Times New Roman" w:eastAsia="宋体" w:hAnsi="Times New Roman" w:cs="Times New Roman" w:hint="eastAsia"/>
          <w:sz w:val="21"/>
          <w:szCs w:val="21"/>
        </w:rPr>
        <w:t>月</w:t>
      </w:r>
      <w:r w:rsidR="00F25D7D">
        <w:rPr>
          <w:rFonts w:ascii="Times New Roman" w:eastAsia="宋体" w:hAnsi="Times New Roman" w:cs="Times New Roman"/>
          <w:sz w:val="21"/>
          <w:szCs w:val="21"/>
        </w:rPr>
        <w:t>26</w:t>
      </w:r>
      <w:bookmarkStart w:id="0" w:name="_GoBack"/>
      <w:bookmarkEnd w:id="0"/>
      <w:r>
        <w:rPr>
          <w:rFonts w:ascii="Times New Roman" w:eastAsia="宋体" w:hAnsi="Times New Roman" w:cs="Times New Roman" w:hint="eastAsia"/>
          <w:sz w:val="21"/>
          <w:szCs w:val="21"/>
        </w:rPr>
        <w:t>日</w:t>
      </w:r>
    </w:p>
    <w:sectPr w:rsidR="00B4441A" w:rsidSect="00EF42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6B87"/>
    <w:rsid w:val="00086B87"/>
    <w:rsid w:val="000A0B9D"/>
    <w:rsid w:val="00160C9F"/>
    <w:rsid w:val="001718C5"/>
    <w:rsid w:val="001745B8"/>
    <w:rsid w:val="00223A56"/>
    <w:rsid w:val="00293CA0"/>
    <w:rsid w:val="00297BFC"/>
    <w:rsid w:val="00345E48"/>
    <w:rsid w:val="0036569F"/>
    <w:rsid w:val="00367B04"/>
    <w:rsid w:val="003939F5"/>
    <w:rsid w:val="0039715C"/>
    <w:rsid w:val="00397602"/>
    <w:rsid w:val="003C0209"/>
    <w:rsid w:val="003D1A55"/>
    <w:rsid w:val="003D4808"/>
    <w:rsid w:val="003E066F"/>
    <w:rsid w:val="004008FB"/>
    <w:rsid w:val="0041164E"/>
    <w:rsid w:val="00423D5B"/>
    <w:rsid w:val="004268D7"/>
    <w:rsid w:val="00485231"/>
    <w:rsid w:val="004E64D9"/>
    <w:rsid w:val="005040AF"/>
    <w:rsid w:val="00522B0C"/>
    <w:rsid w:val="0054018A"/>
    <w:rsid w:val="005C35A0"/>
    <w:rsid w:val="006A0388"/>
    <w:rsid w:val="006E4E58"/>
    <w:rsid w:val="00760108"/>
    <w:rsid w:val="007A1AFD"/>
    <w:rsid w:val="008156DC"/>
    <w:rsid w:val="008471A7"/>
    <w:rsid w:val="00860251"/>
    <w:rsid w:val="00863E59"/>
    <w:rsid w:val="00886125"/>
    <w:rsid w:val="008A131B"/>
    <w:rsid w:val="008A40D5"/>
    <w:rsid w:val="008C7F5C"/>
    <w:rsid w:val="00940216"/>
    <w:rsid w:val="00945D58"/>
    <w:rsid w:val="009B2F4B"/>
    <w:rsid w:val="009B5BA2"/>
    <w:rsid w:val="009F6701"/>
    <w:rsid w:val="00A17A9E"/>
    <w:rsid w:val="00A534E1"/>
    <w:rsid w:val="00A66B47"/>
    <w:rsid w:val="00AB3173"/>
    <w:rsid w:val="00AC591F"/>
    <w:rsid w:val="00AC5CD1"/>
    <w:rsid w:val="00AE54BE"/>
    <w:rsid w:val="00B33A72"/>
    <w:rsid w:val="00B4441A"/>
    <w:rsid w:val="00B62ABA"/>
    <w:rsid w:val="00BA1557"/>
    <w:rsid w:val="00BC6BE9"/>
    <w:rsid w:val="00BD2485"/>
    <w:rsid w:val="00BE51C7"/>
    <w:rsid w:val="00C117F4"/>
    <w:rsid w:val="00C132ED"/>
    <w:rsid w:val="00C319F9"/>
    <w:rsid w:val="00C9117D"/>
    <w:rsid w:val="00CB47C3"/>
    <w:rsid w:val="00CD2753"/>
    <w:rsid w:val="00CE4188"/>
    <w:rsid w:val="00D04D6C"/>
    <w:rsid w:val="00D42B7D"/>
    <w:rsid w:val="00D42E74"/>
    <w:rsid w:val="00D52B79"/>
    <w:rsid w:val="00D77888"/>
    <w:rsid w:val="00E06CBC"/>
    <w:rsid w:val="00E52F7E"/>
    <w:rsid w:val="00E551C0"/>
    <w:rsid w:val="00EC14EA"/>
    <w:rsid w:val="00EF42C4"/>
    <w:rsid w:val="00F25D7D"/>
    <w:rsid w:val="00F44370"/>
    <w:rsid w:val="00F92E55"/>
    <w:rsid w:val="00FE1227"/>
    <w:rsid w:val="18383366"/>
    <w:rsid w:val="2E8E6049"/>
    <w:rsid w:val="36E60299"/>
    <w:rsid w:val="3CBE7BEF"/>
    <w:rsid w:val="3FEF3F72"/>
    <w:rsid w:val="40A205D0"/>
    <w:rsid w:val="4C81698F"/>
    <w:rsid w:val="4E992C91"/>
    <w:rsid w:val="714E30DC"/>
    <w:rsid w:val="763B17DC"/>
    <w:rsid w:val="7BCE7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2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F42C4"/>
    <w:rPr>
      <w:sz w:val="18"/>
      <w:szCs w:val="18"/>
    </w:rPr>
  </w:style>
  <w:style w:type="paragraph" w:styleId="a4">
    <w:name w:val="footer"/>
    <w:basedOn w:val="a"/>
    <w:link w:val="Char0"/>
    <w:uiPriority w:val="99"/>
    <w:unhideWhenUsed/>
    <w:qFormat/>
    <w:rsid w:val="00EF42C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F42C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EF42C4"/>
    <w:pPr>
      <w:widowControl w:val="0"/>
      <w:autoSpaceDE w:val="0"/>
      <w:autoSpaceDN w:val="0"/>
      <w:adjustRightInd w:val="0"/>
    </w:pPr>
    <w:rPr>
      <w:rFonts w:ascii="Arial" w:hAnsi="Arial" w:cs="Arial"/>
      <w:color w:val="000000"/>
      <w:sz w:val="24"/>
      <w:szCs w:val="24"/>
    </w:rPr>
  </w:style>
  <w:style w:type="character" w:customStyle="1" w:styleId="Char1">
    <w:name w:val="页眉 Char"/>
    <w:basedOn w:val="a0"/>
    <w:link w:val="a5"/>
    <w:uiPriority w:val="99"/>
    <w:qFormat/>
    <w:rsid w:val="00EF42C4"/>
    <w:rPr>
      <w:sz w:val="18"/>
      <w:szCs w:val="18"/>
    </w:rPr>
  </w:style>
  <w:style w:type="character" w:customStyle="1" w:styleId="Char0">
    <w:name w:val="页脚 Char"/>
    <w:basedOn w:val="a0"/>
    <w:link w:val="a4"/>
    <w:uiPriority w:val="99"/>
    <w:qFormat/>
    <w:rsid w:val="00EF42C4"/>
    <w:rPr>
      <w:sz w:val="18"/>
      <w:szCs w:val="18"/>
    </w:rPr>
  </w:style>
  <w:style w:type="character" w:customStyle="1" w:styleId="Char">
    <w:name w:val="批注框文本 Char"/>
    <w:basedOn w:val="a0"/>
    <w:link w:val="a3"/>
    <w:uiPriority w:val="99"/>
    <w:semiHidden/>
    <w:qFormat/>
    <w:rsid w:val="00EF42C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4</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xujie</dc:creator>
  <cp:lastModifiedBy>ZHONGM</cp:lastModifiedBy>
  <cp:revision>2</cp:revision>
  <dcterms:created xsi:type="dcterms:W3CDTF">2026-03-25T16:01:00Z</dcterms:created>
  <dcterms:modified xsi:type="dcterms:W3CDTF">2026-03-25T16:01:00Z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7B7E9625445748DBB1718DD759CB21D1</vt:lpwstr>
  </property>
</Properties>
</file>