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37B" w:rsidRPr="004B4E80" w:rsidRDefault="005872C1">
      <w:pPr>
        <w:widowControl/>
        <w:snapToGrid w:val="0"/>
        <w:spacing w:line="440" w:lineRule="exact"/>
        <w:jc w:val="center"/>
        <w:rPr>
          <w:b/>
          <w:kern w:val="0"/>
          <w:sz w:val="30"/>
          <w:szCs w:val="30"/>
        </w:rPr>
      </w:pPr>
      <w:r w:rsidRPr="004B4E80">
        <w:rPr>
          <w:b/>
          <w:kern w:val="0"/>
          <w:sz w:val="30"/>
          <w:szCs w:val="30"/>
        </w:rPr>
        <w:t>国泰基金管理有限公司关于调整证券投资基金主流动性服务商的公告</w:t>
      </w:r>
    </w:p>
    <w:p w:rsidR="00C1737B" w:rsidRPr="004B4E80" w:rsidRDefault="00C1737B">
      <w:pPr>
        <w:widowControl/>
        <w:snapToGrid w:val="0"/>
        <w:spacing w:line="440" w:lineRule="exact"/>
        <w:ind w:firstLine="600"/>
        <w:jc w:val="center"/>
        <w:rPr>
          <w:kern w:val="0"/>
          <w:sz w:val="30"/>
          <w:szCs w:val="30"/>
        </w:rPr>
      </w:pPr>
    </w:p>
    <w:p w:rsidR="00C1737B" w:rsidRPr="004B4E80" w:rsidRDefault="005872C1">
      <w:pPr>
        <w:spacing w:line="440" w:lineRule="exact"/>
        <w:ind w:firstLine="420"/>
        <w:rPr>
          <w:szCs w:val="21"/>
        </w:rPr>
      </w:pPr>
      <w:r w:rsidRPr="004B4E80">
        <w:rPr>
          <w:szCs w:val="21"/>
        </w:rPr>
        <w:t>根据《深圳证券交易所证券投资基金业务指引第</w:t>
      </w:r>
      <w:r w:rsidRPr="004B4E80">
        <w:rPr>
          <w:szCs w:val="21"/>
        </w:rPr>
        <w:t>2</w:t>
      </w:r>
      <w:r w:rsidRPr="004B4E80">
        <w:rPr>
          <w:szCs w:val="21"/>
        </w:rPr>
        <w:t>号</w:t>
      </w:r>
      <w:r w:rsidRPr="004B4E80">
        <w:rPr>
          <w:szCs w:val="21"/>
        </w:rPr>
        <w:t>——</w:t>
      </w:r>
      <w:r w:rsidRPr="004B4E80">
        <w:rPr>
          <w:szCs w:val="21"/>
        </w:rPr>
        <w:t>流动性服务》等有关规定，自</w:t>
      </w:r>
      <w:r w:rsidRPr="004B4E80">
        <w:rPr>
          <w:szCs w:val="21"/>
        </w:rPr>
        <w:t>20</w:t>
      </w:r>
      <w:r w:rsidR="00DE1EC6" w:rsidRPr="004B4E80">
        <w:rPr>
          <w:szCs w:val="21"/>
        </w:rPr>
        <w:t>26</w:t>
      </w:r>
      <w:r w:rsidRPr="004B4E80">
        <w:rPr>
          <w:szCs w:val="21"/>
        </w:rPr>
        <w:t>年</w:t>
      </w:r>
      <w:r w:rsidR="00AA7FDA" w:rsidRPr="004B4E80">
        <w:rPr>
          <w:szCs w:val="21"/>
        </w:rPr>
        <w:t>3</w:t>
      </w:r>
      <w:r w:rsidRPr="004B4E80">
        <w:rPr>
          <w:szCs w:val="21"/>
        </w:rPr>
        <w:t>月</w:t>
      </w:r>
      <w:r w:rsidR="00AA7FDA" w:rsidRPr="004B4E80">
        <w:rPr>
          <w:szCs w:val="21"/>
        </w:rPr>
        <w:t>23</w:t>
      </w:r>
      <w:r w:rsidRPr="004B4E80">
        <w:rPr>
          <w:szCs w:val="21"/>
        </w:rPr>
        <w:t>日起，本公司将下列证券投资基金的主流动性服务商调整为一般流动性服务商：</w:t>
      </w:r>
    </w:p>
    <w:p w:rsidR="00C1737B" w:rsidRPr="004B4E80" w:rsidRDefault="00DE1EC6">
      <w:pPr>
        <w:spacing w:line="440" w:lineRule="exact"/>
        <w:ind w:firstLine="420"/>
        <w:rPr>
          <w:szCs w:val="21"/>
        </w:rPr>
      </w:pPr>
      <w:r w:rsidRPr="004B4E80">
        <w:rPr>
          <w:szCs w:val="21"/>
        </w:rPr>
        <w:t>1</w:t>
      </w:r>
      <w:r w:rsidR="005872C1" w:rsidRPr="004B4E80">
        <w:rPr>
          <w:szCs w:val="21"/>
        </w:rPr>
        <w:t>、</w:t>
      </w:r>
      <w:r w:rsidR="00AA7FDA" w:rsidRPr="004B4E80">
        <w:rPr>
          <w:szCs w:val="21"/>
        </w:rPr>
        <w:t>国泰创业板人工智能交易型开放式指数证券投资基金</w:t>
      </w:r>
      <w:r w:rsidR="005872C1" w:rsidRPr="004B4E80">
        <w:rPr>
          <w:szCs w:val="21"/>
        </w:rPr>
        <w:t>（</w:t>
      </w:r>
      <w:r w:rsidR="00AA7FDA" w:rsidRPr="004B4E80">
        <w:rPr>
          <w:szCs w:val="21"/>
        </w:rPr>
        <w:t>1593</w:t>
      </w:r>
      <w:bookmarkStart w:id="0" w:name="_GoBack"/>
      <w:bookmarkEnd w:id="0"/>
      <w:r w:rsidR="00AA7FDA" w:rsidRPr="004B4E80">
        <w:rPr>
          <w:szCs w:val="21"/>
        </w:rPr>
        <w:t>88</w:t>
      </w:r>
      <w:r w:rsidR="005872C1" w:rsidRPr="004B4E80">
        <w:rPr>
          <w:szCs w:val="21"/>
        </w:rPr>
        <w:t>）：</w:t>
      </w:r>
    </w:p>
    <w:p w:rsidR="00C1737B" w:rsidRPr="004B4E80" w:rsidRDefault="00AA7FDA">
      <w:pPr>
        <w:spacing w:line="440" w:lineRule="exact"/>
        <w:ind w:firstLine="420"/>
        <w:rPr>
          <w:szCs w:val="21"/>
        </w:rPr>
      </w:pPr>
      <w:r w:rsidRPr="004B4E80">
        <w:rPr>
          <w:szCs w:val="21"/>
        </w:rPr>
        <w:t>广发证券股份有限公司</w:t>
      </w:r>
    </w:p>
    <w:p w:rsidR="00AA7FDA" w:rsidRPr="004B4E80" w:rsidRDefault="00AA7FDA" w:rsidP="00AA7FDA">
      <w:pPr>
        <w:spacing w:line="440" w:lineRule="exact"/>
        <w:ind w:firstLine="420"/>
        <w:rPr>
          <w:szCs w:val="21"/>
        </w:rPr>
      </w:pPr>
      <w:r w:rsidRPr="004B4E80">
        <w:rPr>
          <w:szCs w:val="21"/>
        </w:rPr>
        <w:t>2</w:t>
      </w:r>
      <w:r w:rsidRPr="004B4E80">
        <w:rPr>
          <w:szCs w:val="21"/>
        </w:rPr>
        <w:t>、国泰中证新能源汽车交易型开放式指数证券投资基金（</w:t>
      </w:r>
      <w:r w:rsidRPr="004B4E80">
        <w:rPr>
          <w:szCs w:val="21"/>
        </w:rPr>
        <w:t>159806</w:t>
      </w:r>
      <w:r w:rsidRPr="004B4E80">
        <w:rPr>
          <w:szCs w:val="21"/>
        </w:rPr>
        <w:t>）：</w:t>
      </w:r>
    </w:p>
    <w:p w:rsidR="00AA7FDA" w:rsidRPr="004B4E80" w:rsidRDefault="00AA7FDA" w:rsidP="00AA7FDA">
      <w:pPr>
        <w:spacing w:line="440" w:lineRule="exact"/>
        <w:ind w:firstLine="420"/>
        <w:rPr>
          <w:szCs w:val="21"/>
        </w:rPr>
      </w:pPr>
      <w:r w:rsidRPr="004B4E80">
        <w:rPr>
          <w:szCs w:val="21"/>
        </w:rPr>
        <w:t>广发证券股份有限公司</w:t>
      </w:r>
    </w:p>
    <w:p w:rsidR="00AA7FDA" w:rsidRPr="004B4E80" w:rsidRDefault="00AA7FDA" w:rsidP="00AA7FDA">
      <w:pPr>
        <w:spacing w:line="440" w:lineRule="exact"/>
        <w:ind w:firstLine="420"/>
        <w:rPr>
          <w:szCs w:val="21"/>
        </w:rPr>
      </w:pPr>
      <w:r w:rsidRPr="004B4E80">
        <w:rPr>
          <w:szCs w:val="21"/>
        </w:rPr>
        <w:t>3</w:t>
      </w:r>
      <w:r w:rsidRPr="004B4E80">
        <w:rPr>
          <w:szCs w:val="21"/>
        </w:rPr>
        <w:t>、国泰中证医疗交易型开放式指数证券投资基金（</w:t>
      </w:r>
      <w:r w:rsidRPr="004B4E80">
        <w:rPr>
          <w:szCs w:val="21"/>
        </w:rPr>
        <w:t>159828</w:t>
      </w:r>
      <w:r w:rsidRPr="004B4E80">
        <w:rPr>
          <w:szCs w:val="21"/>
        </w:rPr>
        <w:t>）：</w:t>
      </w:r>
    </w:p>
    <w:p w:rsidR="00AA7FDA" w:rsidRPr="004B4E80" w:rsidRDefault="00AA7FDA" w:rsidP="00AA7FDA">
      <w:pPr>
        <w:spacing w:line="440" w:lineRule="exact"/>
        <w:ind w:firstLine="420"/>
        <w:rPr>
          <w:szCs w:val="21"/>
        </w:rPr>
      </w:pPr>
      <w:r w:rsidRPr="004B4E80">
        <w:rPr>
          <w:szCs w:val="21"/>
        </w:rPr>
        <w:t>方正证券股份有限公司</w:t>
      </w:r>
    </w:p>
    <w:p w:rsidR="00AA7FDA" w:rsidRPr="004B4E80" w:rsidRDefault="00AA7FDA" w:rsidP="00AA7FDA">
      <w:pPr>
        <w:spacing w:line="440" w:lineRule="exact"/>
        <w:ind w:firstLine="420"/>
        <w:rPr>
          <w:szCs w:val="21"/>
        </w:rPr>
      </w:pPr>
      <w:r w:rsidRPr="004B4E80">
        <w:rPr>
          <w:szCs w:val="21"/>
        </w:rPr>
        <w:t>4</w:t>
      </w:r>
      <w:r w:rsidRPr="004B4E80">
        <w:rPr>
          <w:szCs w:val="21"/>
        </w:rPr>
        <w:t>、国泰中证光伏产业交易型开放式指数证券投资基金（</w:t>
      </w:r>
      <w:r w:rsidRPr="004B4E80">
        <w:rPr>
          <w:szCs w:val="21"/>
        </w:rPr>
        <w:t>159864</w:t>
      </w:r>
      <w:r w:rsidRPr="004B4E80">
        <w:rPr>
          <w:szCs w:val="21"/>
        </w:rPr>
        <w:t>）：</w:t>
      </w:r>
    </w:p>
    <w:p w:rsidR="00AA7FDA" w:rsidRPr="004B4E80" w:rsidRDefault="00AA7FDA" w:rsidP="00AA7FDA">
      <w:pPr>
        <w:spacing w:line="440" w:lineRule="exact"/>
        <w:ind w:firstLine="420"/>
        <w:rPr>
          <w:szCs w:val="21"/>
        </w:rPr>
      </w:pPr>
      <w:r w:rsidRPr="004B4E80">
        <w:rPr>
          <w:szCs w:val="21"/>
        </w:rPr>
        <w:t>广发证券股份有限公司</w:t>
      </w:r>
    </w:p>
    <w:p w:rsidR="00131E4F" w:rsidRPr="004B4E80" w:rsidRDefault="00131E4F">
      <w:pPr>
        <w:spacing w:line="440" w:lineRule="exact"/>
        <w:ind w:firstLine="420"/>
        <w:rPr>
          <w:szCs w:val="21"/>
        </w:rPr>
      </w:pPr>
    </w:p>
    <w:p w:rsidR="005872C1" w:rsidRPr="004B4E80" w:rsidRDefault="005872C1">
      <w:pPr>
        <w:spacing w:line="440" w:lineRule="exact"/>
        <w:ind w:firstLine="420"/>
        <w:rPr>
          <w:szCs w:val="21"/>
        </w:rPr>
      </w:pPr>
    </w:p>
    <w:p w:rsidR="00C1737B" w:rsidRPr="004B4E80" w:rsidRDefault="005872C1">
      <w:pPr>
        <w:spacing w:line="440" w:lineRule="exact"/>
        <w:ind w:firstLine="420"/>
        <w:rPr>
          <w:szCs w:val="21"/>
        </w:rPr>
      </w:pPr>
      <w:r w:rsidRPr="004B4E80">
        <w:rPr>
          <w:szCs w:val="21"/>
        </w:rPr>
        <w:t>特此公告。</w:t>
      </w:r>
    </w:p>
    <w:p w:rsidR="00C1737B" w:rsidRPr="004B4E80" w:rsidRDefault="005872C1">
      <w:pPr>
        <w:spacing w:line="440" w:lineRule="exact"/>
        <w:ind w:firstLine="420"/>
        <w:jc w:val="right"/>
        <w:rPr>
          <w:szCs w:val="21"/>
        </w:rPr>
      </w:pPr>
      <w:r w:rsidRPr="004B4E80">
        <w:rPr>
          <w:szCs w:val="21"/>
        </w:rPr>
        <w:t xml:space="preserve"> </w:t>
      </w:r>
    </w:p>
    <w:p w:rsidR="00C1737B" w:rsidRPr="004B4E80" w:rsidRDefault="005872C1">
      <w:pPr>
        <w:spacing w:line="440" w:lineRule="exact"/>
        <w:ind w:firstLine="420"/>
        <w:jc w:val="right"/>
        <w:rPr>
          <w:szCs w:val="21"/>
        </w:rPr>
      </w:pPr>
      <w:r w:rsidRPr="004B4E80">
        <w:rPr>
          <w:szCs w:val="21"/>
        </w:rPr>
        <w:t>国泰基金管理有限公司</w:t>
      </w:r>
    </w:p>
    <w:p w:rsidR="00C1737B" w:rsidRPr="004B4E80" w:rsidRDefault="005872C1">
      <w:pPr>
        <w:spacing w:line="440" w:lineRule="exact"/>
        <w:ind w:firstLine="420"/>
        <w:jc w:val="right"/>
        <w:rPr>
          <w:szCs w:val="21"/>
        </w:rPr>
      </w:pPr>
      <w:r w:rsidRPr="004B4E80">
        <w:rPr>
          <w:szCs w:val="21"/>
        </w:rPr>
        <w:t>202</w:t>
      </w:r>
      <w:r w:rsidR="00DE1EC6" w:rsidRPr="004B4E80">
        <w:rPr>
          <w:szCs w:val="21"/>
        </w:rPr>
        <w:t>6</w:t>
      </w:r>
      <w:r w:rsidRPr="004B4E80">
        <w:rPr>
          <w:szCs w:val="21"/>
        </w:rPr>
        <w:t>年</w:t>
      </w:r>
      <w:r w:rsidR="004B4E80" w:rsidRPr="004B4E80">
        <w:rPr>
          <w:szCs w:val="21"/>
        </w:rPr>
        <w:t>3</w:t>
      </w:r>
      <w:r w:rsidRPr="004B4E80">
        <w:rPr>
          <w:szCs w:val="21"/>
        </w:rPr>
        <w:t>月</w:t>
      </w:r>
      <w:r w:rsidR="004B4E80" w:rsidRPr="004B4E80">
        <w:rPr>
          <w:szCs w:val="21"/>
        </w:rPr>
        <w:t>25</w:t>
      </w:r>
      <w:r w:rsidRPr="004B4E80">
        <w:rPr>
          <w:szCs w:val="21"/>
        </w:rPr>
        <w:t>日</w:t>
      </w:r>
    </w:p>
    <w:sectPr w:rsidR="00C1737B" w:rsidRPr="004B4E80" w:rsidSect="004E719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9F37E"/>
    <w:multiLevelType w:val="singleLevel"/>
    <w:tmpl w:val="17E9F37E"/>
    <w:lvl w:ilvl="0">
      <w:start w:val="1"/>
      <w:numFmt w:val="decimal"/>
      <w:pStyle w:val="1"/>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1610"/>
    <w:rsid w:val="00021E93"/>
    <w:rsid w:val="000505A2"/>
    <w:rsid w:val="00075481"/>
    <w:rsid w:val="00131E4F"/>
    <w:rsid w:val="00187543"/>
    <w:rsid w:val="002713C7"/>
    <w:rsid w:val="00296B57"/>
    <w:rsid w:val="002E32DA"/>
    <w:rsid w:val="00306E71"/>
    <w:rsid w:val="00323B50"/>
    <w:rsid w:val="003372A6"/>
    <w:rsid w:val="00380CAC"/>
    <w:rsid w:val="00381680"/>
    <w:rsid w:val="003D273F"/>
    <w:rsid w:val="003D5931"/>
    <w:rsid w:val="004434F1"/>
    <w:rsid w:val="0044756E"/>
    <w:rsid w:val="004B4E80"/>
    <w:rsid w:val="004E719F"/>
    <w:rsid w:val="00570F0A"/>
    <w:rsid w:val="005872C1"/>
    <w:rsid w:val="005A06A4"/>
    <w:rsid w:val="005E1FAB"/>
    <w:rsid w:val="00667978"/>
    <w:rsid w:val="006C061A"/>
    <w:rsid w:val="00733E58"/>
    <w:rsid w:val="00773DC1"/>
    <w:rsid w:val="00886919"/>
    <w:rsid w:val="008B31BB"/>
    <w:rsid w:val="00976D96"/>
    <w:rsid w:val="00A76106"/>
    <w:rsid w:val="00AA7FDA"/>
    <w:rsid w:val="00AB3907"/>
    <w:rsid w:val="00AC1708"/>
    <w:rsid w:val="00AC6EE2"/>
    <w:rsid w:val="00AC6F8A"/>
    <w:rsid w:val="00AF21B7"/>
    <w:rsid w:val="00B11BE5"/>
    <w:rsid w:val="00B22DFF"/>
    <w:rsid w:val="00BB3EB7"/>
    <w:rsid w:val="00C1737B"/>
    <w:rsid w:val="00C41292"/>
    <w:rsid w:val="00C80435"/>
    <w:rsid w:val="00CA215B"/>
    <w:rsid w:val="00CC214E"/>
    <w:rsid w:val="00CF1610"/>
    <w:rsid w:val="00D0234B"/>
    <w:rsid w:val="00D128D0"/>
    <w:rsid w:val="00D25398"/>
    <w:rsid w:val="00DE1EC6"/>
    <w:rsid w:val="00E27D3B"/>
    <w:rsid w:val="00E431F0"/>
    <w:rsid w:val="00E6398B"/>
    <w:rsid w:val="00E811F7"/>
    <w:rsid w:val="00E81BC3"/>
    <w:rsid w:val="00E84F72"/>
    <w:rsid w:val="00EC1DE9"/>
    <w:rsid w:val="00EF048F"/>
    <w:rsid w:val="00F568F1"/>
    <w:rsid w:val="00F93EE8"/>
    <w:rsid w:val="00FB6D51"/>
    <w:rsid w:val="00FF6CEF"/>
    <w:rsid w:val="093938FC"/>
    <w:rsid w:val="16225C6D"/>
    <w:rsid w:val="41304831"/>
    <w:rsid w:val="4EEE0190"/>
    <w:rsid w:val="64B36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unhideWhenUsed="1" w:qFormat="1"/>
    <w:lsdException w:name="annotation text" w:qFormat="1"/>
    <w:lsdException w:name="caption" w:semiHidden="1" w:unhideWhenUsed="1" w:qFormat="1"/>
    <w:lsdException w:name="footnote reference"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719F"/>
    <w:pPr>
      <w:widowControl w:val="0"/>
      <w:jc w:val="both"/>
    </w:pPr>
    <w:rPr>
      <w:rFonts w:ascii="Times New Roman" w:eastAsia="宋体" w:hAnsi="Times New Roman" w:cs="Times New Roman"/>
      <w:kern w:val="2"/>
      <w:sz w:val="21"/>
      <w:szCs w:val="24"/>
    </w:rPr>
  </w:style>
  <w:style w:type="paragraph" w:styleId="4">
    <w:name w:val="heading 4"/>
    <w:basedOn w:val="a"/>
    <w:next w:val="a"/>
    <w:semiHidden/>
    <w:unhideWhenUsed/>
    <w:qFormat/>
    <w:rsid w:val="004E719F"/>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4E719F"/>
    <w:pPr>
      <w:jc w:val="left"/>
    </w:pPr>
  </w:style>
  <w:style w:type="paragraph" w:styleId="a4">
    <w:name w:val="Balloon Text"/>
    <w:basedOn w:val="a"/>
    <w:link w:val="Char"/>
    <w:rsid w:val="004E719F"/>
    <w:rPr>
      <w:sz w:val="18"/>
      <w:szCs w:val="18"/>
    </w:rPr>
  </w:style>
  <w:style w:type="paragraph" w:styleId="a5">
    <w:name w:val="footer"/>
    <w:basedOn w:val="a"/>
    <w:link w:val="Char0"/>
    <w:rsid w:val="004E719F"/>
    <w:pPr>
      <w:tabs>
        <w:tab w:val="center" w:pos="4153"/>
        <w:tab w:val="right" w:pos="8306"/>
      </w:tabs>
      <w:snapToGrid w:val="0"/>
      <w:jc w:val="left"/>
    </w:pPr>
    <w:rPr>
      <w:sz w:val="18"/>
      <w:szCs w:val="18"/>
    </w:rPr>
  </w:style>
  <w:style w:type="paragraph" w:styleId="a6">
    <w:name w:val="header"/>
    <w:basedOn w:val="a"/>
    <w:link w:val="Char1"/>
    <w:rsid w:val="004E719F"/>
    <w:pPr>
      <w:pBdr>
        <w:bottom w:val="single" w:sz="6" w:space="1" w:color="auto"/>
      </w:pBdr>
      <w:tabs>
        <w:tab w:val="center" w:pos="4153"/>
        <w:tab w:val="right" w:pos="8306"/>
      </w:tabs>
      <w:snapToGrid w:val="0"/>
      <w:jc w:val="center"/>
    </w:pPr>
    <w:rPr>
      <w:sz w:val="18"/>
      <w:szCs w:val="18"/>
    </w:rPr>
  </w:style>
  <w:style w:type="paragraph" w:styleId="a7">
    <w:name w:val="footnote text"/>
    <w:basedOn w:val="a"/>
    <w:semiHidden/>
    <w:unhideWhenUsed/>
    <w:qFormat/>
    <w:rsid w:val="004E719F"/>
    <w:pPr>
      <w:snapToGrid w:val="0"/>
      <w:jc w:val="left"/>
    </w:pPr>
    <w:rPr>
      <w:sz w:val="18"/>
    </w:rPr>
  </w:style>
  <w:style w:type="character" w:styleId="a8">
    <w:name w:val="footnote reference"/>
    <w:basedOn w:val="a0"/>
    <w:semiHidden/>
    <w:unhideWhenUsed/>
    <w:qFormat/>
    <w:rsid w:val="004E719F"/>
    <w:rPr>
      <w:vertAlign w:val="superscript"/>
    </w:rPr>
  </w:style>
  <w:style w:type="paragraph" w:customStyle="1" w:styleId="1">
    <w:name w:val="样式1"/>
    <w:basedOn w:val="4"/>
    <w:next w:val="a"/>
    <w:qFormat/>
    <w:rsid w:val="004E719F"/>
    <w:pPr>
      <w:numPr>
        <w:numId w:val="1"/>
      </w:numPr>
    </w:pPr>
    <w:rPr>
      <w:rFonts w:asciiTheme="minorHAnsi" w:hAnsiTheme="minorHAnsi"/>
      <w:sz w:val="24"/>
    </w:rPr>
  </w:style>
  <w:style w:type="character" w:customStyle="1" w:styleId="Char1">
    <w:name w:val="页眉 Char"/>
    <w:basedOn w:val="a0"/>
    <w:link w:val="a6"/>
    <w:rsid w:val="004E719F"/>
    <w:rPr>
      <w:rFonts w:ascii="Times New Roman" w:eastAsia="宋体" w:hAnsi="Times New Roman" w:cs="Times New Roman"/>
      <w:kern w:val="2"/>
      <w:sz w:val="18"/>
      <w:szCs w:val="18"/>
    </w:rPr>
  </w:style>
  <w:style w:type="character" w:customStyle="1" w:styleId="Char0">
    <w:name w:val="页脚 Char"/>
    <w:basedOn w:val="a0"/>
    <w:link w:val="a5"/>
    <w:rsid w:val="004E719F"/>
    <w:rPr>
      <w:rFonts w:ascii="Times New Roman" w:eastAsia="宋体" w:hAnsi="Times New Roman" w:cs="Times New Roman"/>
      <w:kern w:val="2"/>
      <w:sz w:val="18"/>
      <w:szCs w:val="18"/>
    </w:rPr>
  </w:style>
  <w:style w:type="character" w:customStyle="1" w:styleId="Char">
    <w:name w:val="批注框文本 Char"/>
    <w:basedOn w:val="a0"/>
    <w:link w:val="a4"/>
    <w:rsid w:val="004E719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4</DocSecurity>
  <Lines>2</Lines>
  <Paragraphs>1</Paragraphs>
  <ScaleCrop>false</ScaleCrop>
  <Company/>
  <LinksUpToDate>false</LinksUpToDate>
  <CharactersWithSpaces>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yyli01.oth</dc:creator>
  <cp:lastModifiedBy>ZHONGM</cp:lastModifiedBy>
  <cp:revision>2</cp:revision>
  <dcterms:created xsi:type="dcterms:W3CDTF">2026-03-24T16:01:00Z</dcterms:created>
  <dcterms:modified xsi:type="dcterms:W3CDTF">2026-03-24T16:01:00Z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F9F4F079D4DB429AA0DBCD136EE1440C</vt:lpwstr>
  </property>
  <property fmtid="{D5CDD505-2E9C-101B-9397-08002B2CF9AE}" pid="4" name="KSOTemplateDocerSaveRecord">
    <vt:lpwstr>eyJoZGlkIjoiODFhZGRiM2MyZTk0YjQ4NDdiZWJjOWM2NDZkMWZjMjciLCJ1c2VySWQiOiIxNzE4MzcwMTgxIn0=</vt:lpwstr>
  </property>
</Properties>
</file>