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2A1" w:rsidRDefault="00AA72A1">
      <w:pPr>
        <w:spacing w:line="360" w:lineRule="auto"/>
        <w:rPr>
          <w:sz w:val="24"/>
        </w:rPr>
      </w:pPr>
      <w:bookmarkStart w:id="0" w:name="_GoBack"/>
      <w:bookmarkEnd w:id="0"/>
    </w:p>
    <w:p w:rsidR="00AA72A1" w:rsidRDefault="00AA72A1">
      <w:pPr>
        <w:spacing w:line="360" w:lineRule="auto"/>
        <w:rPr>
          <w:sz w:val="24"/>
        </w:rPr>
      </w:pPr>
    </w:p>
    <w:p w:rsidR="00AA72A1" w:rsidRDefault="00F25D92">
      <w:pPr>
        <w:jc w:val="center"/>
        <w:rPr>
          <w:b/>
          <w:sz w:val="48"/>
          <w:szCs w:val="48"/>
        </w:rPr>
      </w:pPr>
      <w:r>
        <w:rPr>
          <w:rFonts w:hint="eastAsia"/>
          <w:b/>
          <w:sz w:val="48"/>
          <w:szCs w:val="48"/>
        </w:rPr>
        <w:t>大成基金管理有限公司</w:t>
      </w:r>
    </w:p>
    <w:p w:rsidR="00AA72A1" w:rsidRDefault="00F25D92">
      <w:pPr>
        <w:spacing w:line="360" w:lineRule="auto"/>
        <w:jc w:val="center"/>
        <w:rPr>
          <w:b/>
          <w:bCs/>
          <w:sz w:val="48"/>
          <w:szCs w:val="48"/>
        </w:rPr>
      </w:pPr>
      <w:r>
        <w:rPr>
          <w:rFonts w:hint="eastAsia"/>
          <w:b/>
          <w:bCs/>
          <w:sz w:val="48"/>
          <w:szCs w:val="48"/>
        </w:rPr>
        <w:t>大成</w:t>
      </w:r>
      <w:r>
        <w:rPr>
          <w:rFonts w:hint="eastAsia"/>
          <w:b/>
          <w:bCs/>
          <w:sz w:val="48"/>
          <w:szCs w:val="48"/>
        </w:rPr>
        <w:t>竞先成长</w:t>
      </w:r>
      <w:r>
        <w:rPr>
          <w:rFonts w:hint="eastAsia"/>
          <w:b/>
          <w:bCs/>
          <w:sz w:val="48"/>
          <w:szCs w:val="48"/>
        </w:rPr>
        <w:t>混合型证券投资基金</w:t>
      </w:r>
    </w:p>
    <w:p w:rsidR="00AA72A1" w:rsidRDefault="00F25D92">
      <w:pPr>
        <w:spacing w:line="360" w:lineRule="auto"/>
        <w:jc w:val="center"/>
        <w:rPr>
          <w:b/>
          <w:bCs/>
          <w:sz w:val="48"/>
          <w:szCs w:val="48"/>
        </w:rPr>
      </w:pPr>
      <w:r>
        <w:rPr>
          <w:rFonts w:hint="eastAsia"/>
          <w:b/>
          <w:bCs/>
          <w:sz w:val="48"/>
          <w:szCs w:val="48"/>
        </w:rPr>
        <w:t>基金</w:t>
      </w:r>
      <w:r>
        <w:rPr>
          <w:b/>
          <w:bCs/>
          <w:sz w:val="48"/>
          <w:szCs w:val="48"/>
        </w:rPr>
        <w:t>份额发售公告</w:t>
      </w:r>
    </w:p>
    <w:p w:rsidR="00AA72A1" w:rsidRDefault="00F25D92">
      <w:pPr>
        <w:spacing w:line="360" w:lineRule="auto"/>
        <w:jc w:val="center"/>
        <w:rPr>
          <w:b/>
          <w:bCs/>
          <w:sz w:val="44"/>
          <w:szCs w:val="44"/>
        </w:rPr>
      </w:pPr>
      <w:r>
        <w:rPr>
          <w:rFonts w:hint="eastAsia"/>
          <w:b/>
          <w:bCs/>
          <w:sz w:val="44"/>
          <w:szCs w:val="44"/>
        </w:rPr>
        <w:t xml:space="preserve"> </w:t>
      </w:r>
    </w:p>
    <w:p w:rsidR="00AA72A1" w:rsidRDefault="00AA72A1">
      <w:pPr>
        <w:spacing w:line="360" w:lineRule="auto"/>
        <w:rPr>
          <w:sz w:val="24"/>
        </w:rPr>
      </w:pPr>
      <w:bookmarkStart w:id="1" w:name="_Toc218408382"/>
      <w:bookmarkStart w:id="2" w:name="_Toc216521084"/>
    </w:p>
    <w:p w:rsidR="00AA72A1" w:rsidRDefault="00AA72A1">
      <w:pPr>
        <w:spacing w:line="360" w:lineRule="auto"/>
        <w:rPr>
          <w:sz w:val="24"/>
        </w:rPr>
      </w:pPr>
    </w:p>
    <w:p w:rsidR="00AA72A1" w:rsidRDefault="00AA72A1">
      <w:pPr>
        <w:spacing w:line="360" w:lineRule="auto"/>
        <w:rPr>
          <w:sz w:val="24"/>
        </w:rPr>
      </w:pPr>
    </w:p>
    <w:p w:rsidR="00AA72A1" w:rsidRDefault="00AA72A1">
      <w:pPr>
        <w:spacing w:line="360" w:lineRule="auto"/>
        <w:rPr>
          <w:sz w:val="24"/>
        </w:rPr>
      </w:pPr>
    </w:p>
    <w:p w:rsidR="00AA72A1" w:rsidRDefault="00AA72A1">
      <w:pPr>
        <w:spacing w:line="360" w:lineRule="auto"/>
        <w:rPr>
          <w:sz w:val="24"/>
        </w:rPr>
      </w:pPr>
    </w:p>
    <w:p w:rsidR="00AA72A1" w:rsidRDefault="00AA72A1">
      <w:pPr>
        <w:spacing w:line="360" w:lineRule="auto"/>
        <w:rPr>
          <w:sz w:val="24"/>
        </w:rPr>
      </w:pPr>
    </w:p>
    <w:p w:rsidR="00AA72A1" w:rsidRDefault="00AA72A1">
      <w:pPr>
        <w:spacing w:line="360" w:lineRule="auto"/>
        <w:rPr>
          <w:sz w:val="24"/>
        </w:rPr>
      </w:pPr>
    </w:p>
    <w:p w:rsidR="00AA72A1" w:rsidRDefault="00AA72A1">
      <w:pPr>
        <w:spacing w:line="360" w:lineRule="auto"/>
        <w:rPr>
          <w:sz w:val="24"/>
        </w:rPr>
      </w:pPr>
    </w:p>
    <w:p w:rsidR="00AA72A1" w:rsidRDefault="00AA72A1">
      <w:pPr>
        <w:spacing w:line="360" w:lineRule="auto"/>
        <w:rPr>
          <w:sz w:val="24"/>
        </w:rPr>
      </w:pPr>
    </w:p>
    <w:p w:rsidR="00AA72A1" w:rsidRDefault="00AA72A1">
      <w:pPr>
        <w:spacing w:line="360" w:lineRule="auto"/>
        <w:rPr>
          <w:sz w:val="24"/>
        </w:rPr>
      </w:pPr>
    </w:p>
    <w:p w:rsidR="00AA72A1" w:rsidRDefault="00AA72A1">
      <w:pPr>
        <w:spacing w:line="360" w:lineRule="auto"/>
        <w:rPr>
          <w:sz w:val="24"/>
        </w:rPr>
      </w:pPr>
    </w:p>
    <w:p w:rsidR="00AA72A1" w:rsidRDefault="00AA72A1">
      <w:pPr>
        <w:spacing w:line="360" w:lineRule="auto"/>
        <w:rPr>
          <w:sz w:val="24"/>
        </w:rPr>
      </w:pPr>
    </w:p>
    <w:p w:rsidR="00AA72A1" w:rsidRDefault="00AA72A1">
      <w:pPr>
        <w:spacing w:line="360" w:lineRule="auto"/>
        <w:rPr>
          <w:sz w:val="24"/>
        </w:rPr>
      </w:pPr>
    </w:p>
    <w:p w:rsidR="00AA72A1" w:rsidRDefault="00AA72A1">
      <w:pPr>
        <w:spacing w:line="360" w:lineRule="auto"/>
        <w:rPr>
          <w:sz w:val="24"/>
        </w:rPr>
      </w:pPr>
    </w:p>
    <w:p w:rsidR="00AA72A1" w:rsidRDefault="00AA72A1">
      <w:pPr>
        <w:spacing w:line="360" w:lineRule="auto"/>
        <w:rPr>
          <w:sz w:val="24"/>
        </w:rPr>
      </w:pPr>
    </w:p>
    <w:bookmarkEnd w:id="1"/>
    <w:bookmarkEnd w:id="2"/>
    <w:p w:rsidR="00AA72A1" w:rsidRDefault="00F25D92">
      <w:pPr>
        <w:spacing w:line="360" w:lineRule="auto"/>
        <w:jc w:val="center"/>
        <w:rPr>
          <w:b/>
          <w:bCs/>
          <w:sz w:val="32"/>
        </w:rPr>
      </w:pPr>
      <w:r>
        <w:rPr>
          <w:b/>
          <w:bCs/>
          <w:sz w:val="32"/>
        </w:rPr>
        <w:t>大成基金管理有限公司</w:t>
      </w:r>
    </w:p>
    <w:p w:rsidR="00AA72A1" w:rsidRDefault="00F25D92">
      <w:pPr>
        <w:jc w:val="center"/>
        <w:rPr>
          <w:b/>
          <w:bCs/>
          <w:sz w:val="30"/>
        </w:rPr>
      </w:pPr>
      <w:r>
        <w:rPr>
          <w:rFonts w:hint="eastAsia"/>
          <w:b/>
          <w:bCs/>
          <w:sz w:val="32"/>
        </w:rPr>
        <w:t>2026</w:t>
      </w:r>
      <w:r>
        <w:rPr>
          <w:rFonts w:hint="eastAsia"/>
          <w:b/>
          <w:bCs/>
          <w:sz w:val="32"/>
        </w:rPr>
        <w:t>年</w:t>
      </w:r>
      <w:r>
        <w:rPr>
          <w:rFonts w:hint="eastAsia"/>
          <w:b/>
          <w:bCs/>
          <w:sz w:val="32"/>
        </w:rPr>
        <w:t>3</w:t>
      </w:r>
      <w:r>
        <w:rPr>
          <w:rFonts w:hint="eastAsia"/>
          <w:b/>
          <w:bCs/>
          <w:sz w:val="32"/>
        </w:rPr>
        <w:t>月</w:t>
      </w:r>
      <w:r>
        <w:rPr>
          <w:rFonts w:hint="eastAsia"/>
          <w:b/>
          <w:bCs/>
          <w:sz w:val="32"/>
        </w:rPr>
        <w:t>24</w:t>
      </w:r>
      <w:r>
        <w:rPr>
          <w:rFonts w:hint="eastAsia"/>
          <w:b/>
          <w:bCs/>
          <w:sz w:val="32"/>
        </w:rPr>
        <w:t>日</w:t>
      </w:r>
      <w:r>
        <w:br w:type="page"/>
      </w:r>
      <w:bookmarkStart w:id="3" w:name="_Toc4384721"/>
    </w:p>
    <w:p w:rsidR="00AA72A1" w:rsidRDefault="00F25D92">
      <w:pPr>
        <w:jc w:val="center"/>
        <w:rPr>
          <w:b/>
          <w:bCs/>
          <w:sz w:val="30"/>
        </w:rPr>
      </w:pPr>
      <w:r>
        <w:rPr>
          <w:b/>
          <w:bCs/>
          <w:sz w:val="30"/>
        </w:rPr>
        <w:lastRenderedPageBreak/>
        <w:t>目</w:t>
      </w:r>
      <w:r>
        <w:rPr>
          <w:b/>
          <w:bCs/>
          <w:sz w:val="30"/>
        </w:rPr>
        <w:t xml:space="preserve">  </w:t>
      </w:r>
      <w:r>
        <w:rPr>
          <w:b/>
          <w:bCs/>
          <w:sz w:val="30"/>
        </w:rPr>
        <w:t>录</w:t>
      </w:r>
    </w:p>
    <w:p w:rsidR="00AA72A1" w:rsidRDefault="00AA72A1">
      <w:pPr>
        <w:spacing w:line="240" w:lineRule="exact"/>
        <w:jc w:val="center"/>
        <w:rPr>
          <w:b/>
          <w:bCs/>
          <w:sz w:val="30"/>
        </w:rPr>
      </w:pPr>
    </w:p>
    <w:p w:rsidR="00AA72A1" w:rsidRDefault="00AA72A1">
      <w:pPr>
        <w:pStyle w:val="10"/>
        <w:tabs>
          <w:tab w:val="right" w:leader="dot" w:pos="8302"/>
        </w:tabs>
        <w:rPr>
          <w:rFonts w:ascii="Calibri" w:hAnsi="Calibri"/>
          <w:b w:val="0"/>
          <w:bCs w:val="0"/>
          <w:caps w:val="0"/>
          <w:szCs w:val="22"/>
        </w:rPr>
      </w:pPr>
      <w:r>
        <w:rPr>
          <w:b w:val="0"/>
          <w:sz w:val="24"/>
        </w:rPr>
        <w:fldChar w:fldCharType="begin"/>
      </w:r>
      <w:r w:rsidR="00F25D92">
        <w:rPr>
          <w:b w:val="0"/>
          <w:sz w:val="24"/>
        </w:rPr>
        <w:instrText xml:space="preserve"> TOC \o "1-3" \h \z \u </w:instrText>
      </w:r>
      <w:r>
        <w:rPr>
          <w:b w:val="0"/>
          <w:sz w:val="24"/>
        </w:rPr>
        <w:fldChar w:fldCharType="separate"/>
      </w:r>
      <w:hyperlink w:anchor="_Toc469410277" w:history="1">
        <w:r w:rsidR="00F25D92">
          <w:rPr>
            <w:rFonts w:eastAsia="黑体" w:hint="eastAsia"/>
          </w:rPr>
          <w:t>重要提示</w:t>
        </w:r>
        <w:r w:rsidR="00F25D92">
          <w:tab/>
        </w:r>
        <w:r>
          <w:fldChar w:fldCharType="begin"/>
        </w:r>
        <w:r w:rsidR="00F25D92">
          <w:instrText xml:space="preserve"> PAGEREF _Toc469410277 \h </w:instrText>
        </w:r>
        <w:r>
          <w:fldChar w:fldCharType="separate"/>
        </w:r>
        <w:r w:rsidR="00F25D92">
          <w:t>2</w:t>
        </w:r>
        <w:r>
          <w:fldChar w:fldCharType="end"/>
        </w:r>
      </w:hyperlink>
    </w:p>
    <w:p w:rsidR="00AA72A1" w:rsidRDefault="00AA72A1">
      <w:pPr>
        <w:pStyle w:val="10"/>
        <w:tabs>
          <w:tab w:val="right" w:leader="dot" w:pos="8302"/>
        </w:tabs>
        <w:rPr>
          <w:rFonts w:ascii="Calibri" w:hAnsi="Calibri"/>
          <w:b w:val="0"/>
          <w:bCs w:val="0"/>
          <w:caps w:val="0"/>
          <w:szCs w:val="22"/>
        </w:rPr>
      </w:pPr>
      <w:hyperlink w:anchor="_Toc469410278" w:history="1">
        <w:r w:rsidR="00F25D92">
          <w:rPr>
            <w:rFonts w:eastAsia="黑体" w:hint="eastAsia"/>
          </w:rPr>
          <w:t>一、本次募集基本情况</w:t>
        </w:r>
        <w:r w:rsidR="00F25D92">
          <w:tab/>
        </w:r>
        <w:r>
          <w:fldChar w:fldCharType="begin"/>
        </w:r>
        <w:r w:rsidR="00F25D92">
          <w:instrText xml:space="preserve"> PAGEREF _Toc469410278 \h </w:instrText>
        </w:r>
        <w:r>
          <w:fldChar w:fldCharType="separate"/>
        </w:r>
        <w:r w:rsidR="00F25D92">
          <w:t>5</w:t>
        </w:r>
        <w:r>
          <w:fldChar w:fldCharType="end"/>
        </w:r>
      </w:hyperlink>
    </w:p>
    <w:p w:rsidR="00AA72A1" w:rsidRDefault="00AA72A1">
      <w:pPr>
        <w:pStyle w:val="10"/>
        <w:tabs>
          <w:tab w:val="right" w:leader="dot" w:pos="8302"/>
        </w:tabs>
        <w:rPr>
          <w:rFonts w:ascii="Calibri" w:hAnsi="Calibri"/>
          <w:b w:val="0"/>
          <w:bCs w:val="0"/>
          <w:caps w:val="0"/>
          <w:szCs w:val="22"/>
        </w:rPr>
      </w:pPr>
      <w:hyperlink w:anchor="_Toc469410279" w:history="1">
        <w:r w:rsidR="00F25D92">
          <w:rPr>
            <w:rFonts w:eastAsia="黑体" w:hint="eastAsia"/>
          </w:rPr>
          <w:t>二、发售方式及相关规定</w:t>
        </w:r>
        <w:r w:rsidR="00F25D92">
          <w:tab/>
        </w:r>
        <w:r>
          <w:fldChar w:fldCharType="begin"/>
        </w:r>
        <w:r w:rsidR="00F25D92">
          <w:instrText xml:space="preserve"> PAGEREF _Toc469410279 \h </w:instrText>
        </w:r>
        <w:r>
          <w:fldChar w:fldCharType="separate"/>
        </w:r>
        <w:r w:rsidR="00F25D92">
          <w:t>7</w:t>
        </w:r>
        <w:r>
          <w:fldChar w:fldCharType="end"/>
        </w:r>
      </w:hyperlink>
    </w:p>
    <w:p w:rsidR="00AA72A1" w:rsidRDefault="00AA72A1">
      <w:pPr>
        <w:pStyle w:val="10"/>
        <w:tabs>
          <w:tab w:val="right" w:leader="dot" w:pos="8302"/>
        </w:tabs>
        <w:rPr>
          <w:rFonts w:ascii="Calibri" w:hAnsi="Calibri"/>
          <w:b w:val="0"/>
          <w:bCs w:val="0"/>
          <w:caps w:val="0"/>
          <w:szCs w:val="22"/>
        </w:rPr>
      </w:pPr>
      <w:hyperlink w:anchor="_Toc469410280" w:history="1">
        <w:r w:rsidR="00F25D92">
          <w:rPr>
            <w:rFonts w:eastAsia="黑体" w:hint="eastAsia"/>
          </w:rPr>
          <w:t>三、认购费用及认购份额</w:t>
        </w:r>
        <w:r w:rsidR="00F25D92">
          <w:tab/>
        </w:r>
        <w:r>
          <w:fldChar w:fldCharType="begin"/>
        </w:r>
        <w:r w:rsidR="00F25D92">
          <w:instrText xml:space="preserve"> PAGER</w:instrText>
        </w:r>
        <w:r w:rsidR="00F25D92">
          <w:instrText xml:space="preserve">EF _Toc469410280 \h </w:instrText>
        </w:r>
        <w:r>
          <w:fldChar w:fldCharType="separate"/>
        </w:r>
        <w:r w:rsidR="00F25D92">
          <w:t>8</w:t>
        </w:r>
        <w:r>
          <w:fldChar w:fldCharType="end"/>
        </w:r>
      </w:hyperlink>
    </w:p>
    <w:p w:rsidR="00AA72A1" w:rsidRDefault="00AA72A1">
      <w:pPr>
        <w:pStyle w:val="10"/>
        <w:tabs>
          <w:tab w:val="right" w:leader="dot" w:pos="8302"/>
        </w:tabs>
        <w:rPr>
          <w:rFonts w:ascii="Calibri" w:hAnsi="Calibri"/>
          <w:b w:val="0"/>
          <w:bCs w:val="0"/>
          <w:caps w:val="0"/>
          <w:szCs w:val="22"/>
        </w:rPr>
      </w:pPr>
      <w:hyperlink w:anchor="_Toc469410281" w:history="1">
        <w:r w:rsidR="00F25D92">
          <w:rPr>
            <w:rFonts w:eastAsia="黑体" w:hint="eastAsia"/>
          </w:rPr>
          <w:t>四、直销网点的开户与认购流程</w:t>
        </w:r>
        <w:r w:rsidR="00F25D92">
          <w:tab/>
        </w:r>
        <w:r>
          <w:fldChar w:fldCharType="begin"/>
        </w:r>
        <w:r w:rsidR="00F25D92">
          <w:instrText xml:space="preserve"> PAGEREF _Toc469410281 \h </w:instrText>
        </w:r>
        <w:r>
          <w:fldChar w:fldCharType="separate"/>
        </w:r>
        <w:r w:rsidR="00F25D92">
          <w:t>10</w:t>
        </w:r>
        <w:r>
          <w:fldChar w:fldCharType="end"/>
        </w:r>
      </w:hyperlink>
    </w:p>
    <w:p w:rsidR="00AA72A1" w:rsidRDefault="00AA72A1">
      <w:pPr>
        <w:pStyle w:val="10"/>
        <w:tabs>
          <w:tab w:val="right" w:leader="dot" w:pos="8302"/>
        </w:tabs>
        <w:rPr>
          <w:rFonts w:ascii="Calibri" w:hAnsi="Calibri"/>
          <w:b w:val="0"/>
          <w:bCs w:val="0"/>
          <w:caps w:val="0"/>
          <w:szCs w:val="22"/>
        </w:rPr>
      </w:pPr>
      <w:hyperlink w:anchor="_Toc469410282" w:history="1">
        <w:r w:rsidR="00F25D92">
          <w:rPr>
            <w:rFonts w:eastAsia="黑体" w:hint="eastAsia"/>
          </w:rPr>
          <w:t>五、代销网点的开户与认购流程</w:t>
        </w:r>
        <w:r w:rsidR="00F25D92">
          <w:tab/>
        </w:r>
        <w:r>
          <w:fldChar w:fldCharType="begin"/>
        </w:r>
        <w:r w:rsidR="00F25D92">
          <w:instrText xml:space="preserve"> PAGEREF _Toc469410282 \h </w:instrText>
        </w:r>
        <w:r>
          <w:fldChar w:fldCharType="separate"/>
        </w:r>
        <w:r w:rsidR="00F25D92">
          <w:t>13</w:t>
        </w:r>
        <w:r>
          <w:fldChar w:fldCharType="end"/>
        </w:r>
      </w:hyperlink>
    </w:p>
    <w:p w:rsidR="00AA72A1" w:rsidRDefault="00AA72A1">
      <w:pPr>
        <w:pStyle w:val="10"/>
        <w:tabs>
          <w:tab w:val="right" w:leader="dot" w:pos="8302"/>
        </w:tabs>
        <w:rPr>
          <w:rFonts w:ascii="Calibri" w:hAnsi="Calibri"/>
          <w:b w:val="0"/>
          <w:bCs w:val="0"/>
          <w:caps w:val="0"/>
          <w:szCs w:val="22"/>
        </w:rPr>
      </w:pPr>
      <w:hyperlink w:anchor="_Toc469410283" w:history="1">
        <w:r w:rsidR="00F25D92">
          <w:rPr>
            <w:rFonts w:eastAsia="黑体" w:hint="eastAsia"/>
          </w:rPr>
          <w:t>六、清算与交割</w:t>
        </w:r>
        <w:r w:rsidR="00F25D92">
          <w:tab/>
        </w:r>
        <w:r>
          <w:fldChar w:fldCharType="begin"/>
        </w:r>
        <w:r w:rsidR="00F25D92">
          <w:instrText xml:space="preserve"> PAGEREF _Toc469410283 \h </w:instrText>
        </w:r>
        <w:r>
          <w:fldChar w:fldCharType="separate"/>
        </w:r>
        <w:r w:rsidR="00F25D92">
          <w:t>15</w:t>
        </w:r>
        <w:r>
          <w:fldChar w:fldCharType="end"/>
        </w:r>
      </w:hyperlink>
    </w:p>
    <w:p w:rsidR="00AA72A1" w:rsidRDefault="00AA72A1">
      <w:pPr>
        <w:pStyle w:val="10"/>
        <w:tabs>
          <w:tab w:val="right" w:leader="dot" w:pos="8302"/>
        </w:tabs>
        <w:rPr>
          <w:rFonts w:ascii="Calibri" w:hAnsi="Calibri"/>
          <w:b w:val="0"/>
          <w:bCs w:val="0"/>
          <w:caps w:val="0"/>
          <w:szCs w:val="22"/>
        </w:rPr>
      </w:pPr>
      <w:hyperlink w:anchor="_Toc469410284" w:history="1">
        <w:r w:rsidR="00F25D92">
          <w:rPr>
            <w:rFonts w:eastAsia="黑体" w:hint="eastAsia"/>
          </w:rPr>
          <w:t>七、退款事项</w:t>
        </w:r>
        <w:r w:rsidR="00F25D92">
          <w:tab/>
        </w:r>
        <w:r>
          <w:fldChar w:fldCharType="begin"/>
        </w:r>
        <w:r w:rsidR="00F25D92">
          <w:instrText xml:space="preserve"> PAGEREF _Toc469410284 \h </w:instrText>
        </w:r>
        <w:r>
          <w:fldChar w:fldCharType="separate"/>
        </w:r>
        <w:r w:rsidR="00F25D92">
          <w:t>16</w:t>
        </w:r>
        <w:r>
          <w:fldChar w:fldCharType="end"/>
        </w:r>
      </w:hyperlink>
    </w:p>
    <w:p w:rsidR="00AA72A1" w:rsidRDefault="00AA72A1">
      <w:pPr>
        <w:pStyle w:val="10"/>
        <w:tabs>
          <w:tab w:val="right" w:leader="dot" w:pos="8302"/>
        </w:tabs>
        <w:rPr>
          <w:rFonts w:ascii="Calibri" w:hAnsi="Calibri"/>
          <w:b w:val="0"/>
          <w:bCs w:val="0"/>
          <w:caps w:val="0"/>
          <w:szCs w:val="22"/>
        </w:rPr>
      </w:pPr>
      <w:hyperlink w:anchor="_Toc469410285" w:history="1">
        <w:r w:rsidR="00F25D92">
          <w:rPr>
            <w:rFonts w:eastAsia="黑体" w:hint="eastAsia"/>
          </w:rPr>
          <w:t>八、基金的验资与备案</w:t>
        </w:r>
        <w:r w:rsidR="00F25D92">
          <w:tab/>
        </w:r>
        <w:r>
          <w:fldChar w:fldCharType="begin"/>
        </w:r>
        <w:r w:rsidR="00F25D92">
          <w:instrText xml:space="preserve"> PAGEREF _Toc469410285 \h </w:instrText>
        </w:r>
        <w:r>
          <w:fldChar w:fldCharType="separate"/>
        </w:r>
        <w:r w:rsidR="00F25D92">
          <w:t>16</w:t>
        </w:r>
        <w:r>
          <w:fldChar w:fldCharType="end"/>
        </w:r>
      </w:hyperlink>
    </w:p>
    <w:p w:rsidR="00AA72A1" w:rsidRDefault="00AA72A1">
      <w:pPr>
        <w:pStyle w:val="10"/>
        <w:tabs>
          <w:tab w:val="right" w:leader="dot" w:pos="8302"/>
        </w:tabs>
        <w:rPr>
          <w:rFonts w:ascii="Calibri" w:hAnsi="Calibri"/>
          <w:b w:val="0"/>
          <w:bCs w:val="0"/>
          <w:caps w:val="0"/>
          <w:szCs w:val="22"/>
        </w:rPr>
      </w:pPr>
      <w:hyperlink w:anchor="_Toc469410286" w:history="1">
        <w:r w:rsidR="00F25D92">
          <w:rPr>
            <w:rFonts w:eastAsia="黑体" w:hint="eastAsia"/>
          </w:rPr>
          <w:t>九、发售费用</w:t>
        </w:r>
        <w:r w:rsidR="00F25D92">
          <w:tab/>
        </w:r>
        <w:r>
          <w:fldChar w:fldCharType="begin"/>
        </w:r>
        <w:r w:rsidR="00F25D92">
          <w:instrText xml:space="preserve"> PAGEREF _Toc469410286 \h </w:instrText>
        </w:r>
        <w:r>
          <w:fldChar w:fldCharType="separate"/>
        </w:r>
        <w:r w:rsidR="00F25D92">
          <w:t>17</w:t>
        </w:r>
        <w:r>
          <w:fldChar w:fldCharType="end"/>
        </w:r>
      </w:hyperlink>
    </w:p>
    <w:p w:rsidR="00AA72A1" w:rsidRDefault="00AA72A1">
      <w:pPr>
        <w:pStyle w:val="10"/>
        <w:tabs>
          <w:tab w:val="right" w:leader="dot" w:pos="8302"/>
        </w:tabs>
        <w:rPr>
          <w:rFonts w:ascii="Calibri" w:hAnsi="Calibri"/>
          <w:b w:val="0"/>
          <w:bCs w:val="0"/>
          <w:caps w:val="0"/>
          <w:szCs w:val="22"/>
        </w:rPr>
      </w:pPr>
      <w:hyperlink w:anchor="_Toc469410287" w:history="1">
        <w:r w:rsidR="00F25D92">
          <w:rPr>
            <w:rFonts w:eastAsia="黑体" w:hint="eastAsia"/>
          </w:rPr>
          <w:t>十、本次发行有关当事人和中介机构</w:t>
        </w:r>
        <w:bookmarkStart w:id="4" w:name="_Hlt54878094"/>
        <w:bookmarkStart w:id="5" w:name="_Hlt54878095"/>
        <w:r w:rsidR="00F25D92">
          <w:tab/>
        </w:r>
        <w:bookmarkEnd w:id="4"/>
        <w:bookmarkEnd w:id="5"/>
        <w:r>
          <w:fldChar w:fldCharType="begin"/>
        </w:r>
        <w:r w:rsidR="00F25D92">
          <w:instrText xml:space="preserve"> PAGEREF _Toc469410287 \h </w:instrText>
        </w:r>
        <w:r>
          <w:fldChar w:fldCharType="separate"/>
        </w:r>
        <w:r w:rsidR="00F25D92">
          <w:t>17</w:t>
        </w:r>
        <w:r>
          <w:fldChar w:fldCharType="end"/>
        </w:r>
      </w:hyperlink>
    </w:p>
    <w:p w:rsidR="00AA72A1" w:rsidRDefault="00AA72A1">
      <w:pPr>
        <w:pStyle w:val="10"/>
        <w:spacing w:before="0" w:after="0"/>
      </w:pPr>
      <w:r>
        <w:rPr>
          <w:b w:val="0"/>
          <w:sz w:val="24"/>
        </w:rPr>
        <w:fldChar w:fldCharType="end"/>
      </w:r>
    </w:p>
    <w:p w:rsidR="00AA72A1" w:rsidRDefault="00AA72A1">
      <w:pPr>
        <w:spacing w:line="360" w:lineRule="auto"/>
      </w:pPr>
    </w:p>
    <w:p w:rsidR="00AA72A1" w:rsidRDefault="00AA72A1">
      <w:pPr>
        <w:spacing w:line="360" w:lineRule="auto"/>
      </w:pPr>
    </w:p>
    <w:p w:rsidR="00AA72A1" w:rsidRDefault="00AA72A1">
      <w:pPr>
        <w:spacing w:line="360" w:lineRule="auto"/>
      </w:pPr>
    </w:p>
    <w:p w:rsidR="00AA72A1" w:rsidRDefault="00AA72A1">
      <w:pPr>
        <w:spacing w:line="360" w:lineRule="auto"/>
      </w:pPr>
    </w:p>
    <w:p w:rsidR="00AA72A1" w:rsidRDefault="00AA72A1">
      <w:pPr>
        <w:spacing w:line="360" w:lineRule="auto"/>
      </w:pPr>
    </w:p>
    <w:p w:rsidR="00AA72A1" w:rsidRDefault="00AA72A1">
      <w:pPr>
        <w:spacing w:line="360" w:lineRule="auto"/>
      </w:pPr>
    </w:p>
    <w:p w:rsidR="00AA72A1" w:rsidRDefault="00AA72A1">
      <w:pPr>
        <w:spacing w:line="360" w:lineRule="auto"/>
      </w:pPr>
    </w:p>
    <w:p w:rsidR="00AA72A1" w:rsidRDefault="00AA72A1">
      <w:pPr>
        <w:spacing w:line="360" w:lineRule="auto"/>
      </w:pPr>
    </w:p>
    <w:p w:rsidR="00AA72A1" w:rsidRDefault="00AA72A1">
      <w:pPr>
        <w:spacing w:line="360" w:lineRule="auto"/>
      </w:pPr>
    </w:p>
    <w:p w:rsidR="00AA72A1" w:rsidRDefault="00AA72A1">
      <w:pPr>
        <w:spacing w:line="360" w:lineRule="auto"/>
      </w:pPr>
    </w:p>
    <w:p w:rsidR="00AA72A1" w:rsidRDefault="00AA72A1">
      <w:pPr>
        <w:spacing w:line="360" w:lineRule="auto"/>
      </w:pPr>
    </w:p>
    <w:p w:rsidR="00AA72A1" w:rsidRDefault="00F25D92">
      <w:pPr>
        <w:pStyle w:val="1"/>
        <w:spacing w:line="360" w:lineRule="auto"/>
        <w:jc w:val="center"/>
        <w:rPr>
          <w:rFonts w:eastAsia="黑体"/>
          <w:b w:val="0"/>
          <w:sz w:val="24"/>
          <w:szCs w:val="24"/>
        </w:rPr>
      </w:pPr>
      <w:bookmarkStart w:id="6" w:name="_Toc133827227"/>
      <w:bookmarkStart w:id="7" w:name="_Toc134534605"/>
      <w:bookmarkStart w:id="8" w:name="_Toc219471505"/>
      <w:bookmarkStart w:id="9" w:name="_Toc219111331"/>
      <w:bookmarkStart w:id="10" w:name="_Toc135052618"/>
      <w:bookmarkStart w:id="11" w:name="_Toc461112949"/>
      <w:bookmarkStart w:id="12" w:name="_Toc469410277"/>
      <w:r>
        <w:rPr>
          <w:rFonts w:eastAsia="黑体"/>
          <w:b w:val="0"/>
          <w:sz w:val="24"/>
          <w:szCs w:val="24"/>
        </w:rPr>
        <w:t>重要提示</w:t>
      </w:r>
      <w:bookmarkEnd w:id="3"/>
      <w:bookmarkEnd w:id="6"/>
      <w:bookmarkEnd w:id="7"/>
      <w:bookmarkEnd w:id="8"/>
      <w:bookmarkEnd w:id="9"/>
      <w:bookmarkEnd w:id="10"/>
      <w:bookmarkEnd w:id="11"/>
      <w:bookmarkEnd w:id="12"/>
    </w:p>
    <w:p w:rsidR="00AA72A1" w:rsidRDefault="00F25D92">
      <w:pPr>
        <w:spacing w:line="360" w:lineRule="auto"/>
        <w:ind w:firstLineChars="200" w:firstLine="420"/>
      </w:pPr>
      <w:r>
        <w:rPr>
          <w:szCs w:val="21"/>
        </w:rPr>
        <w:t>1</w:t>
      </w:r>
      <w:r>
        <w:rPr>
          <w:szCs w:val="21"/>
        </w:rPr>
        <w:t>．</w:t>
      </w:r>
      <w:r>
        <w:rPr>
          <w:rFonts w:ascii="宋体" w:hint="eastAsia"/>
          <w:kern w:val="0"/>
          <w:szCs w:val="21"/>
        </w:rPr>
        <w:t>大成</w:t>
      </w:r>
      <w:r>
        <w:rPr>
          <w:rFonts w:ascii="宋体" w:hint="eastAsia"/>
          <w:kern w:val="0"/>
          <w:szCs w:val="21"/>
        </w:rPr>
        <w:t>竞先成长</w:t>
      </w:r>
      <w:r>
        <w:rPr>
          <w:rFonts w:ascii="宋体" w:hint="eastAsia"/>
          <w:kern w:val="0"/>
          <w:szCs w:val="21"/>
        </w:rPr>
        <w:t>混合型证券投资基金</w:t>
      </w:r>
      <w:r>
        <w:rPr>
          <w:rFonts w:hint="eastAsia"/>
        </w:rPr>
        <w:t>（以下简称</w:t>
      </w:r>
      <w:r>
        <w:rPr>
          <w:rFonts w:hint="eastAsia"/>
        </w:rPr>
        <w:t>“本基金”）经中国证监会</w:t>
      </w:r>
      <w:r>
        <w:rPr>
          <w:rFonts w:ascii="宋体" w:hint="eastAsia"/>
          <w:kern w:val="0"/>
          <w:szCs w:val="21"/>
        </w:rPr>
        <w:t>202</w:t>
      </w:r>
      <w:r>
        <w:rPr>
          <w:rFonts w:ascii="宋体" w:hint="eastAsia"/>
          <w:kern w:val="0"/>
          <w:szCs w:val="21"/>
        </w:rPr>
        <w:t>5</w:t>
      </w:r>
      <w:r>
        <w:rPr>
          <w:rFonts w:ascii="宋体" w:hint="eastAsia"/>
          <w:kern w:val="0"/>
          <w:szCs w:val="21"/>
        </w:rPr>
        <w:t>年</w:t>
      </w:r>
      <w:r>
        <w:rPr>
          <w:rFonts w:ascii="宋体" w:hint="eastAsia"/>
          <w:kern w:val="0"/>
          <w:szCs w:val="21"/>
        </w:rPr>
        <w:t>12</w:t>
      </w:r>
      <w:r>
        <w:rPr>
          <w:rFonts w:ascii="宋体" w:hint="eastAsia"/>
          <w:kern w:val="0"/>
          <w:szCs w:val="21"/>
        </w:rPr>
        <w:t>月</w:t>
      </w:r>
      <w:r>
        <w:rPr>
          <w:rFonts w:ascii="宋体" w:hint="eastAsia"/>
          <w:kern w:val="0"/>
          <w:szCs w:val="21"/>
        </w:rPr>
        <w:t>19</w:t>
      </w:r>
      <w:r>
        <w:rPr>
          <w:rFonts w:ascii="宋体" w:hint="eastAsia"/>
          <w:kern w:val="0"/>
          <w:szCs w:val="21"/>
        </w:rPr>
        <w:t>日证监许可【</w:t>
      </w:r>
      <w:r>
        <w:rPr>
          <w:rFonts w:ascii="宋体" w:hint="eastAsia"/>
          <w:kern w:val="0"/>
          <w:szCs w:val="21"/>
        </w:rPr>
        <w:t>202</w:t>
      </w:r>
      <w:r>
        <w:rPr>
          <w:rFonts w:ascii="宋体" w:hint="eastAsia"/>
          <w:kern w:val="0"/>
          <w:szCs w:val="21"/>
        </w:rPr>
        <w:t>5</w:t>
      </w:r>
      <w:r>
        <w:rPr>
          <w:rFonts w:ascii="宋体" w:hint="eastAsia"/>
          <w:kern w:val="0"/>
          <w:szCs w:val="21"/>
        </w:rPr>
        <w:t>】</w:t>
      </w:r>
      <w:r>
        <w:rPr>
          <w:rFonts w:ascii="宋体" w:hint="eastAsia"/>
          <w:kern w:val="0"/>
          <w:szCs w:val="21"/>
        </w:rPr>
        <w:t>2867</w:t>
      </w:r>
      <w:r>
        <w:rPr>
          <w:rFonts w:ascii="宋体" w:hint="eastAsia"/>
          <w:kern w:val="0"/>
          <w:szCs w:val="21"/>
        </w:rPr>
        <w:t>号文予以注册</w:t>
      </w:r>
      <w:r>
        <w:t>。</w:t>
      </w:r>
    </w:p>
    <w:p w:rsidR="00AA72A1" w:rsidRDefault="00F25D92">
      <w:pPr>
        <w:spacing w:line="360" w:lineRule="auto"/>
        <w:ind w:firstLineChars="200" w:firstLine="420"/>
        <w:rPr>
          <w:szCs w:val="21"/>
        </w:rPr>
      </w:pPr>
      <w:r>
        <w:rPr>
          <w:szCs w:val="21"/>
        </w:rPr>
        <w:t>2</w:t>
      </w:r>
      <w:r>
        <w:rPr>
          <w:szCs w:val="21"/>
        </w:rPr>
        <w:t>．本基金是契约型</w:t>
      </w:r>
      <w:r>
        <w:rPr>
          <w:rFonts w:hint="eastAsia"/>
          <w:szCs w:val="21"/>
        </w:rPr>
        <w:t>开放式证券投资基金</w:t>
      </w:r>
      <w:r>
        <w:rPr>
          <w:szCs w:val="21"/>
        </w:rPr>
        <w:t>。</w:t>
      </w:r>
    </w:p>
    <w:p w:rsidR="00AA72A1" w:rsidRDefault="00F25D92">
      <w:pPr>
        <w:spacing w:line="360" w:lineRule="auto"/>
        <w:ind w:firstLineChars="200" w:firstLine="420"/>
        <w:rPr>
          <w:szCs w:val="21"/>
        </w:rPr>
      </w:pPr>
      <w:r>
        <w:rPr>
          <w:szCs w:val="21"/>
        </w:rPr>
        <w:t>3</w:t>
      </w:r>
      <w:r>
        <w:rPr>
          <w:szCs w:val="21"/>
        </w:rPr>
        <w:t>．本基金的基金管理人为大成基金管理有限公司（下称</w:t>
      </w:r>
      <w:r>
        <w:rPr>
          <w:szCs w:val="21"/>
        </w:rPr>
        <w:t>“</w:t>
      </w:r>
      <w:r>
        <w:rPr>
          <w:szCs w:val="21"/>
        </w:rPr>
        <w:t>本公司</w:t>
      </w:r>
      <w:r>
        <w:rPr>
          <w:szCs w:val="21"/>
        </w:rPr>
        <w:t>”</w:t>
      </w:r>
      <w:r>
        <w:rPr>
          <w:szCs w:val="21"/>
        </w:rPr>
        <w:t>），基金托管人为</w:t>
      </w:r>
      <w:r>
        <w:rPr>
          <w:rFonts w:hint="eastAsia"/>
          <w:szCs w:val="21"/>
        </w:rPr>
        <w:t>中国工商银行股份有限公司</w:t>
      </w:r>
      <w:r>
        <w:rPr>
          <w:szCs w:val="21"/>
        </w:rPr>
        <w:t>，注册登记机构为</w:t>
      </w:r>
      <w:r>
        <w:rPr>
          <w:rFonts w:ascii="宋体" w:hint="eastAsia"/>
          <w:kern w:val="0"/>
          <w:szCs w:val="21"/>
        </w:rPr>
        <w:t>大成基金管理有限公司</w:t>
      </w:r>
      <w:r>
        <w:rPr>
          <w:szCs w:val="21"/>
        </w:rPr>
        <w:t>。</w:t>
      </w:r>
    </w:p>
    <w:p w:rsidR="00AA72A1" w:rsidRDefault="00F25D92">
      <w:pPr>
        <w:spacing w:line="360" w:lineRule="auto"/>
        <w:ind w:firstLineChars="200" w:firstLine="420"/>
        <w:rPr>
          <w:szCs w:val="21"/>
        </w:rPr>
      </w:pPr>
      <w:r>
        <w:rPr>
          <w:szCs w:val="21"/>
        </w:rPr>
        <w:t>4</w:t>
      </w:r>
      <w:r>
        <w:rPr>
          <w:szCs w:val="21"/>
        </w:rPr>
        <w:t>．本基金将自</w:t>
      </w:r>
      <w:r>
        <w:rPr>
          <w:rFonts w:ascii="宋体" w:hint="eastAsia"/>
          <w:kern w:val="0"/>
          <w:szCs w:val="21"/>
        </w:rPr>
        <w:t>2026</w:t>
      </w:r>
      <w:r>
        <w:rPr>
          <w:rFonts w:ascii="宋体" w:hint="eastAsia"/>
          <w:kern w:val="0"/>
          <w:szCs w:val="21"/>
        </w:rPr>
        <w:t>年</w:t>
      </w:r>
      <w:r>
        <w:rPr>
          <w:rFonts w:ascii="宋体" w:hint="eastAsia"/>
          <w:kern w:val="0"/>
          <w:szCs w:val="21"/>
        </w:rPr>
        <w:t>4</w:t>
      </w:r>
      <w:r>
        <w:rPr>
          <w:rFonts w:ascii="宋体" w:hint="eastAsia"/>
          <w:kern w:val="0"/>
          <w:szCs w:val="21"/>
        </w:rPr>
        <w:t>月</w:t>
      </w:r>
      <w:r>
        <w:rPr>
          <w:rFonts w:ascii="宋体" w:hint="eastAsia"/>
          <w:kern w:val="0"/>
          <w:szCs w:val="21"/>
        </w:rPr>
        <w:t>1</w:t>
      </w:r>
      <w:r>
        <w:rPr>
          <w:rFonts w:ascii="宋体" w:hint="eastAsia"/>
          <w:kern w:val="0"/>
          <w:szCs w:val="21"/>
        </w:rPr>
        <w:t>日至</w:t>
      </w:r>
      <w:r>
        <w:rPr>
          <w:rFonts w:ascii="宋体" w:hint="eastAsia"/>
          <w:kern w:val="0"/>
          <w:szCs w:val="21"/>
        </w:rPr>
        <w:t>2026</w:t>
      </w:r>
      <w:r>
        <w:rPr>
          <w:rFonts w:ascii="宋体" w:hint="eastAsia"/>
          <w:kern w:val="0"/>
          <w:szCs w:val="21"/>
        </w:rPr>
        <w:t>年</w:t>
      </w:r>
      <w:r>
        <w:rPr>
          <w:rFonts w:ascii="宋体" w:hint="eastAsia"/>
          <w:kern w:val="0"/>
          <w:szCs w:val="21"/>
        </w:rPr>
        <w:t>4</w:t>
      </w:r>
      <w:r>
        <w:rPr>
          <w:rFonts w:ascii="宋体" w:hint="eastAsia"/>
          <w:kern w:val="0"/>
          <w:szCs w:val="21"/>
        </w:rPr>
        <w:t>月</w:t>
      </w:r>
      <w:r>
        <w:rPr>
          <w:rFonts w:ascii="宋体" w:hint="eastAsia"/>
          <w:kern w:val="0"/>
          <w:szCs w:val="21"/>
        </w:rPr>
        <w:t>15</w:t>
      </w:r>
      <w:r>
        <w:rPr>
          <w:rFonts w:ascii="宋体" w:hint="eastAsia"/>
          <w:kern w:val="0"/>
          <w:szCs w:val="21"/>
        </w:rPr>
        <w:t>日</w:t>
      </w:r>
      <w:r>
        <w:rPr>
          <w:szCs w:val="21"/>
        </w:rPr>
        <w:t>，</w:t>
      </w:r>
      <w:r>
        <w:rPr>
          <w:rFonts w:hint="eastAsia"/>
          <w:szCs w:val="21"/>
        </w:rPr>
        <w:t>通过本公司的直销网点及其他代销机构的代销网点公开发售。其中，本基金</w:t>
      </w:r>
      <w:r>
        <w:rPr>
          <w:rFonts w:hint="eastAsia"/>
          <w:szCs w:val="21"/>
        </w:rPr>
        <w:t>A</w:t>
      </w:r>
      <w:r>
        <w:rPr>
          <w:rFonts w:hint="eastAsia"/>
          <w:szCs w:val="21"/>
        </w:rPr>
        <w:t>类基金份额通过本公司的直销网点和其他代销机构公开发售，本基金</w:t>
      </w:r>
      <w:r>
        <w:rPr>
          <w:rFonts w:hint="eastAsia"/>
          <w:szCs w:val="21"/>
        </w:rPr>
        <w:t>C</w:t>
      </w:r>
      <w:r>
        <w:rPr>
          <w:rFonts w:hint="eastAsia"/>
          <w:szCs w:val="21"/>
        </w:rPr>
        <w:t>类基金份额在认购阶段暂不开通本公司直销网点的发售渠道，投资者在认购阶段如需选择</w:t>
      </w:r>
      <w:r>
        <w:rPr>
          <w:rFonts w:hint="eastAsia"/>
          <w:szCs w:val="21"/>
        </w:rPr>
        <w:t>C</w:t>
      </w:r>
      <w:r>
        <w:rPr>
          <w:rFonts w:hint="eastAsia"/>
          <w:szCs w:val="21"/>
        </w:rPr>
        <w:t>类基金份额的，可通过其他代销机构进行认购。本基金</w:t>
      </w:r>
      <w:r>
        <w:rPr>
          <w:rFonts w:hint="eastAsia"/>
          <w:szCs w:val="21"/>
        </w:rPr>
        <w:t>C</w:t>
      </w:r>
      <w:r>
        <w:rPr>
          <w:rFonts w:hint="eastAsia"/>
          <w:szCs w:val="21"/>
        </w:rPr>
        <w:t>类基金份额后续在本公司直销网点上线的具体情况将另行公告。</w:t>
      </w:r>
    </w:p>
    <w:p w:rsidR="00AA72A1" w:rsidRDefault="00F25D92">
      <w:pPr>
        <w:spacing w:line="360" w:lineRule="auto"/>
        <w:ind w:firstLineChars="200" w:firstLine="420"/>
        <w:rPr>
          <w:bCs/>
        </w:rPr>
      </w:pPr>
      <w:r>
        <w:rPr>
          <w:szCs w:val="21"/>
        </w:rPr>
        <w:t>5</w:t>
      </w:r>
      <w:r>
        <w:rPr>
          <w:szCs w:val="21"/>
        </w:rPr>
        <w:t>．本基金</w:t>
      </w:r>
      <w:r>
        <w:t>销售对象为</w:t>
      </w:r>
      <w:r>
        <w:rPr>
          <w:rFonts w:hint="eastAsia"/>
          <w:bCs/>
        </w:rPr>
        <w:t>符合法律法规规定的可投资于证券投资基金的个人投资者、机构投资者、合格境外投资者以及法律法规或中国证监会允许购买证券投资基金的其他投资人。</w:t>
      </w:r>
    </w:p>
    <w:p w:rsidR="00AA72A1" w:rsidRDefault="00F25D92">
      <w:pPr>
        <w:spacing w:line="360" w:lineRule="auto"/>
        <w:ind w:firstLineChars="200" w:firstLine="420"/>
        <w:rPr>
          <w:szCs w:val="21"/>
        </w:rPr>
      </w:pPr>
      <w:r>
        <w:t>6</w:t>
      </w:r>
      <w:r>
        <w:rPr>
          <w:szCs w:val="21"/>
        </w:rPr>
        <w:t>．除法律法规另有规定外，每位投资者</w:t>
      </w:r>
      <w:r>
        <w:rPr>
          <w:szCs w:val="21"/>
        </w:rPr>
        <w:t>只能开立一个本基金的基金账户，投资者可以凭该基金账户在所有销售本基金的网点办理认购。投资者在开户当天即可进行认购，但若开户无效，认购申请也同时无效。</w:t>
      </w:r>
    </w:p>
    <w:p w:rsidR="00AA72A1" w:rsidRDefault="00F25D92">
      <w:pPr>
        <w:spacing w:line="360" w:lineRule="auto"/>
        <w:ind w:firstLineChars="200" w:firstLine="420"/>
        <w:rPr>
          <w:szCs w:val="21"/>
        </w:rPr>
      </w:pPr>
      <w:r>
        <w:rPr>
          <w:szCs w:val="21"/>
        </w:rPr>
        <w:t>7</w:t>
      </w:r>
      <w:r>
        <w:rPr>
          <w:szCs w:val="21"/>
        </w:rPr>
        <w:t>．投资者在申请开立基金账户时应指定一个银行账户为其结算账户（</w:t>
      </w:r>
      <w:r>
        <w:rPr>
          <w:rFonts w:ascii="宋体"/>
          <w:szCs w:val="21"/>
        </w:rPr>
        <w:t>下称</w:t>
      </w:r>
      <w:r>
        <w:rPr>
          <w:rFonts w:ascii="宋体"/>
          <w:szCs w:val="21"/>
        </w:rPr>
        <w:t>“</w:t>
      </w:r>
      <w:r>
        <w:rPr>
          <w:rFonts w:ascii="宋体"/>
          <w:szCs w:val="21"/>
        </w:rPr>
        <w:t>资金交收账户</w:t>
      </w:r>
      <w:r>
        <w:rPr>
          <w:rFonts w:ascii="宋体"/>
          <w:szCs w:val="21"/>
        </w:rPr>
        <w:t>”</w:t>
      </w:r>
      <w:r>
        <w:rPr>
          <w:rFonts w:ascii="宋体"/>
          <w:szCs w:val="21"/>
        </w:rPr>
        <w:t>）</w:t>
      </w:r>
      <w:r>
        <w:rPr>
          <w:szCs w:val="21"/>
        </w:rPr>
        <w:t>，用于该投资者的基金赎回、分红和退款等资金结算。该账户的户名应与投资者开立的基金账户名称相同。</w:t>
      </w:r>
    </w:p>
    <w:p w:rsidR="00AA72A1" w:rsidRDefault="00F25D92">
      <w:pPr>
        <w:spacing w:line="360" w:lineRule="auto"/>
        <w:ind w:firstLineChars="200" w:firstLine="420"/>
        <w:rPr>
          <w:szCs w:val="21"/>
        </w:rPr>
      </w:pPr>
      <w:r>
        <w:rPr>
          <w:szCs w:val="21"/>
        </w:rPr>
        <w:t>8</w:t>
      </w:r>
      <w:r>
        <w:rPr>
          <w:szCs w:val="21"/>
        </w:rPr>
        <w:t>．</w:t>
      </w:r>
      <w:r>
        <w:t>募集期内，投资者需按销售机构规定的方式全额交付认购款项。认购以金额申请，单笔最低认购金额为</w:t>
      </w:r>
      <w:r>
        <w:t>1</w:t>
      </w:r>
      <w:r>
        <w:t>元。投资者在认购期内可多次认购基金份额，认购申请一经受理，不可撤销。</w:t>
      </w:r>
    </w:p>
    <w:p w:rsidR="00AA72A1" w:rsidRDefault="00F25D92">
      <w:pPr>
        <w:spacing w:line="360" w:lineRule="auto"/>
        <w:ind w:firstLineChars="200" w:firstLine="420"/>
        <w:rPr>
          <w:szCs w:val="21"/>
        </w:rPr>
      </w:pPr>
      <w:r>
        <w:rPr>
          <w:szCs w:val="21"/>
        </w:rPr>
        <w:t>9</w:t>
      </w:r>
      <w:r>
        <w:rPr>
          <w:szCs w:val="21"/>
        </w:rPr>
        <w:t>．有效认购款项</w:t>
      </w:r>
      <w:r>
        <w:rPr>
          <w:szCs w:val="21"/>
        </w:rPr>
        <w:t>在募集期间产生的利息将在基金合同生效后折算为基金份额归基金份额持有人所有，其中利息以注册登记机构的记录为准。</w:t>
      </w:r>
    </w:p>
    <w:p w:rsidR="00AA72A1" w:rsidRDefault="00F25D92">
      <w:pPr>
        <w:spacing w:line="360" w:lineRule="auto"/>
        <w:ind w:firstLine="403"/>
      </w:pPr>
      <w:r>
        <w:rPr>
          <w:szCs w:val="21"/>
        </w:rPr>
        <w:t>10</w:t>
      </w:r>
      <w:r>
        <w:rPr>
          <w:szCs w:val="21"/>
        </w:rPr>
        <w:t>．</w:t>
      </w:r>
      <w:r>
        <w:t>对于</w:t>
      </w:r>
      <w:r>
        <w:t>T</w:t>
      </w:r>
      <w:r>
        <w:t>日交易时间内受理的认购申请，注册登记机构将在</w:t>
      </w:r>
      <w:r>
        <w:t>T+1</w:t>
      </w:r>
      <w:r>
        <w:t>日就申请的有效性进行确认。但对申请有效性的确认仅代表确实接受了投资者的认购申请，认购申请的成功确认应以注册登记机构在本基金募集结束后的登记确认结果为准。投资者可以在基金合同生效后到各销售网点或以其规定的其他合法方式查询最终确认情况。</w:t>
      </w:r>
      <w:r>
        <w:rPr>
          <w:szCs w:val="21"/>
        </w:rPr>
        <w:t>投资者本人应主动查询认购申请的确认结果。</w:t>
      </w:r>
    </w:p>
    <w:p w:rsidR="00AA72A1" w:rsidRDefault="00F25D92">
      <w:pPr>
        <w:spacing w:line="360" w:lineRule="auto"/>
        <w:ind w:firstLineChars="200" w:firstLine="420"/>
        <w:rPr>
          <w:szCs w:val="21"/>
        </w:rPr>
      </w:pPr>
      <w:r>
        <w:rPr>
          <w:szCs w:val="21"/>
        </w:rPr>
        <w:t>11</w:t>
      </w:r>
      <w:r>
        <w:rPr>
          <w:szCs w:val="21"/>
        </w:rPr>
        <w:t>．本公告仅对本基金募集发售的有关事项和规定予以说明。投资者欲了</w:t>
      </w:r>
      <w:r>
        <w:rPr>
          <w:szCs w:val="21"/>
        </w:rPr>
        <w:t>解本基金详细情况，请阅读《</w:t>
      </w:r>
      <w:r>
        <w:rPr>
          <w:rFonts w:ascii="宋体" w:hint="eastAsia"/>
          <w:kern w:val="0"/>
          <w:szCs w:val="21"/>
        </w:rPr>
        <w:t>大成</w:t>
      </w:r>
      <w:r>
        <w:rPr>
          <w:rFonts w:ascii="宋体" w:hint="eastAsia"/>
          <w:kern w:val="0"/>
          <w:szCs w:val="21"/>
        </w:rPr>
        <w:t>竞先成长</w:t>
      </w:r>
      <w:r>
        <w:rPr>
          <w:rFonts w:ascii="宋体" w:hint="eastAsia"/>
          <w:kern w:val="0"/>
          <w:szCs w:val="21"/>
        </w:rPr>
        <w:t>混合型证券投资基金</w:t>
      </w:r>
      <w:r>
        <w:rPr>
          <w:szCs w:val="21"/>
        </w:rPr>
        <w:t>招募说明书》。</w:t>
      </w:r>
    </w:p>
    <w:p w:rsidR="00AA72A1" w:rsidRDefault="00F25D92">
      <w:pPr>
        <w:spacing w:line="360" w:lineRule="auto"/>
        <w:ind w:firstLineChars="200" w:firstLine="420"/>
        <w:rPr>
          <w:szCs w:val="21"/>
        </w:rPr>
      </w:pPr>
      <w:r>
        <w:rPr>
          <w:szCs w:val="21"/>
        </w:rPr>
        <w:t>12</w:t>
      </w:r>
      <w:r>
        <w:rPr>
          <w:szCs w:val="21"/>
        </w:rPr>
        <w:t>．本基金的招募说明书、基金合同及基金份额发售公告将发布在基金管理人的网站（</w:t>
      </w:r>
      <w:r>
        <w:rPr>
          <w:szCs w:val="21"/>
        </w:rPr>
        <w:t>www.dcfund.com.cn</w:t>
      </w:r>
      <w:r>
        <w:rPr>
          <w:szCs w:val="21"/>
        </w:rPr>
        <w:t>）。投资者可以在相关网站下载业务申请表格或相关法律文件。</w:t>
      </w:r>
    </w:p>
    <w:p w:rsidR="00AA72A1" w:rsidRDefault="00F25D92">
      <w:pPr>
        <w:spacing w:line="360" w:lineRule="auto"/>
        <w:ind w:firstLineChars="200" w:firstLine="420"/>
        <w:rPr>
          <w:szCs w:val="21"/>
        </w:rPr>
      </w:pPr>
      <w:r>
        <w:rPr>
          <w:szCs w:val="21"/>
        </w:rPr>
        <w:t>13</w:t>
      </w:r>
      <w:r>
        <w:rPr>
          <w:szCs w:val="21"/>
        </w:rPr>
        <w:t>．代销机构代销本基金的城市名称、销售网点、联系方式以及开户和认购等具体事项，本基金份额发售公告未有说明的，请查阅该代销机构的公告。</w:t>
      </w:r>
    </w:p>
    <w:p w:rsidR="00AA72A1" w:rsidRDefault="00F25D92">
      <w:pPr>
        <w:spacing w:line="360" w:lineRule="auto"/>
        <w:ind w:firstLineChars="200" w:firstLine="420"/>
      </w:pPr>
      <w:r>
        <w:rPr>
          <w:szCs w:val="21"/>
        </w:rPr>
        <w:t>14</w:t>
      </w:r>
      <w:r>
        <w:rPr>
          <w:szCs w:val="21"/>
        </w:rPr>
        <w:t>．</w:t>
      </w:r>
      <w:r>
        <w:t>募集期内，本公司可能新增代销机构，请留意近期本公司及各代销机构的公告或通知，或拨打本公司及各代销机构的客户服务电话咨询。</w:t>
      </w:r>
    </w:p>
    <w:p w:rsidR="00AA72A1" w:rsidRDefault="00F25D92">
      <w:pPr>
        <w:spacing w:line="360" w:lineRule="auto"/>
        <w:ind w:firstLineChars="200" w:firstLine="420"/>
        <w:rPr>
          <w:szCs w:val="21"/>
        </w:rPr>
      </w:pPr>
      <w:r>
        <w:rPr>
          <w:szCs w:val="21"/>
        </w:rPr>
        <w:t>15</w:t>
      </w:r>
      <w:r>
        <w:rPr>
          <w:szCs w:val="21"/>
        </w:rPr>
        <w:t>．</w:t>
      </w:r>
      <w:r>
        <w:rPr>
          <w:szCs w:val="21"/>
        </w:rPr>
        <w:t>本公司已开通了网上开户和认购服务，有关基金网上交易的具体业务规则请登录本公司网站</w:t>
      </w:r>
      <w:r>
        <w:t>（</w:t>
      </w:r>
      <w:r>
        <w:t>www.dcfund.com.cn</w:t>
      </w:r>
      <w:r>
        <w:t>）</w:t>
      </w:r>
      <w:r>
        <w:rPr>
          <w:szCs w:val="21"/>
        </w:rPr>
        <w:t>查询</w:t>
      </w:r>
      <w:r>
        <w:t>。</w:t>
      </w:r>
    </w:p>
    <w:p w:rsidR="00AA72A1" w:rsidRDefault="00F25D92">
      <w:pPr>
        <w:spacing w:line="360" w:lineRule="auto"/>
        <w:ind w:firstLineChars="200" w:firstLine="420"/>
        <w:rPr>
          <w:szCs w:val="21"/>
        </w:rPr>
      </w:pPr>
      <w:r>
        <w:rPr>
          <w:szCs w:val="21"/>
        </w:rPr>
        <w:t>16</w:t>
      </w:r>
      <w:r>
        <w:rPr>
          <w:szCs w:val="21"/>
        </w:rPr>
        <w:t>．</w:t>
      </w:r>
      <w:r>
        <w:t>投资者如有任何问题，可拨打本公司客户服务电话</w:t>
      </w:r>
      <w:r>
        <w:rPr>
          <w:szCs w:val="21"/>
        </w:rPr>
        <w:t>400-888-5558</w:t>
      </w:r>
      <w:r>
        <w:rPr>
          <w:color w:val="000000"/>
        </w:rPr>
        <w:t>或代销机构的客服电话进行咨询。</w:t>
      </w:r>
    </w:p>
    <w:p w:rsidR="00AA72A1" w:rsidRDefault="00F25D92">
      <w:pPr>
        <w:spacing w:line="360" w:lineRule="auto"/>
        <w:ind w:firstLineChars="200" w:firstLine="420"/>
        <w:rPr>
          <w:szCs w:val="21"/>
        </w:rPr>
      </w:pPr>
      <w:r>
        <w:rPr>
          <w:szCs w:val="21"/>
        </w:rPr>
        <w:t>17</w:t>
      </w:r>
      <w:r>
        <w:rPr>
          <w:szCs w:val="21"/>
        </w:rPr>
        <w:t>．本基金管理人可根据各种具体情况对本次募集安排做适当调整，并予以公告。</w:t>
      </w:r>
    </w:p>
    <w:p w:rsidR="00AA72A1" w:rsidRDefault="00F25D92">
      <w:pPr>
        <w:spacing w:line="360" w:lineRule="auto"/>
        <w:ind w:firstLineChars="200" w:firstLine="420"/>
      </w:pPr>
      <w:r>
        <w:rPr>
          <w:szCs w:val="21"/>
        </w:rPr>
        <w:t>18</w:t>
      </w:r>
      <w:r>
        <w:rPr>
          <w:szCs w:val="21"/>
        </w:rPr>
        <w:t>．</w:t>
      </w:r>
      <w:r>
        <w:t>风险提示</w:t>
      </w:r>
    </w:p>
    <w:p w:rsidR="00AA72A1" w:rsidRDefault="00F25D92">
      <w:pPr>
        <w:spacing w:line="360" w:lineRule="auto"/>
        <w:ind w:firstLineChars="200" w:firstLine="420"/>
        <w:rPr>
          <w:rFonts w:hAnsi="宋体"/>
        </w:rPr>
      </w:pPr>
      <w:r>
        <w:rPr>
          <w:rFonts w:hAnsi="宋体" w:hint="eastAsia"/>
        </w:rPr>
        <w:t>证券投资基金（以下简称“基金”）是一种长期投资工具，其主要功能是分散投资，降低投资单一证券所带来的个别风险。基金不同于银行储蓄和债券等能够提供固定收益预期的金融工具，投资者购买基金，既可能</w:t>
      </w:r>
      <w:r>
        <w:rPr>
          <w:rFonts w:hAnsi="宋体" w:hint="eastAsia"/>
        </w:rPr>
        <w:t>按其持有份额分享基金投资所产生的收益，也可能承担基金投资所带来的损失。</w:t>
      </w:r>
    </w:p>
    <w:p w:rsidR="00AA72A1" w:rsidRDefault="00F25D92">
      <w:pPr>
        <w:spacing w:line="360" w:lineRule="auto"/>
        <w:ind w:firstLineChars="200" w:firstLine="420"/>
        <w:rPr>
          <w:rFonts w:hAnsi="宋体"/>
        </w:rPr>
      </w:pPr>
      <w:r>
        <w:rPr>
          <w:rFonts w:hAnsi="宋体" w:hint="eastAsia"/>
        </w:rPr>
        <w:t>基金分为股票型基金、混合型基金、债券型基金、货币市场基金等不同类型，投资者投资不同类型的基金将获得不同的收益预期，也将承担不同程度的风险。一般来说，基金的收益预期越高，投资者承担的风险也越大。本基金是混合型证券投资基金，预期风险和预期收益高于债券型基金和货币市场基金、但低于股票型基金。本基金若投资港股通标的股票，则需承担港股通机制下因投资环境、投资标的、市场制度以及交易规则等差异带来的特有风险。</w:t>
      </w:r>
    </w:p>
    <w:p w:rsidR="00AA72A1" w:rsidRDefault="00F25D92">
      <w:pPr>
        <w:spacing w:line="360" w:lineRule="auto"/>
        <w:ind w:firstLineChars="200" w:firstLine="420"/>
        <w:rPr>
          <w:rFonts w:hAnsi="宋体"/>
        </w:rPr>
      </w:pPr>
      <w:r>
        <w:rPr>
          <w:rFonts w:hAnsi="宋体" w:hint="eastAsia"/>
        </w:rPr>
        <w:t>本基金投资于证券市场，基金净值会因证券市</w:t>
      </w:r>
      <w:r>
        <w:rPr>
          <w:rFonts w:hAnsi="宋体" w:hint="eastAsia"/>
        </w:rPr>
        <w:t>场波动等因素产生波动。投资者在投资本基金前，应仔细阅读本基金的招募说明书、基金合同、基金产品资料概要等信息披露文件，全面认识本基金的风险收益特征和产品特性，并根据自身的投资目的、投资期限、投资经验、资产状况等判断基金是否和投资者的风险承受能力相适应，充分考虑自身的风险承受能力，理性判断市场，对申购基金的意愿、时机、数量等投资行为做出独立、谨慎决策，获得基金投资收益，亦承担基金投资中出现的各类风险及基金管理人在基金管理实施过程中产生的操作或技术风险、本基金的特有风险等。</w:t>
      </w:r>
    </w:p>
    <w:p w:rsidR="00AA72A1" w:rsidRDefault="00F25D92">
      <w:pPr>
        <w:spacing w:line="360" w:lineRule="auto"/>
        <w:ind w:firstLineChars="200" w:firstLine="420"/>
        <w:rPr>
          <w:rFonts w:hAnsi="宋体"/>
        </w:rPr>
      </w:pPr>
      <w:r>
        <w:rPr>
          <w:rFonts w:hAnsi="宋体" w:hint="eastAsia"/>
        </w:rPr>
        <w:t>基金在投资运作过程中可能面临各种风险，</w:t>
      </w:r>
      <w:r>
        <w:rPr>
          <w:rFonts w:hAnsi="宋体" w:hint="eastAsia"/>
        </w:rPr>
        <w:t>既包括因政治、经济、社会等环境因素对证券价格产生影响而形成的系统性风险、个别证券特有的非系统性风险、也包括基金自身的管理风险、技术风险和合规风险等。巨额赎回风险是开放式基金所特有的一种风险，即当单个开放日基金的净赎回申请份额超过前一开放日基金总份额的百分之十时，投资者将可能无法及时赎回持有的全部基金份额。</w:t>
      </w:r>
    </w:p>
    <w:p w:rsidR="00AA72A1" w:rsidRDefault="00F25D92">
      <w:pPr>
        <w:spacing w:line="360" w:lineRule="auto"/>
        <w:ind w:firstLineChars="200" w:firstLine="420"/>
        <w:rPr>
          <w:rFonts w:hAnsi="宋体"/>
        </w:rPr>
      </w:pPr>
      <w:r>
        <w:rPr>
          <w:rFonts w:hAnsi="宋体" w:hint="eastAsia"/>
        </w:rPr>
        <w:t>当本基金持有特定资产且存在或潜在大额赎回申请时，基金管理人履行相应程序后，可以启动侧袋机制，具体详见基金合同和本招募说明书“侧袋机制”等有关章节。侧袋机制实施期间，基金管理人将对基金简称进行特殊标识，并不办理侧袋账户的申购赎回。请基金份额持有人仔细阅读相关内容并关注本基金启用侧袋机制时的特定风险。</w:t>
      </w:r>
    </w:p>
    <w:p w:rsidR="00AA72A1" w:rsidRDefault="00F25D92">
      <w:pPr>
        <w:spacing w:line="360" w:lineRule="auto"/>
        <w:ind w:firstLineChars="200" w:firstLine="420"/>
        <w:rPr>
          <w:rFonts w:hAnsi="宋体"/>
        </w:rPr>
      </w:pPr>
      <w:r>
        <w:rPr>
          <w:rFonts w:hAnsi="宋体" w:hint="eastAsia"/>
        </w:rPr>
        <w:t>基金资产投资于港股，会面临港股通机制下因投资环境、投资标的、市场制度以及交易规则等差异带来的特有风险，包括港股市场股价波动较大的风险（港股市场实行</w:t>
      </w:r>
      <w:r>
        <w:rPr>
          <w:rFonts w:hAnsi="宋体" w:hint="eastAsia"/>
        </w:rPr>
        <w:t>T+0</w:t>
      </w:r>
      <w:r>
        <w:rPr>
          <w:rFonts w:hAnsi="宋体" w:hint="eastAsia"/>
        </w:rPr>
        <w:t>回转交易，且对个股不设涨跌幅限制，港股股价可能表现出比</w:t>
      </w:r>
      <w:r>
        <w:rPr>
          <w:rFonts w:hAnsi="宋体" w:hint="eastAsia"/>
        </w:rPr>
        <w:t>A</w:t>
      </w:r>
      <w:r>
        <w:rPr>
          <w:rFonts w:hAnsi="宋体" w:hint="eastAsia"/>
        </w:rPr>
        <w:t>股更</w:t>
      </w:r>
      <w:r>
        <w:rPr>
          <w:rFonts w:hAnsi="宋体" w:hint="eastAsia"/>
        </w:rPr>
        <w:t>为剧烈的股价波动）、汇率风险（汇率波动可能对基金的投资收益造成损失）、港股通机制下交易日不连贯可能带来的风险（在内地开市香港休市的情形下，港股通不能正常交易，港股不能及时卖出，可能带来一定的流动性风险）等。基金可根据投资策略需要或不同配置地市场环境的变化，选择将部分基金资产投资于港股或选择不将基金资产投资于港股，基金资产并非必然投资港股，存在不对港股进行投资的可能。</w:t>
      </w:r>
    </w:p>
    <w:p w:rsidR="00AA72A1" w:rsidRDefault="00F25D92">
      <w:pPr>
        <w:spacing w:line="360" w:lineRule="auto"/>
        <w:ind w:firstLineChars="200" w:firstLine="420"/>
        <w:rPr>
          <w:rFonts w:hAnsi="宋体"/>
        </w:rPr>
      </w:pPr>
      <w:r>
        <w:rPr>
          <w:rFonts w:hAnsi="宋体" w:hint="eastAsia"/>
        </w:rPr>
        <w:t>本基金可投资于资产支持证券，因此可能面临资产支持证券的信用风险、利率风险、流动性风险、提前偿付风险、操作风险和法律风险等。</w:t>
      </w:r>
    </w:p>
    <w:p w:rsidR="00AA72A1" w:rsidRDefault="00F25D92">
      <w:pPr>
        <w:spacing w:line="360" w:lineRule="auto"/>
        <w:ind w:firstLineChars="200" w:firstLine="420"/>
        <w:rPr>
          <w:rFonts w:hAnsi="宋体"/>
        </w:rPr>
      </w:pPr>
      <w:r>
        <w:rPr>
          <w:rFonts w:hAnsi="宋体" w:hint="eastAsia"/>
        </w:rPr>
        <w:t>本基金的投资范围包</w:t>
      </w:r>
      <w:r>
        <w:rPr>
          <w:rFonts w:hAnsi="宋体" w:hint="eastAsia"/>
        </w:rPr>
        <w:t>括存托凭证，可能面临存托凭证价格大幅波动甚至出现较大亏损的风险，以及与存托凭证发行机制相关的风险。</w:t>
      </w:r>
    </w:p>
    <w:p w:rsidR="00AA72A1" w:rsidRDefault="00F25D92">
      <w:pPr>
        <w:spacing w:line="360" w:lineRule="auto"/>
        <w:ind w:firstLineChars="200" w:firstLine="420"/>
        <w:rPr>
          <w:rFonts w:hAnsi="宋体"/>
        </w:rPr>
      </w:pPr>
      <w:r>
        <w:rPr>
          <w:rFonts w:hAnsi="宋体" w:hint="eastAsia"/>
        </w:rPr>
        <w:t>本基金参与股指期货与国债期货交易，期货作为一种金融衍生品，具备自身特有的风险点。投资期货所面临的主要风险是市场风险、流动性风险、基差风险、保证金风险、信用风险和操作风险。</w:t>
      </w:r>
    </w:p>
    <w:p w:rsidR="00AA72A1" w:rsidRDefault="00F25D92">
      <w:pPr>
        <w:spacing w:line="360" w:lineRule="auto"/>
        <w:ind w:firstLineChars="200" w:firstLine="420"/>
        <w:rPr>
          <w:rFonts w:hAnsi="宋体"/>
        </w:rPr>
      </w:pPr>
      <w:r>
        <w:rPr>
          <w:rFonts w:hAnsi="宋体" w:hint="eastAsia"/>
        </w:rPr>
        <w:t>本基金可投资科创板股票，可能面临退市风险、市场风险、流动性风险等特有风险，从而可能给基金净值带来不利影响或损失。本基金根据投资策略需要或市场环境变化，可选择将部分基金资产投资于科创板股票或选择不将基金资产投资于科创板股票，基金资产并非必然投</w:t>
      </w:r>
      <w:r>
        <w:rPr>
          <w:rFonts w:hAnsi="宋体" w:hint="eastAsia"/>
        </w:rPr>
        <w:t>资于科创板股票。</w:t>
      </w:r>
    </w:p>
    <w:p w:rsidR="00AA72A1" w:rsidRDefault="00F25D92">
      <w:pPr>
        <w:spacing w:line="360" w:lineRule="auto"/>
        <w:ind w:firstLineChars="200" w:firstLine="420"/>
        <w:rPr>
          <w:rFonts w:hAnsi="宋体"/>
        </w:rPr>
      </w:pPr>
      <w:r>
        <w:rPr>
          <w:rFonts w:hAnsi="宋体" w:hint="eastAsia"/>
        </w:rPr>
        <w:t>对于通过直销认购</w:t>
      </w:r>
      <w:r>
        <w:rPr>
          <w:rFonts w:hAnsi="宋体" w:hint="eastAsia"/>
        </w:rPr>
        <w:t>/</w:t>
      </w:r>
      <w:r>
        <w:rPr>
          <w:rFonts w:hAnsi="宋体" w:hint="eastAsia"/>
        </w:rPr>
        <w:t>申购</w:t>
      </w:r>
      <w:r>
        <w:rPr>
          <w:rFonts w:hAnsi="宋体" w:hint="eastAsia"/>
        </w:rPr>
        <w:t>C</w:t>
      </w:r>
      <w:r>
        <w:rPr>
          <w:rFonts w:hAnsi="宋体" w:hint="eastAsia"/>
        </w:rPr>
        <w:t>类基金份额收取的销售服务费，以及投资者持续持有期限超过一年的</w:t>
      </w:r>
      <w:r>
        <w:rPr>
          <w:rFonts w:hAnsi="宋体" w:hint="eastAsia"/>
        </w:rPr>
        <w:t>C</w:t>
      </w:r>
      <w:r>
        <w:rPr>
          <w:rFonts w:hAnsi="宋体" w:hint="eastAsia"/>
        </w:rPr>
        <w:t>类基金份额收取的销售服务费采取先收后返模式，基金投资者实际收到的赎回款项或清算款项的金额可能与按披露的基金份额净值计算的结果存在差异。投资者的实际赎回金额和清算资金以登记机构确认数据为准。</w:t>
      </w:r>
    </w:p>
    <w:p w:rsidR="00AA72A1" w:rsidRDefault="00F25D92">
      <w:pPr>
        <w:spacing w:line="360" w:lineRule="auto"/>
        <w:ind w:firstLineChars="200" w:firstLine="420"/>
        <w:rPr>
          <w:rFonts w:hAnsi="宋体"/>
        </w:rPr>
      </w:pPr>
      <w:r>
        <w:rPr>
          <w:rFonts w:hAnsi="宋体" w:hint="eastAsia"/>
        </w:rPr>
        <w:t>基金管理人承诺依照恪尽职守、诚实信用、谨慎勤勉的原则管理和运用基金资产，但不保证本基金一定盈利，也不保证最低收益。基金的过往业绩及其净值高低并不预示其未来业绩表现，基金管理人管理的其他基金的业绩也不构成对本基金业绩表现的保证。投资有风险，投资人认购（或申购）基金时，请仔细阅读本基金的招募说明书、基金合同、基金产品资料概要等信息披露文件。基金管理人提醒投资者基金投资的“买者自负”原则，在做出投资决策后，基金运营状况与基金净值变化引致的投资风险，由投资者自行负担。</w:t>
      </w:r>
    </w:p>
    <w:p w:rsidR="00AA72A1" w:rsidRDefault="00F25D92">
      <w:pPr>
        <w:spacing w:line="360" w:lineRule="auto"/>
        <w:ind w:firstLineChars="200" w:firstLine="420"/>
        <w:rPr>
          <w:rFonts w:hAnsi="宋体"/>
        </w:rPr>
      </w:pPr>
      <w:r>
        <w:rPr>
          <w:rFonts w:hAnsi="宋体" w:hint="eastAsia"/>
        </w:rPr>
        <w:t>投资者应当通过本基金管理人或其他销售机构购买本</w:t>
      </w:r>
      <w:r>
        <w:rPr>
          <w:rFonts w:hAnsi="宋体" w:hint="eastAsia"/>
        </w:rPr>
        <w:t>基金，基金销售机构名单详见本基金份额发售公告或基金管理人网站公示。</w:t>
      </w:r>
    </w:p>
    <w:p w:rsidR="00AA72A1" w:rsidRDefault="00F25D92">
      <w:pPr>
        <w:spacing w:line="360" w:lineRule="auto"/>
        <w:ind w:firstLineChars="200" w:firstLine="420"/>
      </w:pPr>
      <w:bookmarkStart w:id="13" w:name="_Toc4301403"/>
      <w:bookmarkStart w:id="14" w:name="_Toc4384722"/>
      <w:r>
        <w:rPr>
          <w:rFonts w:hint="eastAsia"/>
        </w:rPr>
        <w:t>19</w:t>
      </w:r>
      <w:r>
        <w:rPr>
          <w:rFonts w:hint="eastAsia"/>
        </w:rPr>
        <w:t>．</w:t>
      </w:r>
      <w:r>
        <w:t>本基金管理人拥有对本基金份额发售公告的最终解释权。</w:t>
      </w:r>
    </w:p>
    <w:p w:rsidR="00AA72A1" w:rsidRDefault="00F25D92">
      <w:pPr>
        <w:pStyle w:val="1"/>
        <w:spacing w:line="360" w:lineRule="auto"/>
        <w:jc w:val="center"/>
        <w:rPr>
          <w:rFonts w:eastAsia="黑体"/>
          <w:b w:val="0"/>
          <w:sz w:val="24"/>
          <w:szCs w:val="24"/>
        </w:rPr>
      </w:pPr>
      <w:bookmarkStart w:id="15" w:name="_Toc219471506"/>
      <w:bookmarkStart w:id="16" w:name="_Toc461112950"/>
      <w:bookmarkStart w:id="17" w:name="_Toc469410278"/>
      <w:r>
        <w:rPr>
          <w:rFonts w:eastAsia="黑体"/>
          <w:b w:val="0"/>
          <w:sz w:val="24"/>
          <w:szCs w:val="24"/>
        </w:rPr>
        <w:t>一、本次募集基本情况</w:t>
      </w:r>
      <w:bookmarkEnd w:id="13"/>
      <w:bookmarkEnd w:id="14"/>
      <w:bookmarkEnd w:id="15"/>
      <w:bookmarkEnd w:id="16"/>
      <w:bookmarkEnd w:id="17"/>
    </w:p>
    <w:p w:rsidR="00AA72A1" w:rsidRDefault="00F25D92">
      <w:pPr>
        <w:spacing w:line="360" w:lineRule="auto"/>
        <w:ind w:firstLineChars="200" w:firstLine="420"/>
        <w:rPr>
          <w:szCs w:val="21"/>
        </w:rPr>
      </w:pPr>
      <w:r>
        <w:rPr>
          <w:szCs w:val="21"/>
        </w:rPr>
        <w:t>（一）基金名称：</w:t>
      </w:r>
      <w:r>
        <w:rPr>
          <w:rFonts w:ascii="宋体" w:hint="eastAsia"/>
          <w:kern w:val="0"/>
          <w:szCs w:val="21"/>
        </w:rPr>
        <w:t>大成</w:t>
      </w:r>
      <w:r>
        <w:rPr>
          <w:rFonts w:ascii="宋体" w:hint="eastAsia"/>
          <w:kern w:val="0"/>
          <w:szCs w:val="21"/>
        </w:rPr>
        <w:t>竞先成长</w:t>
      </w:r>
      <w:r>
        <w:rPr>
          <w:rFonts w:ascii="宋体" w:hint="eastAsia"/>
          <w:kern w:val="0"/>
          <w:szCs w:val="21"/>
        </w:rPr>
        <w:t>混合型证券投资基金</w:t>
      </w:r>
    </w:p>
    <w:p w:rsidR="00AA72A1" w:rsidRDefault="00F25D92">
      <w:pPr>
        <w:spacing w:line="360" w:lineRule="auto"/>
        <w:ind w:firstLineChars="200" w:firstLine="420"/>
        <w:rPr>
          <w:szCs w:val="21"/>
        </w:rPr>
      </w:pPr>
      <w:r>
        <w:rPr>
          <w:rFonts w:ascii="宋体"/>
          <w:kern w:val="0"/>
          <w:szCs w:val="21"/>
        </w:rPr>
        <w:t>（二</w:t>
      </w:r>
      <w:r>
        <w:rPr>
          <w:szCs w:val="21"/>
        </w:rPr>
        <w:t>）基金</w:t>
      </w:r>
      <w:r>
        <w:rPr>
          <w:rFonts w:hint="eastAsia"/>
          <w:szCs w:val="21"/>
        </w:rPr>
        <w:t>简称及</w:t>
      </w:r>
      <w:r>
        <w:rPr>
          <w:szCs w:val="21"/>
        </w:rPr>
        <w:t>代码：</w:t>
      </w:r>
    </w:p>
    <w:p w:rsidR="00AA72A1" w:rsidRDefault="00F25D92">
      <w:pPr>
        <w:spacing w:line="360" w:lineRule="auto"/>
        <w:ind w:firstLine="420"/>
      </w:pPr>
      <w:r>
        <w:rPr>
          <w:rFonts w:ascii="宋体"/>
          <w:kern w:val="0"/>
          <w:szCs w:val="21"/>
        </w:rPr>
        <w:t>A</w:t>
      </w:r>
      <w:r>
        <w:rPr>
          <w:rFonts w:ascii="宋体"/>
          <w:kern w:val="0"/>
          <w:szCs w:val="21"/>
        </w:rPr>
        <w:t>类基金份额：</w:t>
      </w:r>
      <w:r>
        <w:rPr>
          <w:rFonts w:ascii="宋体" w:hint="eastAsia"/>
          <w:kern w:val="0"/>
          <w:szCs w:val="21"/>
        </w:rPr>
        <w:t>大成</w:t>
      </w:r>
      <w:r>
        <w:rPr>
          <w:rFonts w:ascii="宋体" w:hint="eastAsia"/>
          <w:kern w:val="0"/>
          <w:szCs w:val="21"/>
        </w:rPr>
        <w:t>竞先成长</w:t>
      </w:r>
      <w:r>
        <w:rPr>
          <w:rFonts w:ascii="宋体" w:hint="eastAsia"/>
          <w:kern w:val="0"/>
          <w:szCs w:val="21"/>
        </w:rPr>
        <w:t>混</w:t>
      </w:r>
      <w:r>
        <w:rPr>
          <w:rFonts w:ascii="宋体" w:hint="eastAsia"/>
          <w:kern w:val="0"/>
          <w:szCs w:val="21"/>
        </w:rPr>
        <w:t>合</w:t>
      </w:r>
      <w:r>
        <w:rPr>
          <w:rFonts w:ascii="宋体" w:hint="eastAsia"/>
          <w:kern w:val="0"/>
          <w:szCs w:val="21"/>
        </w:rPr>
        <w:t>A</w:t>
      </w:r>
      <w:r>
        <w:rPr>
          <w:rFonts w:ascii="宋体"/>
          <w:kern w:val="0"/>
          <w:szCs w:val="21"/>
        </w:rPr>
        <w:t>、</w:t>
      </w:r>
      <w:r>
        <w:rPr>
          <w:rFonts w:ascii="宋体" w:hint="eastAsia"/>
          <w:kern w:val="0"/>
          <w:szCs w:val="21"/>
        </w:rPr>
        <w:t>026486</w:t>
      </w:r>
    </w:p>
    <w:p w:rsidR="00AA72A1" w:rsidRDefault="00F25D92">
      <w:pPr>
        <w:spacing w:line="360" w:lineRule="auto"/>
        <w:ind w:firstLine="420"/>
      </w:pPr>
      <w:r>
        <w:rPr>
          <w:rFonts w:ascii="宋体"/>
          <w:kern w:val="0"/>
          <w:szCs w:val="21"/>
        </w:rPr>
        <w:t>C</w:t>
      </w:r>
      <w:r>
        <w:rPr>
          <w:rFonts w:ascii="宋体"/>
          <w:kern w:val="0"/>
          <w:szCs w:val="21"/>
        </w:rPr>
        <w:t>类基金份额：大成</w:t>
      </w:r>
      <w:r>
        <w:rPr>
          <w:rFonts w:ascii="宋体" w:hint="eastAsia"/>
          <w:kern w:val="0"/>
          <w:szCs w:val="21"/>
        </w:rPr>
        <w:t>竞先成长</w:t>
      </w:r>
      <w:r>
        <w:rPr>
          <w:rFonts w:ascii="宋体" w:hint="eastAsia"/>
          <w:kern w:val="0"/>
          <w:szCs w:val="21"/>
        </w:rPr>
        <w:t>混合</w:t>
      </w:r>
      <w:r>
        <w:rPr>
          <w:rFonts w:ascii="宋体"/>
          <w:kern w:val="0"/>
          <w:szCs w:val="21"/>
        </w:rPr>
        <w:t>C</w:t>
      </w:r>
      <w:r>
        <w:rPr>
          <w:rFonts w:ascii="宋体"/>
          <w:kern w:val="0"/>
          <w:szCs w:val="21"/>
        </w:rPr>
        <w:t>、</w:t>
      </w:r>
      <w:r>
        <w:rPr>
          <w:rFonts w:ascii="宋体" w:hint="eastAsia"/>
          <w:kern w:val="0"/>
          <w:szCs w:val="21"/>
        </w:rPr>
        <w:t>026487</w:t>
      </w:r>
    </w:p>
    <w:p w:rsidR="00AA72A1" w:rsidRDefault="00F25D92">
      <w:pPr>
        <w:spacing w:line="360" w:lineRule="auto"/>
        <w:ind w:firstLineChars="200" w:firstLine="420"/>
        <w:rPr>
          <w:szCs w:val="21"/>
        </w:rPr>
      </w:pPr>
      <w:r>
        <w:rPr>
          <w:szCs w:val="21"/>
        </w:rPr>
        <w:t>（三）基金类别：</w:t>
      </w:r>
      <w:r>
        <w:rPr>
          <w:rFonts w:hint="eastAsia"/>
          <w:szCs w:val="21"/>
        </w:rPr>
        <w:t>混合</w:t>
      </w:r>
      <w:r>
        <w:rPr>
          <w:rFonts w:ascii="宋体" w:hint="eastAsia"/>
          <w:kern w:val="0"/>
          <w:szCs w:val="21"/>
        </w:rPr>
        <w:t>型基金</w:t>
      </w:r>
    </w:p>
    <w:p w:rsidR="00AA72A1" w:rsidRDefault="00F25D92">
      <w:pPr>
        <w:spacing w:line="360" w:lineRule="auto"/>
        <w:ind w:firstLineChars="200" w:firstLine="420"/>
        <w:rPr>
          <w:szCs w:val="21"/>
        </w:rPr>
      </w:pPr>
      <w:r>
        <w:rPr>
          <w:szCs w:val="21"/>
        </w:rPr>
        <w:t>（四）基金运作方式：契约型、开放式</w:t>
      </w:r>
    </w:p>
    <w:p w:rsidR="00AA72A1" w:rsidRDefault="00F25D92">
      <w:pPr>
        <w:spacing w:line="360" w:lineRule="auto"/>
        <w:ind w:firstLineChars="200" w:firstLine="420"/>
        <w:rPr>
          <w:szCs w:val="21"/>
        </w:rPr>
      </w:pPr>
      <w:r>
        <w:rPr>
          <w:szCs w:val="21"/>
        </w:rPr>
        <w:t>（五）基金存续期限：不定期</w:t>
      </w:r>
    </w:p>
    <w:p w:rsidR="00AA72A1" w:rsidRDefault="00F25D92">
      <w:pPr>
        <w:spacing w:line="360" w:lineRule="auto"/>
        <w:ind w:firstLineChars="200" w:firstLine="420"/>
        <w:rPr>
          <w:szCs w:val="21"/>
        </w:rPr>
      </w:pPr>
      <w:r>
        <w:rPr>
          <w:szCs w:val="21"/>
        </w:rPr>
        <w:t>（</w:t>
      </w:r>
      <w:r>
        <w:rPr>
          <w:rFonts w:hint="eastAsia"/>
          <w:szCs w:val="21"/>
        </w:rPr>
        <w:t>六</w:t>
      </w:r>
      <w:r>
        <w:rPr>
          <w:szCs w:val="21"/>
        </w:rPr>
        <w:t>）基金份额初始面值：人民币</w:t>
      </w:r>
      <w:r>
        <w:rPr>
          <w:szCs w:val="21"/>
        </w:rPr>
        <w:t>1.00</w:t>
      </w:r>
      <w:r>
        <w:rPr>
          <w:szCs w:val="21"/>
        </w:rPr>
        <w:t>元</w:t>
      </w:r>
    </w:p>
    <w:p w:rsidR="00AA72A1" w:rsidRDefault="00F25D92">
      <w:pPr>
        <w:spacing w:line="360" w:lineRule="auto"/>
        <w:ind w:firstLineChars="200" w:firstLine="420"/>
        <w:rPr>
          <w:szCs w:val="21"/>
        </w:rPr>
      </w:pPr>
      <w:r>
        <w:rPr>
          <w:szCs w:val="21"/>
        </w:rPr>
        <w:t>（</w:t>
      </w:r>
      <w:r>
        <w:rPr>
          <w:rFonts w:hint="eastAsia"/>
          <w:szCs w:val="21"/>
        </w:rPr>
        <w:t>七</w:t>
      </w:r>
      <w:r>
        <w:rPr>
          <w:szCs w:val="21"/>
        </w:rPr>
        <w:t>）募集对象</w:t>
      </w:r>
    </w:p>
    <w:p w:rsidR="00AA72A1" w:rsidRDefault="00F25D92">
      <w:pPr>
        <w:spacing w:line="360" w:lineRule="auto"/>
        <w:ind w:firstLineChars="200" w:firstLine="420"/>
        <w:rPr>
          <w:szCs w:val="21"/>
        </w:rPr>
      </w:pPr>
      <w:r>
        <w:rPr>
          <w:rFonts w:hint="eastAsia"/>
          <w:szCs w:val="21"/>
        </w:rPr>
        <w:t>符合法律法规规定的可投资于证券投资基金的个人投资者、机构投资者、合格境外投资者以及法律法规或中国证监会允许购买证券投资基金的其他投资人。</w:t>
      </w:r>
    </w:p>
    <w:p w:rsidR="00AA72A1" w:rsidRDefault="00F25D92">
      <w:pPr>
        <w:spacing w:line="360" w:lineRule="auto"/>
        <w:ind w:firstLineChars="200" w:firstLine="420"/>
        <w:rPr>
          <w:szCs w:val="21"/>
        </w:rPr>
      </w:pPr>
      <w:r>
        <w:rPr>
          <w:rFonts w:hint="eastAsia"/>
          <w:szCs w:val="21"/>
        </w:rPr>
        <w:t>(</w:t>
      </w:r>
      <w:r>
        <w:rPr>
          <w:rFonts w:hint="eastAsia"/>
          <w:szCs w:val="21"/>
        </w:rPr>
        <w:t>八</w:t>
      </w:r>
      <w:r>
        <w:rPr>
          <w:rFonts w:hint="eastAsia"/>
          <w:szCs w:val="21"/>
        </w:rPr>
        <w:t xml:space="preserve">) </w:t>
      </w:r>
      <w:r>
        <w:rPr>
          <w:rFonts w:hint="eastAsia"/>
          <w:szCs w:val="21"/>
        </w:rPr>
        <w:t>募集规模上限</w:t>
      </w:r>
    </w:p>
    <w:p w:rsidR="00AA72A1" w:rsidRDefault="00F25D92">
      <w:pPr>
        <w:spacing w:line="360" w:lineRule="auto"/>
        <w:ind w:firstLineChars="200" w:firstLine="420"/>
        <w:rPr>
          <w:szCs w:val="21"/>
        </w:rPr>
      </w:pPr>
      <w:r>
        <w:rPr>
          <w:rFonts w:hint="eastAsia"/>
          <w:szCs w:val="21"/>
        </w:rPr>
        <w:t>本基金设置</w:t>
      </w:r>
      <w:r>
        <w:rPr>
          <w:rFonts w:hint="eastAsia"/>
          <w:szCs w:val="21"/>
        </w:rPr>
        <w:t>8</w:t>
      </w:r>
      <w:r>
        <w:rPr>
          <w:szCs w:val="21"/>
        </w:rPr>
        <w:t>0</w:t>
      </w:r>
      <w:r>
        <w:rPr>
          <w:rFonts w:hint="eastAsia"/>
          <w:szCs w:val="21"/>
        </w:rPr>
        <w:t>亿元人民币（不包括募集期利息，下同）的募集规模上限。基金募集过程中募集规模达到</w:t>
      </w:r>
      <w:r>
        <w:rPr>
          <w:rFonts w:hint="eastAsia"/>
          <w:szCs w:val="21"/>
        </w:rPr>
        <w:t>8</w:t>
      </w:r>
      <w:r>
        <w:rPr>
          <w:szCs w:val="21"/>
        </w:rPr>
        <w:t>0</w:t>
      </w:r>
      <w:r>
        <w:rPr>
          <w:rFonts w:hint="eastAsia"/>
          <w:szCs w:val="21"/>
        </w:rPr>
        <w:t>亿元，本基金提前结束募集。</w:t>
      </w:r>
    </w:p>
    <w:p w:rsidR="00AA72A1" w:rsidRDefault="00F25D92">
      <w:pPr>
        <w:spacing w:line="360" w:lineRule="auto"/>
        <w:ind w:firstLineChars="200" w:firstLine="420"/>
        <w:rPr>
          <w:szCs w:val="21"/>
        </w:rPr>
      </w:pPr>
      <w:r>
        <w:rPr>
          <w:rFonts w:hint="eastAsia"/>
          <w:szCs w:val="21"/>
        </w:rPr>
        <w:t>在募集期内任何一天（含第一天），当日募集截止时间后有效认购申请累计金额超过</w:t>
      </w:r>
      <w:r>
        <w:rPr>
          <w:rFonts w:hint="eastAsia"/>
          <w:szCs w:val="21"/>
        </w:rPr>
        <w:t>80</w:t>
      </w:r>
      <w:r>
        <w:rPr>
          <w:rFonts w:hint="eastAsia"/>
          <w:szCs w:val="21"/>
        </w:rPr>
        <w:t>亿元，基金管理人将采取末日比例确认的方式实现规模的有效控制。当发生末日比例确认时，基金管理人将及时公告比例确认情况与结果。未确认部分的认购款项将在募集</w:t>
      </w:r>
      <w:r>
        <w:rPr>
          <w:rFonts w:hint="eastAsia"/>
          <w:szCs w:val="21"/>
        </w:rPr>
        <w:t>期结束后退还给投资者，由此产生的损失由投资者自行承担。</w:t>
      </w:r>
    </w:p>
    <w:p w:rsidR="00AA72A1" w:rsidRDefault="00F25D92">
      <w:pPr>
        <w:spacing w:line="360" w:lineRule="auto"/>
        <w:ind w:firstLineChars="200" w:firstLine="420"/>
        <w:rPr>
          <w:szCs w:val="21"/>
        </w:rPr>
      </w:pPr>
      <w:r>
        <w:rPr>
          <w:rFonts w:hint="eastAsia"/>
          <w:szCs w:val="21"/>
        </w:rPr>
        <w:t>最终认购申请确认结果以本基金登记结算机构的计算并确认的结果为准。基金管理人可综合各种情况对募集规模及募集期其他相关事项做适当调整。</w:t>
      </w:r>
    </w:p>
    <w:p w:rsidR="00AA72A1" w:rsidRDefault="00F25D92">
      <w:pPr>
        <w:spacing w:line="360" w:lineRule="auto"/>
        <w:ind w:firstLineChars="200" w:firstLine="420"/>
        <w:rPr>
          <w:szCs w:val="21"/>
        </w:rPr>
      </w:pPr>
      <w:r>
        <w:rPr>
          <w:rFonts w:hint="eastAsia"/>
          <w:szCs w:val="21"/>
        </w:rPr>
        <w:t>本公司将及时公告比例确认情况与结果，未确认部分的认购款项将在募集期结束后由各销售机构根据其业务规则退还给投资者，请投资者留意资金到账情况。</w:t>
      </w:r>
    </w:p>
    <w:p w:rsidR="00AA72A1" w:rsidRDefault="00F25D92">
      <w:pPr>
        <w:spacing w:line="360" w:lineRule="auto"/>
        <w:ind w:firstLineChars="200" w:firstLine="420"/>
        <w:rPr>
          <w:szCs w:val="21"/>
        </w:rPr>
      </w:pPr>
      <w:r>
        <w:rPr>
          <w:rFonts w:hint="eastAsia"/>
          <w:szCs w:val="21"/>
        </w:rPr>
        <w:t>基金合同生效后，本基金不受上述募集规模上限的限制。</w:t>
      </w:r>
    </w:p>
    <w:p w:rsidR="00AA72A1" w:rsidRDefault="00F25D92">
      <w:pPr>
        <w:spacing w:line="360" w:lineRule="auto"/>
        <w:ind w:firstLineChars="200" w:firstLine="420"/>
        <w:rPr>
          <w:szCs w:val="21"/>
        </w:rPr>
      </w:pPr>
      <w:r>
        <w:rPr>
          <w:rFonts w:hint="eastAsia"/>
          <w:szCs w:val="21"/>
        </w:rPr>
        <w:t>（九）</w:t>
      </w:r>
      <w:r>
        <w:rPr>
          <w:szCs w:val="21"/>
        </w:rPr>
        <w:t>销售渠道与销售地点</w:t>
      </w:r>
    </w:p>
    <w:p w:rsidR="00AA72A1" w:rsidRDefault="00F25D92">
      <w:pPr>
        <w:spacing w:line="360" w:lineRule="auto"/>
        <w:ind w:firstLineChars="200" w:firstLine="420"/>
        <w:rPr>
          <w:szCs w:val="21"/>
        </w:rPr>
      </w:pPr>
      <w:r>
        <w:rPr>
          <w:szCs w:val="21"/>
        </w:rPr>
        <w:t>1</w:t>
      </w:r>
      <w:r>
        <w:rPr>
          <w:szCs w:val="21"/>
        </w:rPr>
        <w:t>．直销机构</w:t>
      </w:r>
    </w:p>
    <w:p w:rsidR="00AA72A1" w:rsidRDefault="00F25D92">
      <w:pPr>
        <w:spacing w:line="360" w:lineRule="auto"/>
        <w:ind w:firstLineChars="200" w:firstLine="420"/>
        <w:rPr>
          <w:szCs w:val="21"/>
        </w:rPr>
      </w:pPr>
      <w:r>
        <w:rPr>
          <w:szCs w:val="21"/>
        </w:rPr>
        <w:t>大成基金管理有限公司</w:t>
      </w:r>
      <w:r>
        <w:rPr>
          <w:rFonts w:hint="eastAsia"/>
          <w:szCs w:val="21"/>
        </w:rPr>
        <w:t>网上交易系统、</w:t>
      </w:r>
      <w:r>
        <w:rPr>
          <w:szCs w:val="21"/>
        </w:rPr>
        <w:t>深圳投资理财中心</w:t>
      </w:r>
      <w:r>
        <w:rPr>
          <w:rFonts w:hint="eastAsia"/>
          <w:szCs w:val="21"/>
        </w:rPr>
        <w:t>等</w:t>
      </w:r>
      <w:r>
        <w:rPr>
          <w:szCs w:val="21"/>
        </w:rPr>
        <w:t>。</w:t>
      </w:r>
    </w:p>
    <w:p w:rsidR="00AA72A1" w:rsidRDefault="00F25D92">
      <w:pPr>
        <w:spacing w:line="360" w:lineRule="auto"/>
        <w:ind w:firstLineChars="200" w:firstLine="420"/>
        <w:rPr>
          <w:szCs w:val="21"/>
        </w:rPr>
      </w:pPr>
      <w:r>
        <w:rPr>
          <w:szCs w:val="21"/>
        </w:rPr>
        <w:t>投资者可以通过本公司网上交易系统办理</w:t>
      </w:r>
      <w:r>
        <w:rPr>
          <w:szCs w:val="21"/>
        </w:rPr>
        <w:t>本基金的开户、认购等业务。有关办理本基金开户、认购等业务的规则请登录本公司网站（</w:t>
      </w:r>
      <w:r>
        <w:rPr>
          <w:szCs w:val="21"/>
        </w:rPr>
        <w:t>www.dcfund.com.cn</w:t>
      </w:r>
      <w:r>
        <w:rPr>
          <w:szCs w:val="21"/>
        </w:rPr>
        <w:t>）查询。</w:t>
      </w:r>
    </w:p>
    <w:p w:rsidR="00AA72A1" w:rsidRDefault="00F25D92">
      <w:pPr>
        <w:spacing w:line="360" w:lineRule="auto"/>
        <w:ind w:firstLineChars="200" w:firstLine="420"/>
        <w:rPr>
          <w:szCs w:val="21"/>
        </w:rPr>
      </w:pPr>
      <w:r>
        <w:rPr>
          <w:rFonts w:hint="eastAsia"/>
          <w:szCs w:val="21"/>
        </w:rPr>
        <w:t>全国统一客户服务号码：</w:t>
      </w:r>
      <w:r>
        <w:rPr>
          <w:rFonts w:hint="eastAsia"/>
          <w:szCs w:val="21"/>
        </w:rPr>
        <w:t>400-888-5558</w:t>
      </w:r>
      <w:r>
        <w:rPr>
          <w:rFonts w:hint="eastAsia"/>
          <w:szCs w:val="21"/>
        </w:rPr>
        <w:t>（免固话长途费）</w:t>
      </w:r>
    </w:p>
    <w:p w:rsidR="00AA72A1" w:rsidRDefault="00F25D92">
      <w:pPr>
        <w:spacing w:line="360" w:lineRule="auto"/>
        <w:ind w:firstLineChars="200" w:firstLine="420"/>
        <w:rPr>
          <w:szCs w:val="21"/>
        </w:rPr>
      </w:pPr>
      <w:r>
        <w:rPr>
          <w:rFonts w:hint="eastAsia"/>
          <w:szCs w:val="21"/>
        </w:rPr>
        <w:t>大成基金深圳投资理财中心</w:t>
      </w:r>
      <w:r>
        <w:rPr>
          <w:rFonts w:hint="eastAsia"/>
        </w:rPr>
        <w:t>地址：广东省深圳市南山区海德三道</w:t>
      </w:r>
      <w:r>
        <w:rPr>
          <w:rFonts w:hint="eastAsia"/>
        </w:rPr>
        <w:t>1236</w:t>
      </w:r>
      <w:r>
        <w:rPr>
          <w:rFonts w:hint="eastAsia"/>
        </w:rPr>
        <w:t>号大成基金总部大厦</w:t>
      </w:r>
      <w:r>
        <w:rPr>
          <w:rFonts w:hint="eastAsia"/>
        </w:rPr>
        <w:t>27</w:t>
      </w:r>
      <w:r>
        <w:rPr>
          <w:rFonts w:hint="eastAsia"/>
        </w:rPr>
        <w:t>层</w:t>
      </w:r>
    </w:p>
    <w:p w:rsidR="00AA72A1" w:rsidRDefault="00F25D92">
      <w:pPr>
        <w:spacing w:line="360" w:lineRule="auto"/>
        <w:ind w:firstLineChars="200" w:firstLine="420"/>
        <w:rPr>
          <w:szCs w:val="21"/>
        </w:rPr>
      </w:pPr>
      <w:r>
        <w:rPr>
          <w:rFonts w:hint="eastAsia"/>
          <w:szCs w:val="21"/>
        </w:rPr>
        <w:t>联系人：吴海灵、关志玲、唐悦</w:t>
      </w:r>
    </w:p>
    <w:p w:rsidR="00AA72A1" w:rsidRDefault="00F25D92">
      <w:pPr>
        <w:spacing w:line="360" w:lineRule="auto"/>
        <w:ind w:firstLineChars="200" w:firstLine="420"/>
        <w:rPr>
          <w:szCs w:val="21"/>
        </w:rPr>
      </w:pPr>
      <w:r>
        <w:rPr>
          <w:rFonts w:hint="eastAsia"/>
          <w:szCs w:val="21"/>
        </w:rPr>
        <w:t>电话：</w:t>
      </w:r>
      <w:r>
        <w:rPr>
          <w:rFonts w:hint="eastAsia"/>
          <w:szCs w:val="21"/>
        </w:rPr>
        <w:t>0755-22223556/22223177/22223555</w:t>
      </w:r>
    </w:p>
    <w:p w:rsidR="00AA72A1" w:rsidRDefault="00F25D92">
      <w:pPr>
        <w:spacing w:line="360" w:lineRule="auto"/>
        <w:ind w:firstLineChars="200" w:firstLine="420"/>
        <w:rPr>
          <w:szCs w:val="21"/>
        </w:rPr>
      </w:pPr>
      <w:r>
        <w:rPr>
          <w:rFonts w:hint="eastAsia"/>
          <w:szCs w:val="21"/>
        </w:rPr>
        <w:t>传真：</w:t>
      </w:r>
      <w:r>
        <w:rPr>
          <w:rFonts w:hint="eastAsia"/>
          <w:szCs w:val="21"/>
        </w:rPr>
        <w:t>0755-83195235/83195242/83195232</w:t>
      </w:r>
    </w:p>
    <w:p w:rsidR="00AA72A1" w:rsidRDefault="00F25D92">
      <w:pPr>
        <w:spacing w:line="360" w:lineRule="auto"/>
        <w:ind w:firstLineChars="200" w:firstLine="420"/>
        <w:rPr>
          <w:szCs w:val="21"/>
        </w:rPr>
      </w:pPr>
      <w:r>
        <w:rPr>
          <w:rFonts w:hint="eastAsia"/>
          <w:szCs w:val="21"/>
        </w:rPr>
        <w:t>2</w:t>
      </w:r>
      <w:r>
        <w:rPr>
          <w:szCs w:val="21"/>
        </w:rPr>
        <w:t>．</w:t>
      </w:r>
      <w:r>
        <w:rPr>
          <w:rFonts w:hint="eastAsia"/>
          <w:szCs w:val="21"/>
        </w:rPr>
        <w:t>代销</w:t>
      </w:r>
      <w:r>
        <w:rPr>
          <w:szCs w:val="21"/>
        </w:rPr>
        <w:t>机构</w:t>
      </w:r>
    </w:p>
    <w:p w:rsidR="00AA72A1" w:rsidRDefault="00F25D92">
      <w:pPr>
        <w:spacing w:line="360" w:lineRule="auto"/>
        <w:ind w:firstLineChars="200" w:firstLine="420"/>
      </w:pPr>
      <w:r>
        <w:t>本公司指定的代销机构见本公告</w:t>
      </w:r>
      <w:r>
        <w:t>“</w:t>
      </w:r>
      <w:r>
        <w:t>十（一）</w:t>
      </w:r>
      <w:r>
        <w:t>4</w:t>
      </w:r>
      <w:r>
        <w:rPr>
          <w:rFonts w:hint="eastAsia"/>
        </w:rPr>
        <w:t>.</w:t>
      </w:r>
      <w:r>
        <w:t>代销机构</w:t>
      </w:r>
      <w:r>
        <w:t>”</w:t>
      </w:r>
    </w:p>
    <w:p w:rsidR="00AA72A1" w:rsidRDefault="00F25D92">
      <w:pPr>
        <w:spacing w:line="360" w:lineRule="auto"/>
        <w:ind w:firstLineChars="200" w:firstLine="420"/>
        <w:rPr>
          <w:szCs w:val="21"/>
        </w:rPr>
      </w:pPr>
      <w:r>
        <w:rPr>
          <w:szCs w:val="21"/>
        </w:rPr>
        <w:t>（</w:t>
      </w:r>
      <w:r>
        <w:rPr>
          <w:rFonts w:hint="eastAsia"/>
          <w:szCs w:val="21"/>
        </w:rPr>
        <w:t>十</w:t>
      </w:r>
      <w:r>
        <w:rPr>
          <w:szCs w:val="21"/>
        </w:rPr>
        <w:t>）募集期限与发售募集期</w:t>
      </w:r>
    </w:p>
    <w:p w:rsidR="00AA72A1" w:rsidRDefault="00F25D92">
      <w:pPr>
        <w:spacing w:line="360" w:lineRule="auto"/>
        <w:ind w:firstLineChars="200" w:firstLine="420"/>
        <w:rPr>
          <w:szCs w:val="21"/>
        </w:rPr>
      </w:pPr>
      <w:r>
        <w:rPr>
          <w:szCs w:val="21"/>
        </w:rPr>
        <w:t>本基金的募集期限自本基金发售之日起最长不超过</w:t>
      </w:r>
      <w:r>
        <w:rPr>
          <w:szCs w:val="21"/>
        </w:rPr>
        <w:t>3</w:t>
      </w:r>
      <w:r>
        <w:rPr>
          <w:szCs w:val="21"/>
        </w:rPr>
        <w:t>个月。</w:t>
      </w:r>
    </w:p>
    <w:p w:rsidR="00AA72A1" w:rsidRDefault="00F25D92">
      <w:pPr>
        <w:spacing w:line="360" w:lineRule="auto"/>
        <w:ind w:firstLineChars="200" w:firstLine="420"/>
        <w:rPr>
          <w:szCs w:val="21"/>
        </w:rPr>
      </w:pPr>
      <w:r>
        <w:rPr>
          <w:szCs w:val="21"/>
        </w:rPr>
        <w:t>本基金的发售募集期（或称募集期、</w:t>
      </w:r>
      <w:r>
        <w:rPr>
          <w:szCs w:val="21"/>
        </w:rPr>
        <w:t>首次募集期、首次发行期等）为</w:t>
      </w:r>
      <w:r>
        <w:rPr>
          <w:rFonts w:ascii="宋体" w:hint="eastAsia"/>
          <w:kern w:val="0"/>
          <w:szCs w:val="21"/>
        </w:rPr>
        <w:t>2026</w:t>
      </w:r>
      <w:r>
        <w:rPr>
          <w:rFonts w:ascii="宋体" w:hint="eastAsia"/>
          <w:kern w:val="0"/>
          <w:szCs w:val="21"/>
        </w:rPr>
        <w:t>年</w:t>
      </w:r>
      <w:r>
        <w:rPr>
          <w:rFonts w:ascii="宋体" w:hint="eastAsia"/>
          <w:kern w:val="0"/>
          <w:szCs w:val="21"/>
        </w:rPr>
        <w:t>4</w:t>
      </w:r>
      <w:r>
        <w:rPr>
          <w:rFonts w:ascii="宋体" w:hint="eastAsia"/>
          <w:kern w:val="0"/>
          <w:szCs w:val="21"/>
        </w:rPr>
        <w:t>月</w:t>
      </w:r>
      <w:r>
        <w:rPr>
          <w:rFonts w:ascii="宋体" w:hint="eastAsia"/>
          <w:kern w:val="0"/>
          <w:szCs w:val="21"/>
        </w:rPr>
        <w:t>1</w:t>
      </w:r>
      <w:r>
        <w:rPr>
          <w:rFonts w:ascii="宋体" w:hint="eastAsia"/>
          <w:kern w:val="0"/>
          <w:szCs w:val="21"/>
        </w:rPr>
        <w:t>日至</w:t>
      </w:r>
      <w:r>
        <w:rPr>
          <w:rFonts w:ascii="宋体" w:hint="eastAsia"/>
          <w:kern w:val="0"/>
          <w:szCs w:val="21"/>
        </w:rPr>
        <w:t>2026</w:t>
      </w:r>
      <w:r>
        <w:rPr>
          <w:rFonts w:ascii="宋体" w:hint="eastAsia"/>
          <w:kern w:val="0"/>
          <w:szCs w:val="21"/>
        </w:rPr>
        <w:t>年</w:t>
      </w:r>
      <w:r>
        <w:rPr>
          <w:rFonts w:ascii="宋体" w:hint="eastAsia"/>
          <w:kern w:val="0"/>
          <w:szCs w:val="21"/>
        </w:rPr>
        <w:t>4</w:t>
      </w:r>
      <w:r>
        <w:rPr>
          <w:rFonts w:ascii="宋体" w:hint="eastAsia"/>
          <w:kern w:val="0"/>
          <w:szCs w:val="21"/>
        </w:rPr>
        <w:t>月</w:t>
      </w:r>
      <w:r>
        <w:rPr>
          <w:rFonts w:ascii="宋体" w:hint="eastAsia"/>
          <w:kern w:val="0"/>
          <w:szCs w:val="21"/>
        </w:rPr>
        <w:t>15</w:t>
      </w:r>
      <w:r>
        <w:rPr>
          <w:rFonts w:ascii="宋体" w:hint="eastAsia"/>
          <w:kern w:val="0"/>
          <w:szCs w:val="21"/>
        </w:rPr>
        <w:t>日</w:t>
      </w:r>
      <w:r>
        <w:rPr>
          <w:szCs w:val="21"/>
        </w:rPr>
        <w:t>。</w:t>
      </w:r>
    </w:p>
    <w:p w:rsidR="00AA72A1" w:rsidRDefault="00F25D92">
      <w:pPr>
        <w:spacing w:line="360" w:lineRule="auto"/>
        <w:ind w:firstLineChars="200" w:firstLine="420"/>
        <w:rPr>
          <w:szCs w:val="21"/>
        </w:rPr>
      </w:pPr>
      <w:r>
        <w:rPr>
          <w:szCs w:val="21"/>
        </w:rPr>
        <w:t>基金管理人有权根据基金募集的实际情况依照相关程序</w:t>
      </w:r>
      <w:r>
        <w:rPr>
          <w:rFonts w:hint="eastAsia"/>
          <w:szCs w:val="21"/>
        </w:rPr>
        <w:t>调整</w:t>
      </w:r>
      <w:r>
        <w:rPr>
          <w:szCs w:val="21"/>
        </w:rPr>
        <w:t>发售募集期。</w:t>
      </w:r>
    </w:p>
    <w:p w:rsidR="00AA72A1" w:rsidRDefault="00F25D92">
      <w:pPr>
        <w:spacing w:line="360" w:lineRule="auto"/>
        <w:ind w:firstLineChars="200" w:firstLine="420"/>
        <w:rPr>
          <w:szCs w:val="21"/>
        </w:rPr>
      </w:pPr>
      <w:r>
        <w:rPr>
          <w:szCs w:val="21"/>
        </w:rPr>
        <w:t>部分销售机构在本基金发售募集期内对于机构或个人的发售日以及每日具体业务办理时间可能不同，具体安排详见各销售机构公告或通知。</w:t>
      </w:r>
    </w:p>
    <w:p w:rsidR="00AA72A1" w:rsidRDefault="00F25D92">
      <w:pPr>
        <w:spacing w:line="360" w:lineRule="auto"/>
        <w:ind w:firstLineChars="200" w:firstLine="420"/>
        <w:rPr>
          <w:szCs w:val="21"/>
        </w:rPr>
      </w:pPr>
      <w:r>
        <w:rPr>
          <w:szCs w:val="21"/>
        </w:rPr>
        <w:t>如遇突发事件及其他特殊情况，以上基金募集期的安排可以适当调整。</w:t>
      </w:r>
    </w:p>
    <w:p w:rsidR="00AA72A1" w:rsidRDefault="00F25D92">
      <w:pPr>
        <w:spacing w:line="360" w:lineRule="auto"/>
        <w:ind w:firstLineChars="200" w:firstLine="420"/>
        <w:rPr>
          <w:szCs w:val="21"/>
        </w:rPr>
      </w:pPr>
      <w:r>
        <w:rPr>
          <w:szCs w:val="21"/>
        </w:rPr>
        <w:t>（十一）基金合同生效</w:t>
      </w:r>
    </w:p>
    <w:p w:rsidR="00AA72A1" w:rsidRDefault="00F25D92">
      <w:pPr>
        <w:spacing w:line="360" w:lineRule="auto"/>
        <w:ind w:firstLineChars="200" w:firstLine="420"/>
        <w:rPr>
          <w:rFonts w:ascii="宋体"/>
          <w:bCs/>
          <w:szCs w:val="21"/>
        </w:rPr>
      </w:pPr>
      <w:r>
        <w:rPr>
          <w:rFonts w:ascii="宋体" w:hint="eastAsia"/>
          <w:bCs/>
          <w:szCs w:val="21"/>
        </w:rPr>
        <w:t>本基金自基金份额发售之日起</w:t>
      </w:r>
      <w:r>
        <w:rPr>
          <w:rFonts w:ascii="宋体" w:hint="eastAsia"/>
          <w:bCs/>
          <w:szCs w:val="21"/>
        </w:rPr>
        <w:t>3</w:t>
      </w:r>
      <w:r>
        <w:rPr>
          <w:rFonts w:ascii="宋体" w:hint="eastAsia"/>
          <w:bCs/>
          <w:szCs w:val="21"/>
        </w:rPr>
        <w:t>个月内，在基金募集份额总额不少于</w:t>
      </w:r>
      <w:r>
        <w:rPr>
          <w:rFonts w:ascii="宋体" w:hint="eastAsia"/>
          <w:bCs/>
          <w:szCs w:val="21"/>
        </w:rPr>
        <w:t>2</w:t>
      </w:r>
      <w:r>
        <w:rPr>
          <w:rFonts w:ascii="宋体" w:hint="eastAsia"/>
          <w:bCs/>
          <w:szCs w:val="21"/>
        </w:rPr>
        <w:t>亿份，基金募集金额不少于</w:t>
      </w:r>
      <w:r>
        <w:rPr>
          <w:rFonts w:ascii="宋体" w:hint="eastAsia"/>
          <w:bCs/>
          <w:szCs w:val="21"/>
        </w:rPr>
        <w:t>2</w:t>
      </w:r>
      <w:r>
        <w:rPr>
          <w:rFonts w:ascii="宋体" w:hint="eastAsia"/>
          <w:bCs/>
          <w:szCs w:val="21"/>
        </w:rPr>
        <w:t>亿元人民币且基金认购人数不少于</w:t>
      </w:r>
      <w:r>
        <w:rPr>
          <w:rFonts w:ascii="宋体" w:hint="eastAsia"/>
          <w:bCs/>
          <w:szCs w:val="21"/>
        </w:rPr>
        <w:t>200</w:t>
      </w:r>
      <w:r>
        <w:rPr>
          <w:rFonts w:ascii="宋体" w:hint="eastAsia"/>
          <w:bCs/>
          <w:szCs w:val="21"/>
        </w:rPr>
        <w:t>人的条件下，基金募集期届满或基金管理人依据法律法规及招募说明书可以决定停止基金发售，并在</w:t>
      </w:r>
      <w:r>
        <w:rPr>
          <w:rFonts w:ascii="宋体" w:hint="eastAsia"/>
          <w:bCs/>
          <w:szCs w:val="21"/>
        </w:rPr>
        <w:t>10</w:t>
      </w:r>
      <w:r>
        <w:rPr>
          <w:rFonts w:ascii="宋体" w:hint="eastAsia"/>
          <w:bCs/>
          <w:szCs w:val="21"/>
        </w:rPr>
        <w:t>日内聘请法定验资机构验资，基金管理人自收到验资报告之日起</w:t>
      </w:r>
      <w:r>
        <w:rPr>
          <w:rFonts w:ascii="宋体" w:hint="eastAsia"/>
          <w:bCs/>
          <w:szCs w:val="21"/>
        </w:rPr>
        <w:t xml:space="preserve"> 10</w:t>
      </w:r>
      <w:r>
        <w:rPr>
          <w:rFonts w:ascii="宋体" w:hint="eastAsia"/>
          <w:bCs/>
          <w:szCs w:val="21"/>
        </w:rPr>
        <w:t>日内，向中国证监会办理基金备案手续。</w:t>
      </w:r>
    </w:p>
    <w:p w:rsidR="00AA72A1" w:rsidRDefault="00F25D92">
      <w:pPr>
        <w:spacing w:line="360" w:lineRule="auto"/>
        <w:ind w:firstLineChars="200" w:firstLine="420"/>
        <w:rPr>
          <w:rFonts w:ascii="宋体"/>
          <w:bCs/>
          <w:szCs w:val="21"/>
        </w:rPr>
      </w:pPr>
      <w:r>
        <w:rPr>
          <w:rFonts w:asci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w:t>
      </w:r>
      <w:r>
        <w:rPr>
          <w:rFonts w:ascii="宋体" w:hint="eastAsia"/>
          <w:bCs/>
          <w:szCs w:val="21"/>
        </w:rPr>
        <w:t>予以公告。基金管理人应将基金募集期间募集的资金存入专门账户，在基金募集行为结束前，任何人不得动用。</w:t>
      </w:r>
    </w:p>
    <w:p w:rsidR="00AA72A1" w:rsidRDefault="00F25D92">
      <w:pPr>
        <w:spacing w:line="360" w:lineRule="auto"/>
        <w:ind w:firstLineChars="200" w:firstLine="420"/>
        <w:rPr>
          <w:rFonts w:ascii="宋体"/>
          <w:bCs/>
          <w:szCs w:val="21"/>
        </w:rPr>
      </w:pPr>
      <w:r>
        <w:rPr>
          <w:rFonts w:ascii="宋体" w:hint="eastAsia"/>
          <w:bCs/>
          <w:szCs w:val="21"/>
        </w:rPr>
        <w:t>《基金合同》生效时，认购款项在募集期内产生的利息将折合成基金份额归投资者所有。</w:t>
      </w:r>
    </w:p>
    <w:p w:rsidR="00AA72A1" w:rsidRDefault="00F25D92">
      <w:pPr>
        <w:spacing w:line="360" w:lineRule="auto"/>
        <w:ind w:firstLine="480"/>
        <w:rPr>
          <w:rFonts w:ascii="宋体"/>
          <w:bCs/>
          <w:szCs w:val="21"/>
        </w:rPr>
      </w:pPr>
      <w:r>
        <w:rPr>
          <w:rFonts w:ascii="宋体"/>
          <w:bCs/>
          <w:szCs w:val="21"/>
        </w:rPr>
        <w:t>如果募集期限届满，未满足</w:t>
      </w:r>
      <w:r>
        <w:rPr>
          <w:rFonts w:ascii="宋体" w:hint="eastAsia"/>
          <w:bCs/>
          <w:szCs w:val="21"/>
        </w:rPr>
        <w:t>基金备案</w:t>
      </w:r>
      <w:r>
        <w:rPr>
          <w:rFonts w:ascii="宋体"/>
          <w:bCs/>
          <w:szCs w:val="21"/>
        </w:rPr>
        <w:t>条件，基金管理人应当承担下列责任：</w:t>
      </w:r>
    </w:p>
    <w:p w:rsidR="00AA72A1" w:rsidRDefault="00F25D92">
      <w:pPr>
        <w:spacing w:line="360" w:lineRule="auto"/>
        <w:ind w:firstLine="480"/>
        <w:rPr>
          <w:rFonts w:ascii="宋体"/>
          <w:bCs/>
          <w:szCs w:val="21"/>
        </w:rPr>
      </w:pPr>
      <w:r>
        <w:rPr>
          <w:rFonts w:ascii="宋体"/>
          <w:bCs/>
          <w:szCs w:val="21"/>
        </w:rPr>
        <w:t>1</w:t>
      </w:r>
      <w:r>
        <w:rPr>
          <w:rFonts w:ascii="宋体"/>
          <w:bCs/>
          <w:szCs w:val="21"/>
        </w:rPr>
        <w:t>、以其固有财产承担因募集行为而产生的债务和费用；</w:t>
      </w:r>
    </w:p>
    <w:p w:rsidR="00AA72A1" w:rsidRDefault="00F25D92">
      <w:pPr>
        <w:spacing w:line="360" w:lineRule="auto"/>
        <w:ind w:firstLineChars="200" w:firstLine="420"/>
        <w:rPr>
          <w:rFonts w:ascii="宋体"/>
          <w:bCs/>
          <w:szCs w:val="21"/>
        </w:rPr>
      </w:pPr>
      <w:r>
        <w:rPr>
          <w:rFonts w:ascii="宋体"/>
          <w:bCs/>
          <w:szCs w:val="21"/>
        </w:rPr>
        <w:t>2</w:t>
      </w:r>
      <w:r>
        <w:rPr>
          <w:rFonts w:ascii="宋体"/>
          <w:bCs/>
          <w:szCs w:val="21"/>
        </w:rPr>
        <w:t>、在基金募集期限届满后</w:t>
      </w:r>
      <w:r>
        <w:rPr>
          <w:rFonts w:ascii="宋体" w:hint="eastAsia"/>
          <w:bCs/>
          <w:szCs w:val="21"/>
        </w:rPr>
        <w:t>30</w:t>
      </w:r>
      <w:r>
        <w:rPr>
          <w:rFonts w:ascii="宋体"/>
          <w:bCs/>
          <w:szCs w:val="21"/>
        </w:rPr>
        <w:t>日内返还投资者已</w:t>
      </w:r>
      <w:r>
        <w:rPr>
          <w:rFonts w:ascii="宋体" w:hint="eastAsia"/>
          <w:bCs/>
          <w:szCs w:val="21"/>
        </w:rPr>
        <w:t>交</w:t>
      </w:r>
      <w:r>
        <w:rPr>
          <w:rFonts w:ascii="宋体"/>
          <w:bCs/>
          <w:szCs w:val="21"/>
        </w:rPr>
        <w:t>纳的款项，并加计银行同期</w:t>
      </w:r>
      <w:r>
        <w:rPr>
          <w:rFonts w:ascii="宋体" w:hint="eastAsia"/>
          <w:bCs/>
          <w:szCs w:val="21"/>
        </w:rPr>
        <w:t>活期</w:t>
      </w:r>
      <w:r>
        <w:rPr>
          <w:rFonts w:ascii="宋体"/>
          <w:bCs/>
          <w:szCs w:val="21"/>
        </w:rPr>
        <w:t>存款利息</w:t>
      </w:r>
      <w:r>
        <w:rPr>
          <w:rFonts w:ascii="宋体" w:hint="eastAsia"/>
          <w:bCs/>
          <w:szCs w:val="21"/>
        </w:rPr>
        <w:t>；</w:t>
      </w:r>
    </w:p>
    <w:p w:rsidR="00AA72A1" w:rsidRDefault="00F25D92">
      <w:pPr>
        <w:spacing w:line="360" w:lineRule="auto"/>
        <w:ind w:firstLineChars="200" w:firstLine="420"/>
        <w:rPr>
          <w:rFonts w:ascii="宋体"/>
          <w:bCs/>
          <w:szCs w:val="21"/>
        </w:rPr>
      </w:pPr>
      <w:r>
        <w:rPr>
          <w:rFonts w:ascii="宋体"/>
          <w:bCs/>
          <w:szCs w:val="21"/>
        </w:rPr>
        <w:t>3</w:t>
      </w:r>
      <w:r>
        <w:rPr>
          <w:rFonts w:ascii="宋体"/>
          <w:bCs/>
          <w:szCs w:val="21"/>
        </w:rPr>
        <w:t>、如基金募集失败，基金管理人、基金托管人及</w:t>
      </w:r>
      <w:r>
        <w:rPr>
          <w:rFonts w:ascii="宋体" w:hint="eastAsia"/>
          <w:bCs/>
          <w:szCs w:val="21"/>
        </w:rPr>
        <w:t>销售</w:t>
      </w:r>
      <w:r>
        <w:rPr>
          <w:rFonts w:ascii="宋体"/>
          <w:bCs/>
          <w:szCs w:val="21"/>
        </w:rPr>
        <w:t>机构不得请求报酬。基金管理人、基金托管人和</w:t>
      </w:r>
      <w:r>
        <w:rPr>
          <w:rFonts w:ascii="宋体" w:hint="eastAsia"/>
          <w:bCs/>
          <w:szCs w:val="21"/>
        </w:rPr>
        <w:t>销售</w:t>
      </w:r>
      <w:r>
        <w:rPr>
          <w:rFonts w:ascii="宋体"/>
          <w:bCs/>
          <w:szCs w:val="21"/>
        </w:rPr>
        <w:t>机构为基金募集支付之一切费用应由</w:t>
      </w:r>
      <w:r>
        <w:rPr>
          <w:rFonts w:ascii="宋体"/>
          <w:bCs/>
          <w:szCs w:val="21"/>
        </w:rPr>
        <w:t>各方各自承担。</w:t>
      </w:r>
    </w:p>
    <w:p w:rsidR="00AA72A1" w:rsidRDefault="00F25D92">
      <w:pPr>
        <w:pStyle w:val="1"/>
        <w:spacing w:line="360" w:lineRule="auto"/>
        <w:jc w:val="center"/>
        <w:rPr>
          <w:rFonts w:eastAsia="黑体"/>
          <w:b w:val="0"/>
          <w:sz w:val="24"/>
          <w:szCs w:val="24"/>
        </w:rPr>
      </w:pPr>
      <w:bookmarkStart w:id="18" w:name="_Toc4384723"/>
      <w:bookmarkStart w:id="19" w:name="_Toc4301404"/>
      <w:bookmarkStart w:id="20" w:name="_Toc461112951"/>
      <w:bookmarkStart w:id="21" w:name="_Toc219471507"/>
      <w:bookmarkStart w:id="22" w:name="_Toc469410279"/>
      <w:r>
        <w:rPr>
          <w:rFonts w:eastAsia="黑体"/>
          <w:b w:val="0"/>
          <w:sz w:val="24"/>
          <w:szCs w:val="24"/>
        </w:rPr>
        <w:t>二、发售方式及相关规</w:t>
      </w:r>
      <w:bookmarkEnd w:id="18"/>
      <w:bookmarkEnd w:id="19"/>
      <w:r>
        <w:rPr>
          <w:rFonts w:eastAsia="黑体"/>
          <w:b w:val="0"/>
          <w:sz w:val="24"/>
          <w:szCs w:val="24"/>
        </w:rPr>
        <w:t>定</w:t>
      </w:r>
      <w:bookmarkEnd w:id="20"/>
      <w:bookmarkEnd w:id="21"/>
      <w:bookmarkEnd w:id="22"/>
    </w:p>
    <w:p w:rsidR="00AA72A1" w:rsidRDefault="00F25D92">
      <w:pPr>
        <w:spacing w:line="360" w:lineRule="auto"/>
        <w:ind w:firstLineChars="200" w:firstLine="420"/>
        <w:rPr>
          <w:szCs w:val="21"/>
        </w:rPr>
      </w:pPr>
      <w:r>
        <w:rPr>
          <w:rFonts w:hint="eastAsia"/>
          <w:szCs w:val="21"/>
        </w:rPr>
        <w:t>（一）本公司的直销网点和代销机构的代销网点同时面向个人和机构投资者销售本基金。</w:t>
      </w:r>
    </w:p>
    <w:p w:rsidR="00AA72A1" w:rsidRDefault="00F25D92">
      <w:pPr>
        <w:spacing w:line="360" w:lineRule="auto"/>
        <w:ind w:firstLineChars="200" w:firstLine="420"/>
        <w:rPr>
          <w:szCs w:val="21"/>
        </w:rPr>
      </w:pPr>
      <w:r>
        <w:rPr>
          <w:szCs w:val="21"/>
        </w:rPr>
        <w:t>（二）认购受理：在基金份额发售期间，销售网点按规定的时间受理投资者的认购申请。</w:t>
      </w:r>
    </w:p>
    <w:p w:rsidR="00AA72A1" w:rsidRDefault="00F25D92">
      <w:pPr>
        <w:spacing w:line="360" w:lineRule="auto"/>
        <w:ind w:firstLineChars="200" w:firstLine="420"/>
        <w:rPr>
          <w:szCs w:val="21"/>
        </w:rPr>
      </w:pPr>
      <w:r>
        <w:rPr>
          <w:szCs w:val="21"/>
        </w:rPr>
        <w:t>（三）认购方式：本基金采用金额认购方式。投资者可以通过柜面委托、网上委托等方式进行认购。</w:t>
      </w:r>
    </w:p>
    <w:p w:rsidR="00AA72A1" w:rsidRDefault="00F25D92">
      <w:pPr>
        <w:spacing w:line="360" w:lineRule="auto"/>
        <w:ind w:firstLineChars="200" w:firstLine="420"/>
        <w:rPr>
          <w:szCs w:val="21"/>
        </w:rPr>
      </w:pPr>
      <w:r>
        <w:rPr>
          <w:szCs w:val="21"/>
        </w:rPr>
        <w:t>（四）资金缴纳：投资者须在募集期内将足额资金存入销售网点指定的账户后，方可进行基金认购。认购申请一经受理，不可撤销。</w:t>
      </w:r>
    </w:p>
    <w:p w:rsidR="00AA72A1" w:rsidRDefault="00F25D92">
      <w:pPr>
        <w:spacing w:line="360" w:lineRule="auto"/>
        <w:ind w:firstLineChars="200" w:firstLine="420"/>
        <w:rPr>
          <w:szCs w:val="21"/>
        </w:rPr>
      </w:pPr>
      <w:r>
        <w:rPr>
          <w:szCs w:val="21"/>
        </w:rPr>
        <w:t>（五）认购限额：</w:t>
      </w:r>
      <w:r>
        <w:rPr>
          <w:rFonts w:hint="eastAsia"/>
          <w:szCs w:val="21"/>
        </w:rPr>
        <w:t>投资者单笔最低认购金额为</w:t>
      </w:r>
      <w:r>
        <w:rPr>
          <w:rFonts w:hint="eastAsia"/>
          <w:szCs w:val="21"/>
        </w:rPr>
        <w:t>1.00</w:t>
      </w:r>
      <w:r>
        <w:rPr>
          <w:rFonts w:hint="eastAsia"/>
          <w:szCs w:val="21"/>
        </w:rPr>
        <w:t>元，可多次认购，累计认购份额或金额不设上限。</w:t>
      </w:r>
    </w:p>
    <w:p w:rsidR="00AA72A1" w:rsidRDefault="00F25D92">
      <w:pPr>
        <w:spacing w:line="360" w:lineRule="auto"/>
        <w:ind w:firstLineChars="200" w:firstLine="420"/>
        <w:rPr>
          <w:szCs w:val="21"/>
        </w:rPr>
      </w:pPr>
      <w:r>
        <w:rPr>
          <w:rFonts w:hint="eastAsia"/>
          <w:szCs w:val="21"/>
        </w:rPr>
        <w:t>如本基金单</w:t>
      </w:r>
      <w:r>
        <w:rPr>
          <w:rFonts w:hint="eastAsia"/>
          <w:szCs w:val="21"/>
        </w:rPr>
        <w:t>个投资人累计认购的基金份额数达到或者超过基金总份额的</w:t>
      </w:r>
      <w:r>
        <w:rPr>
          <w:rFonts w:hint="eastAsia"/>
          <w:szCs w:val="21"/>
        </w:rPr>
        <w:t>50%</w:t>
      </w:r>
      <w:r>
        <w:rPr>
          <w:rFonts w:hint="eastAsia"/>
          <w:szCs w:val="21"/>
        </w:rPr>
        <w:t>，基金管理人可以采取比例确认等方式对该投资人的认购申请进行限制。基金管理人接受某笔或者某些认购申请有可能导致投资者变相规避前述</w:t>
      </w:r>
      <w:r>
        <w:rPr>
          <w:rFonts w:hint="eastAsia"/>
          <w:szCs w:val="21"/>
        </w:rPr>
        <w:t>50%</w:t>
      </w:r>
      <w:r>
        <w:rPr>
          <w:rFonts w:hint="eastAsia"/>
          <w:szCs w:val="21"/>
        </w:rPr>
        <w:t>比例要求的，基金管理人有权拒绝该等全部或者部分认购申请。投资人认购的基金份额数以基金合同生效后登记机构的确认为准。</w:t>
      </w:r>
    </w:p>
    <w:p w:rsidR="00AA72A1" w:rsidRDefault="00F25D92">
      <w:pPr>
        <w:spacing w:line="360" w:lineRule="auto"/>
        <w:ind w:firstLineChars="200" w:firstLine="420"/>
        <w:rPr>
          <w:szCs w:val="21"/>
        </w:rPr>
      </w:pPr>
      <w:r>
        <w:rPr>
          <w:szCs w:val="21"/>
        </w:rPr>
        <w:t>（六）份额确认：对于</w:t>
      </w:r>
      <w:r>
        <w:rPr>
          <w:szCs w:val="21"/>
        </w:rPr>
        <w:t>T</w:t>
      </w:r>
      <w:r>
        <w:rPr>
          <w:szCs w:val="21"/>
        </w:rPr>
        <w:t>日交易时间内受理的认购申请，注册登记机构将在</w:t>
      </w:r>
      <w:r>
        <w:rPr>
          <w:szCs w:val="21"/>
        </w:rPr>
        <w:t>T+1</w:t>
      </w:r>
      <w:r>
        <w:rPr>
          <w:szCs w:val="21"/>
        </w:rPr>
        <w:t>日就申请的有效性进行确认。但对申请有效性的确认仅代表确实接受了投资者的认购申请，认购申请的成功确认应以注册登记机构在本基金募集结束后的登记确认结果为准。投资者可以在基金合同生效后到各销售网点或以其规定的其他合法方式查询最终确认情况。投资者本人应主动查询认购申请的确认结果。</w:t>
      </w:r>
    </w:p>
    <w:p w:rsidR="00AA72A1" w:rsidRDefault="00F25D92">
      <w:pPr>
        <w:pStyle w:val="1"/>
        <w:spacing w:line="360" w:lineRule="auto"/>
        <w:jc w:val="center"/>
        <w:rPr>
          <w:rFonts w:eastAsia="黑体"/>
          <w:b w:val="0"/>
          <w:sz w:val="24"/>
          <w:szCs w:val="24"/>
        </w:rPr>
      </w:pPr>
      <w:bookmarkStart w:id="23" w:name="_Toc469410280"/>
      <w:bookmarkStart w:id="24" w:name="_Toc219471508"/>
      <w:bookmarkStart w:id="25" w:name="_Toc461112952"/>
      <w:r>
        <w:rPr>
          <w:rFonts w:eastAsia="黑体"/>
          <w:b w:val="0"/>
          <w:sz w:val="24"/>
          <w:szCs w:val="24"/>
        </w:rPr>
        <w:t>三、认购费用及认购份额</w:t>
      </w:r>
      <w:bookmarkEnd w:id="23"/>
      <w:bookmarkEnd w:id="24"/>
      <w:bookmarkEnd w:id="25"/>
    </w:p>
    <w:p w:rsidR="00AA72A1" w:rsidRDefault="00F25D92">
      <w:pPr>
        <w:spacing w:line="360" w:lineRule="auto"/>
        <w:ind w:firstLineChars="200" w:firstLine="420"/>
        <w:rPr>
          <w:szCs w:val="21"/>
        </w:rPr>
      </w:pPr>
      <w:r>
        <w:rPr>
          <w:szCs w:val="21"/>
        </w:rPr>
        <w:t>（一）基金收费模式的分类与基金份额的分类</w:t>
      </w:r>
    </w:p>
    <w:p w:rsidR="00AA72A1" w:rsidRDefault="00F25D92">
      <w:pPr>
        <w:spacing w:line="360" w:lineRule="auto"/>
        <w:ind w:firstLineChars="200" w:firstLine="420"/>
      </w:pPr>
      <w:r>
        <w:rPr>
          <w:rFonts w:hint="eastAsia"/>
        </w:rPr>
        <w:t>本基金目前开通前端收费模式，将来根据市场发展状况和法律法规、监管机构的规定，可能增加新的收费模式。增</w:t>
      </w:r>
      <w:r>
        <w:rPr>
          <w:rFonts w:hint="eastAsia"/>
        </w:rPr>
        <w:t>加新的收费模式，应当按照法律法规、监管机构的规定，履行适当的程序，并及时公告。新的收费模式的具体业务规则，请见有关公告、通知。</w:t>
      </w:r>
    </w:p>
    <w:p w:rsidR="00AA72A1" w:rsidRDefault="00F25D92">
      <w:pPr>
        <w:spacing w:line="360" w:lineRule="auto"/>
        <w:ind w:firstLineChars="200" w:firstLine="420"/>
      </w:pPr>
      <w:r>
        <w:rPr>
          <w:rFonts w:hAnsi="宋体" w:hint="eastAsia"/>
          <w:szCs w:val="21"/>
        </w:rPr>
        <w:t>本基金根据认购</w:t>
      </w:r>
      <w:r>
        <w:rPr>
          <w:rFonts w:hAnsi="宋体" w:hint="eastAsia"/>
          <w:szCs w:val="21"/>
        </w:rPr>
        <w:t>/</w:t>
      </w:r>
      <w:r>
        <w:rPr>
          <w:rFonts w:hAnsi="宋体" w:hint="eastAsia"/>
          <w:szCs w:val="21"/>
        </w:rPr>
        <w:t>申购费用、销售服务费收取方式等的不同，将基金份额分为不同的类别。其中</w:t>
      </w:r>
      <w:r>
        <w:rPr>
          <w:rFonts w:hAnsi="宋体" w:hint="eastAsia"/>
          <w:szCs w:val="21"/>
        </w:rPr>
        <w:t>A</w:t>
      </w:r>
      <w:r>
        <w:rPr>
          <w:rFonts w:hAnsi="宋体" w:hint="eastAsia"/>
          <w:szCs w:val="21"/>
        </w:rPr>
        <w:t>类基金份额为在投资人认购</w:t>
      </w:r>
      <w:r>
        <w:rPr>
          <w:rFonts w:hAnsi="宋体" w:hint="eastAsia"/>
          <w:szCs w:val="21"/>
        </w:rPr>
        <w:t>/</w:t>
      </w:r>
      <w:r>
        <w:rPr>
          <w:rFonts w:hAnsi="宋体" w:hint="eastAsia"/>
          <w:szCs w:val="21"/>
        </w:rPr>
        <w:t>申购时收取前端认购</w:t>
      </w:r>
      <w:r>
        <w:rPr>
          <w:rFonts w:hAnsi="宋体" w:hint="eastAsia"/>
          <w:szCs w:val="21"/>
        </w:rPr>
        <w:t>/</w:t>
      </w:r>
      <w:r>
        <w:rPr>
          <w:rFonts w:hAnsi="宋体" w:hint="eastAsia"/>
          <w:szCs w:val="21"/>
        </w:rPr>
        <w:t>申购费用，但不从本类别基金资产中计提销售服务费的基金份额</w:t>
      </w:r>
      <w:r>
        <w:rPr>
          <w:rFonts w:ascii="宋体" w:hAnsi="宋体" w:hint="eastAsia"/>
        </w:rPr>
        <w:t>，其中，通过基金管理人认购、申购</w:t>
      </w:r>
      <w:r>
        <w:rPr>
          <w:rFonts w:hint="eastAsia"/>
        </w:rPr>
        <w:t>A</w:t>
      </w:r>
      <w:r>
        <w:rPr>
          <w:rFonts w:ascii="宋体" w:hAnsi="宋体" w:hint="eastAsia"/>
        </w:rPr>
        <w:t>类基金份额的不收取认购、申购费用</w:t>
      </w:r>
      <w:r>
        <w:rPr>
          <w:rFonts w:hAnsi="宋体" w:hint="eastAsia"/>
          <w:szCs w:val="21"/>
        </w:rPr>
        <w:t>；</w:t>
      </w:r>
      <w:r>
        <w:rPr>
          <w:rFonts w:hAnsi="宋体" w:hint="eastAsia"/>
          <w:szCs w:val="21"/>
        </w:rPr>
        <w:t>C</w:t>
      </w:r>
      <w:r>
        <w:rPr>
          <w:rFonts w:hAnsi="宋体" w:hint="eastAsia"/>
          <w:szCs w:val="21"/>
        </w:rPr>
        <w:t>类基金份额为从本类别基金资产中计提销售服务费，但不收取认购</w:t>
      </w:r>
      <w:r>
        <w:rPr>
          <w:rFonts w:hAnsi="宋体" w:hint="eastAsia"/>
          <w:szCs w:val="21"/>
        </w:rPr>
        <w:t>/</w:t>
      </w:r>
      <w:r>
        <w:rPr>
          <w:rFonts w:hAnsi="宋体" w:hint="eastAsia"/>
          <w:szCs w:val="21"/>
        </w:rPr>
        <w:t>申购费用的基金份额</w:t>
      </w:r>
      <w:r>
        <w:rPr>
          <w:rFonts w:ascii="宋体" w:hAnsi="宋体" w:hint="eastAsia"/>
        </w:rPr>
        <w:t>，其中，通过基金管理人认购、申购</w:t>
      </w:r>
      <w:r>
        <w:rPr>
          <w:rFonts w:hint="eastAsia"/>
        </w:rPr>
        <w:t>C</w:t>
      </w:r>
      <w:r>
        <w:rPr>
          <w:rFonts w:ascii="宋体" w:hAnsi="宋体" w:hint="eastAsia"/>
        </w:rPr>
        <w:t>类基金份额的不</w:t>
      </w:r>
      <w:r>
        <w:rPr>
          <w:rFonts w:ascii="宋体" w:hAnsi="宋体" w:hint="eastAsia"/>
        </w:rPr>
        <w:t>收取销售服务费；通过代销机构认购</w:t>
      </w:r>
      <w:r>
        <w:rPr>
          <w:rFonts w:ascii="宋体" w:hAnsi="宋体" w:hint="eastAsia"/>
        </w:rPr>
        <w:t>/</w:t>
      </w:r>
      <w:r>
        <w:rPr>
          <w:rFonts w:ascii="宋体" w:hAnsi="宋体" w:hint="eastAsia"/>
        </w:rPr>
        <w:t>申购并持续持有期限超过一年的</w:t>
      </w:r>
      <w:r>
        <w:rPr>
          <w:rFonts w:hint="eastAsia"/>
        </w:rPr>
        <w:t>C</w:t>
      </w:r>
      <w:r>
        <w:rPr>
          <w:rFonts w:ascii="宋体" w:hAnsi="宋体" w:hint="eastAsia"/>
        </w:rPr>
        <w:t>类基金份额，不再继续收取销售服务费</w:t>
      </w:r>
      <w:r>
        <w:rPr>
          <w:rFonts w:hAnsi="宋体" w:hint="eastAsia"/>
          <w:szCs w:val="21"/>
        </w:rPr>
        <w:t>。</w:t>
      </w:r>
    </w:p>
    <w:p w:rsidR="00AA72A1" w:rsidRDefault="00F25D92">
      <w:pPr>
        <w:spacing w:line="360" w:lineRule="auto"/>
        <w:ind w:firstLineChars="200" w:firstLine="420"/>
      </w:pPr>
      <w:r>
        <w:rPr>
          <w:rFonts w:hint="eastAsia"/>
        </w:rPr>
        <w:t>本基金</w:t>
      </w:r>
      <w:r>
        <w:rPr>
          <w:rFonts w:hint="eastAsia"/>
        </w:rPr>
        <w:t>A</w:t>
      </w:r>
      <w:r>
        <w:rPr>
          <w:rFonts w:hint="eastAsia"/>
        </w:rPr>
        <w:t>类和</w:t>
      </w:r>
      <w:r>
        <w:rPr>
          <w:rFonts w:hint="eastAsia"/>
        </w:rPr>
        <w:t>C</w:t>
      </w:r>
      <w:r>
        <w:rPr>
          <w:rFonts w:hint="eastAsia"/>
        </w:rPr>
        <w:t>类基金份额分别设置代码。由于基金费用的不同，本基金</w:t>
      </w:r>
      <w:r>
        <w:rPr>
          <w:rFonts w:hint="eastAsia"/>
        </w:rPr>
        <w:t>A</w:t>
      </w:r>
      <w:r>
        <w:rPr>
          <w:rFonts w:hint="eastAsia"/>
        </w:rPr>
        <w:t>类基金份额和</w:t>
      </w:r>
      <w:r>
        <w:rPr>
          <w:rFonts w:hint="eastAsia"/>
        </w:rPr>
        <w:t>C</w:t>
      </w:r>
      <w:r>
        <w:rPr>
          <w:rFonts w:hint="eastAsia"/>
        </w:rPr>
        <w:t>类基金份额将分别计算基金份额净值，计算公式为计算日各类别基金资产净值除以计算日该类别基金份额总数。</w:t>
      </w:r>
    </w:p>
    <w:p w:rsidR="00AA72A1" w:rsidRDefault="00F25D92">
      <w:pPr>
        <w:spacing w:line="360" w:lineRule="auto"/>
        <w:ind w:firstLine="480"/>
      </w:pPr>
      <w:r>
        <w:rPr>
          <w:rFonts w:hint="eastAsia"/>
        </w:rPr>
        <w:t>在不违反法律法规、基金合同的规定以及对基金份额持有人利益无实质性不利影响的情况下，经与基金托管人协商一致，基金管理人可在履行适当程序后，停止现有基金份额类别的销售、增加新的基金份额类别或调整基金份额类别设置、对基金份额分类办法及规</w:t>
      </w:r>
      <w:r>
        <w:rPr>
          <w:rFonts w:hint="eastAsia"/>
        </w:rPr>
        <w:t>则进行调整并在调整实施之日前依照《信息披露办法》的有关规定在规定媒介上公告，不需要召开基金份额持有人大会。</w:t>
      </w:r>
    </w:p>
    <w:p w:rsidR="00AA72A1" w:rsidRDefault="00F25D92">
      <w:pPr>
        <w:spacing w:line="360" w:lineRule="auto"/>
        <w:ind w:firstLineChars="200" w:firstLine="420"/>
        <w:rPr>
          <w:szCs w:val="21"/>
        </w:rPr>
      </w:pPr>
      <w:r>
        <w:t>（</w:t>
      </w:r>
      <w:r>
        <w:rPr>
          <w:szCs w:val="21"/>
        </w:rPr>
        <w:t>二）认购费率</w:t>
      </w:r>
    </w:p>
    <w:p w:rsidR="00AA72A1" w:rsidRDefault="00F25D92">
      <w:pPr>
        <w:spacing w:line="360" w:lineRule="auto"/>
        <w:ind w:firstLineChars="200" w:firstLine="420"/>
        <w:rPr>
          <w:rFonts w:hAnsi="宋体"/>
          <w:szCs w:val="21"/>
        </w:rPr>
      </w:pPr>
      <w:bookmarkStart w:id="26" w:name="_Hlk6733603"/>
      <w:r>
        <w:rPr>
          <w:rFonts w:hAnsi="宋体" w:hint="eastAsia"/>
          <w:szCs w:val="21"/>
        </w:rPr>
        <w:t>投资者在认购</w:t>
      </w:r>
      <w:r>
        <w:rPr>
          <w:rFonts w:hAnsi="宋体" w:hint="eastAsia"/>
          <w:szCs w:val="21"/>
        </w:rPr>
        <w:t>A</w:t>
      </w:r>
      <w:r>
        <w:rPr>
          <w:rFonts w:hAnsi="宋体" w:hint="eastAsia"/>
          <w:szCs w:val="21"/>
        </w:rPr>
        <w:t>类基金份额时需交纳认购费，费率按认购金额递减</w:t>
      </w:r>
      <w:r>
        <w:rPr>
          <w:rFonts w:ascii="宋体" w:hAnsi="宋体" w:hint="eastAsia"/>
        </w:rPr>
        <w:t>，但通过管理人直销渠道认购的不收取认购费</w:t>
      </w:r>
      <w:r>
        <w:rPr>
          <w:rFonts w:hAnsi="宋体" w:hint="eastAsia"/>
          <w:szCs w:val="21"/>
        </w:rPr>
        <w:t>。募集期投资人可以多次认购本基金，认购费率按每笔认购申请单独计算。</w:t>
      </w:r>
      <w:r>
        <w:rPr>
          <w:rFonts w:hAnsi="宋体" w:hint="eastAsia"/>
          <w:szCs w:val="21"/>
        </w:rPr>
        <w:t>C</w:t>
      </w:r>
      <w:r>
        <w:rPr>
          <w:rFonts w:hAnsi="宋体" w:hint="eastAsia"/>
          <w:szCs w:val="21"/>
        </w:rPr>
        <w:t>类基金份额不收取认购费用。</w:t>
      </w:r>
    </w:p>
    <w:p w:rsidR="00AA72A1" w:rsidRDefault="00F25D92">
      <w:pPr>
        <w:spacing w:line="360" w:lineRule="auto"/>
        <w:ind w:firstLineChars="200" w:firstLine="420"/>
        <w:rPr>
          <w:rFonts w:hAnsi="宋体"/>
          <w:szCs w:val="21"/>
        </w:rPr>
      </w:pPr>
      <w:r>
        <w:rPr>
          <w:rFonts w:hAnsi="宋体" w:hint="eastAsia"/>
          <w:szCs w:val="21"/>
        </w:rPr>
        <w:t>投资者通过代销机构认购</w:t>
      </w:r>
      <w:r>
        <w:rPr>
          <w:rFonts w:hAnsi="宋体" w:hint="eastAsia"/>
          <w:szCs w:val="21"/>
        </w:rPr>
        <w:t>A</w:t>
      </w:r>
      <w:r>
        <w:rPr>
          <w:rFonts w:hAnsi="宋体" w:hint="eastAsia"/>
          <w:szCs w:val="21"/>
        </w:rPr>
        <w:t>类基金份额的，具体认购费率如下：</w:t>
      </w:r>
    </w:p>
    <w:tbl>
      <w:tblPr>
        <w:tblStyle w:val="af0"/>
        <w:tblW w:w="0" w:type="auto"/>
        <w:jc w:val="center"/>
        <w:tblLook w:val="04A0"/>
      </w:tblPr>
      <w:tblGrid>
        <w:gridCol w:w="2972"/>
        <w:gridCol w:w="2561"/>
      </w:tblGrid>
      <w:tr w:rsidR="00AA72A1">
        <w:trPr>
          <w:jc w:val="center"/>
        </w:trPr>
        <w:tc>
          <w:tcPr>
            <w:tcW w:w="2972" w:type="dxa"/>
          </w:tcPr>
          <w:p w:rsidR="00AA72A1" w:rsidRDefault="00F25D92">
            <w:pPr>
              <w:spacing w:line="360" w:lineRule="auto"/>
              <w:jc w:val="center"/>
              <w:rPr>
                <w:rFonts w:hAnsi="宋体"/>
                <w:szCs w:val="21"/>
              </w:rPr>
            </w:pPr>
            <w:r>
              <w:rPr>
                <w:rFonts w:hAnsi="宋体" w:hint="eastAsia"/>
                <w:szCs w:val="21"/>
              </w:rPr>
              <w:t>认购金额（</w:t>
            </w:r>
            <w:r>
              <w:rPr>
                <w:rFonts w:hAnsi="宋体" w:hint="eastAsia"/>
                <w:szCs w:val="21"/>
              </w:rPr>
              <w:t>M</w:t>
            </w:r>
            <w:r>
              <w:rPr>
                <w:rFonts w:hAnsi="宋体" w:hint="eastAsia"/>
                <w:szCs w:val="21"/>
              </w:rPr>
              <w:t>）</w:t>
            </w:r>
          </w:p>
        </w:tc>
        <w:tc>
          <w:tcPr>
            <w:tcW w:w="2561" w:type="dxa"/>
          </w:tcPr>
          <w:p w:rsidR="00AA72A1" w:rsidRDefault="00F25D92">
            <w:pPr>
              <w:spacing w:line="360" w:lineRule="auto"/>
              <w:jc w:val="center"/>
              <w:rPr>
                <w:rFonts w:hAnsi="宋体"/>
                <w:szCs w:val="21"/>
              </w:rPr>
            </w:pPr>
            <w:r>
              <w:rPr>
                <w:rFonts w:hAnsi="宋体" w:hint="eastAsia"/>
                <w:szCs w:val="21"/>
              </w:rPr>
              <w:t>认购费率</w:t>
            </w:r>
          </w:p>
        </w:tc>
      </w:tr>
      <w:tr w:rsidR="00AA72A1">
        <w:trPr>
          <w:jc w:val="center"/>
        </w:trPr>
        <w:tc>
          <w:tcPr>
            <w:tcW w:w="2972" w:type="dxa"/>
          </w:tcPr>
          <w:p w:rsidR="00AA72A1" w:rsidRDefault="00F25D92">
            <w:pPr>
              <w:spacing w:line="360" w:lineRule="auto"/>
              <w:jc w:val="center"/>
              <w:rPr>
                <w:rFonts w:hAnsi="宋体"/>
                <w:szCs w:val="21"/>
              </w:rPr>
            </w:pPr>
            <w:r>
              <w:rPr>
                <w:rFonts w:hAnsi="宋体" w:hint="eastAsia"/>
                <w:szCs w:val="21"/>
              </w:rPr>
              <w:t>M&lt;</w:t>
            </w:r>
            <w:r>
              <w:rPr>
                <w:rFonts w:hAnsi="宋体" w:hint="eastAsia"/>
                <w:szCs w:val="21"/>
              </w:rPr>
              <w:t>5</w:t>
            </w:r>
            <w:r>
              <w:rPr>
                <w:rFonts w:hAnsi="宋体" w:hint="eastAsia"/>
                <w:szCs w:val="21"/>
              </w:rPr>
              <w:t>00</w:t>
            </w:r>
            <w:r>
              <w:rPr>
                <w:rFonts w:hAnsi="宋体" w:hint="eastAsia"/>
                <w:szCs w:val="21"/>
              </w:rPr>
              <w:t>万元</w:t>
            </w:r>
          </w:p>
        </w:tc>
        <w:tc>
          <w:tcPr>
            <w:tcW w:w="2561" w:type="dxa"/>
          </w:tcPr>
          <w:p w:rsidR="00AA72A1" w:rsidRDefault="00F25D92">
            <w:pPr>
              <w:spacing w:line="360" w:lineRule="auto"/>
              <w:jc w:val="center"/>
              <w:rPr>
                <w:rFonts w:hAnsi="宋体"/>
                <w:szCs w:val="21"/>
              </w:rPr>
            </w:pPr>
            <w:r>
              <w:rPr>
                <w:rFonts w:hAnsi="宋体" w:hint="eastAsia"/>
                <w:szCs w:val="21"/>
              </w:rPr>
              <w:t>0.80%</w:t>
            </w:r>
          </w:p>
        </w:tc>
      </w:tr>
      <w:tr w:rsidR="00AA72A1">
        <w:trPr>
          <w:jc w:val="center"/>
        </w:trPr>
        <w:tc>
          <w:tcPr>
            <w:tcW w:w="2972" w:type="dxa"/>
          </w:tcPr>
          <w:p w:rsidR="00AA72A1" w:rsidRDefault="00F25D92">
            <w:pPr>
              <w:spacing w:line="360" w:lineRule="auto"/>
              <w:jc w:val="center"/>
              <w:rPr>
                <w:rFonts w:hAnsi="宋体"/>
                <w:szCs w:val="21"/>
              </w:rPr>
            </w:pPr>
            <w:r>
              <w:rPr>
                <w:rFonts w:hAnsi="宋体" w:hint="eastAsia"/>
                <w:szCs w:val="21"/>
              </w:rPr>
              <w:t>M</w:t>
            </w:r>
            <w:r>
              <w:rPr>
                <w:rFonts w:hAnsi="宋体" w:hint="eastAsia"/>
                <w:szCs w:val="21"/>
              </w:rPr>
              <w:t>≥</w:t>
            </w:r>
            <w:r>
              <w:rPr>
                <w:rFonts w:hAnsi="宋体" w:hint="eastAsia"/>
                <w:szCs w:val="21"/>
              </w:rPr>
              <w:t>500</w:t>
            </w:r>
            <w:r>
              <w:rPr>
                <w:rFonts w:hAnsi="宋体" w:hint="eastAsia"/>
                <w:szCs w:val="21"/>
              </w:rPr>
              <w:t>万元</w:t>
            </w:r>
          </w:p>
        </w:tc>
        <w:tc>
          <w:tcPr>
            <w:tcW w:w="2561" w:type="dxa"/>
          </w:tcPr>
          <w:p w:rsidR="00AA72A1" w:rsidRDefault="00F25D92">
            <w:pPr>
              <w:spacing w:line="360" w:lineRule="auto"/>
              <w:jc w:val="center"/>
              <w:rPr>
                <w:rFonts w:hAnsi="宋体"/>
                <w:szCs w:val="21"/>
              </w:rPr>
            </w:pPr>
            <w:r>
              <w:rPr>
                <w:rFonts w:hAnsi="宋体" w:hint="eastAsia"/>
                <w:szCs w:val="21"/>
              </w:rPr>
              <w:t>1000</w:t>
            </w:r>
            <w:r>
              <w:rPr>
                <w:rFonts w:hAnsi="宋体" w:hint="eastAsia"/>
                <w:szCs w:val="21"/>
              </w:rPr>
              <w:t>元</w:t>
            </w:r>
            <w:r>
              <w:rPr>
                <w:rFonts w:hAnsi="宋体" w:hint="eastAsia"/>
                <w:szCs w:val="21"/>
              </w:rPr>
              <w:t>/</w:t>
            </w:r>
            <w:r>
              <w:rPr>
                <w:rFonts w:hAnsi="宋体" w:hint="eastAsia"/>
                <w:szCs w:val="21"/>
              </w:rPr>
              <w:t>笔</w:t>
            </w:r>
          </w:p>
        </w:tc>
      </w:tr>
    </w:tbl>
    <w:p w:rsidR="00AA72A1" w:rsidRDefault="00F25D92">
      <w:pPr>
        <w:spacing w:line="360" w:lineRule="auto"/>
        <w:ind w:firstLineChars="200" w:firstLine="420"/>
        <w:rPr>
          <w:rFonts w:hAnsi="宋体"/>
          <w:szCs w:val="21"/>
        </w:rPr>
      </w:pPr>
      <w:r>
        <w:rPr>
          <w:rFonts w:hAnsi="宋体" w:hint="eastAsia"/>
          <w:szCs w:val="21"/>
        </w:rPr>
        <w:t>A</w:t>
      </w:r>
      <w:r>
        <w:rPr>
          <w:rFonts w:hAnsi="宋体" w:hint="eastAsia"/>
          <w:szCs w:val="21"/>
        </w:rPr>
        <w:t>类基金份额的基金认购费用不列入基金财产，主要用于基金的市场推广、销售、登记等募集期间发生的各项费用。</w:t>
      </w:r>
    </w:p>
    <w:p w:rsidR="00AA72A1" w:rsidRDefault="00F25D92">
      <w:pPr>
        <w:spacing w:line="360" w:lineRule="auto"/>
        <w:ind w:firstLineChars="200" w:firstLine="420"/>
        <w:rPr>
          <w:rFonts w:hAnsi="宋体"/>
          <w:szCs w:val="21"/>
        </w:rPr>
      </w:pPr>
      <w:r>
        <w:rPr>
          <w:rFonts w:hAnsi="宋体" w:hint="eastAsia"/>
          <w:szCs w:val="21"/>
        </w:rPr>
        <w:t>基金代销机构可以在不违背法律法规规定及《基金合同》约定的情形下，对基金认购费用实行一定的优惠，费率优惠的相关规则和流程详见基金管理人或其他基金销售机构届时发布的相关公告或通知。</w:t>
      </w:r>
    </w:p>
    <w:bookmarkEnd w:id="26"/>
    <w:p w:rsidR="00AA72A1" w:rsidRDefault="00F25D92">
      <w:pPr>
        <w:spacing w:line="360" w:lineRule="auto"/>
        <w:ind w:firstLineChars="202" w:firstLine="424"/>
        <w:rPr>
          <w:rFonts w:ascii="宋体" w:cs="宋体"/>
          <w:szCs w:val="21"/>
        </w:rPr>
      </w:pPr>
      <w:r>
        <w:rPr>
          <w:rFonts w:ascii="宋体" w:cs="宋体" w:hint="eastAsia"/>
          <w:szCs w:val="21"/>
        </w:rPr>
        <w:t>（三）基金认购费用和认购份额的计算</w:t>
      </w:r>
    </w:p>
    <w:p w:rsidR="00AA72A1" w:rsidRDefault="00F25D92">
      <w:pPr>
        <w:spacing w:line="360" w:lineRule="auto"/>
        <w:ind w:firstLineChars="200" w:firstLine="420"/>
        <w:rPr>
          <w:rFonts w:hAnsi="宋体"/>
          <w:szCs w:val="21"/>
        </w:rPr>
      </w:pPr>
      <w:r>
        <w:rPr>
          <w:rFonts w:ascii="宋体" w:cs="宋体" w:hint="eastAsia"/>
          <w:szCs w:val="21"/>
        </w:rPr>
        <w:t>1</w:t>
      </w:r>
      <w:r>
        <w:rPr>
          <w:rFonts w:ascii="宋体" w:cs="宋体" w:hint="eastAsia"/>
          <w:szCs w:val="21"/>
        </w:rPr>
        <w:t>、</w:t>
      </w:r>
      <w:r>
        <w:rPr>
          <w:rFonts w:hAnsi="宋体" w:hint="eastAsia"/>
          <w:szCs w:val="21"/>
        </w:rPr>
        <w:t>当投资者选择认购本基金</w:t>
      </w:r>
      <w:r>
        <w:rPr>
          <w:rFonts w:hAnsi="宋体" w:hint="eastAsia"/>
          <w:szCs w:val="21"/>
        </w:rPr>
        <w:t>A</w:t>
      </w:r>
      <w:r>
        <w:rPr>
          <w:rFonts w:hAnsi="宋体" w:hint="eastAsia"/>
          <w:szCs w:val="21"/>
        </w:rPr>
        <w:t>类基金份额时，认购份额的计算方法如下：</w:t>
      </w:r>
    </w:p>
    <w:p w:rsidR="00AA72A1" w:rsidRDefault="00F25D92">
      <w:pPr>
        <w:spacing w:line="360" w:lineRule="auto"/>
        <w:ind w:firstLineChars="200" w:firstLine="420"/>
        <w:rPr>
          <w:rFonts w:hAnsi="宋体"/>
          <w:szCs w:val="21"/>
        </w:rPr>
      </w:pPr>
      <w:r>
        <w:rPr>
          <w:rFonts w:hAnsi="宋体" w:hint="eastAsia"/>
          <w:szCs w:val="21"/>
        </w:rPr>
        <w:t>（</w:t>
      </w:r>
      <w:r>
        <w:rPr>
          <w:rFonts w:hAnsi="宋体" w:hint="eastAsia"/>
          <w:szCs w:val="21"/>
        </w:rPr>
        <w:t>1</w:t>
      </w:r>
      <w:r>
        <w:rPr>
          <w:rFonts w:hAnsi="宋体" w:hint="eastAsia"/>
          <w:szCs w:val="21"/>
        </w:rPr>
        <w:t>）适用于比例费率：</w:t>
      </w:r>
    </w:p>
    <w:p w:rsidR="00AA72A1" w:rsidRDefault="00F25D92">
      <w:pPr>
        <w:spacing w:line="360" w:lineRule="auto"/>
        <w:ind w:firstLineChars="200" w:firstLine="420"/>
        <w:rPr>
          <w:rFonts w:hAnsi="宋体"/>
          <w:szCs w:val="21"/>
        </w:rPr>
      </w:pPr>
      <w:r>
        <w:rPr>
          <w:rFonts w:hAnsi="宋体" w:hint="eastAsia"/>
          <w:szCs w:val="21"/>
        </w:rPr>
        <w:t>净认购金额</w:t>
      </w:r>
      <w:r>
        <w:rPr>
          <w:rFonts w:hAnsi="宋体" w:hint="eastAsia"/>
          <w:szCs w:val="21"/>
        </w:rPr>
        <w:t xml:space="preserve"> = </w:t>
      </w:r>
      <w:r>
        <w:rPr>
          <w:rFonts w:hAnsi="宋体" w:hint="eastAsia"/>
          <w:szCs w:val="21"/>
        </w:rPr>
        <w:t>认购金额</w:t>
      </w:r>
      <w:r>
        <w:rPr>
          <w:rFonts w:hAnsi="宋体" w:hint="eastAsia"/>
          <w:szCs w:val="21"/>
        </w:rPr>
        <w:t>/</w:t>
      </w:r>
      <w:r>
        <w:rPr>
          <w:rFonts w:hAnsi="宋体" w:hint="eastAsia"/>
          <w:szCs w:val="21"/>
        </w:rPr>
        <w:t>（</w:t>
      </w:r>
      <w:r>
        <w:rPr>
          <w:rFonts w:hAnsi="宋体" w:hint="eastAsia"/>
          <w:szCs w:val="21"/>
        </w:rPr>
        <w:t>1+</w:t>
      </w:r>
      <w:r>
        <w:rPr>
          <w:rFonts w:hAnsi="宋体" w:hint="eastAsia"/>
          <w:szCs w:val="21"/>
        </w:rPr>
        <w:t>认购费率）</w:t>
      </w:r>
    </w:p>
    <w:p w:rsidR="00AA72A1" w:rsidRDefault="00F25D92">
      <w:pPr>
        <w:spacing w:line="360" w:lineRule="auto"/>
        <w:ind w:firstLineChars="200" w:firstLine="420"/>
        <w:rPr>
          <w:rFonts w:hAnsi="宋体"/>
          <w:szCs w:val="21"/>
        </w:rPr>
      </w:pPr>
      <w:r>
        <w:rPr>
          <w:rFonts w:hAnsi="宋体" w:hint="eastAsia"/>
          <w:szCs w:val="21"/>
        </w:rPr>
        <w:t>认购费用</w:t>
      </w:r>
      <w:r>
        <w:rPr>
          <w:rFonts w:hAnsi="宋体" w:hint="eastAsia"/>
          <w:szCs w:val="21"/>
        </w:rPr>
        <w:t xml:space="preserve"> = </w:t>
      </w:r>
      <w:r>
        <w:rPr>
          <w:rFonts w:hAnsi="宋体" w:hint="eastAsia"/>
          <w:szCs w:val="21"/>
        </w:rPr>
        <w:t>认购金额－净认购金额</w:t>
      </w:r>
    </w:p>
    <w:p w:rsidR="00AA72A1" w:rsidRDefault="00F25D92">
      <w:pPr>
        <w:spacing w:line="360" w:lineRule="auto"/>
        <w:ind w:firstLineChars="200" w:firstLine="420"/>
        <w:rPr>
          <w:rFonts w:hAnsi="宋体"/>
          <w:szCs w:val="21"/>
        </w:rPr>
      </w:pPr>
      <w:r>
        <w:rPr>
          <w:rFonts w:hAnsi="宋体" w:hint="eastAsia"/>
          <w:szCs w:val="21"/>
        </w:rPr>
        <w:t>认购份额</w:t>
      </w:r>
      <w:r>
        <w:rPr>
          <w:rFonts w:hAnsi="宋体" w:hint="eastAsia"/>
          <w:szCs w:val="21"/>
        </w:rPr>
        <w:t xml:space="preserve"> =</w:t>
      </w:r>
      <w:r>
        <w:rPr>
          <w:rFonts w:hAnsi="宋体" w:hint="eastAsia"/>
          <w:szCs w:val="21"/>
        </w:rPr>
        <w:t>（净认购金</w:t>
      </w:r>
      <w:r>
        <w:rPr>
          <w:rFonts w:hAnsi="宋体" w:hint="eastAsia"/>
          <w:szCs w:val="21"/>
        </w:rPr>
        <w:t>额</w:t>
      </w:r>
      <w:r>
        <w:rPr>
          <w:rFonts w:hAnsi="宋体" w:hint="eastAsia"/>
          <w:szCs w:val="21"/>
        </w:rPr>
        <w:t>+</w:t>
      </w:r>
      <w:r>
        <w:rPr>
          <w:rFonts w:hAnsi="宋体" w:hint="eastAsia"/>
          <w:szCs w:val="21"/>
        </w:rPr>
        <w:t>认购利息）</w:t>
      </w:r>
      <w:r>
        <w:rPr>
          <w:rFonts w:hAnsi="宋体" w:hint="eastAsia"/>
          <w:szCs w:val="21"/>
        </w:rPr>
        <w:t>/</w:t>
      </w:r>
      <w:r>
        <w:rPr>
          <w:rFonts w:hAnsi="宋体" w:hint="eastAsia"/>
          <w:szCs w:val="21"/>
        </w:rPr>
        <w:t>基金份额发售面值</w:t>
      </w:r>
    </w:p>
    <w:p w:rsidR="00AA72A1" w:rsidRDefault="00F25D92">
      <w:pPr>
        <w:spacing w:line="360" w:lineRule="auto"/>
        <w:ind w:firstLineChars="200" w:firstLine="420"/>
        <w:rPr>
          <w:rFonts w:hAnsi="宋体"/>
          <w:szCs w:val="21"/>
        </w:rPr>
      </w:pPr>
      <w:r>
        <w:rPr>
          <w:rFonts w:hAnsi="宋体" w:hint="eastAsia"/>
          <w:szCs w:val="21"/>
        </w:rPr>
        <w:t>（</w:t>
      </w:r>
      <w:r>
        <w:rPr>
          <w:rFonts w:hAnsi="宋体" w:hint="eastAsia"/>
          <w:szCs w:val="21"/>
        </w:rPr>
        <w:t>2</w:t>
      </w:r>
      <w:r>
        <w:rPr>
          <w:rFonts w:hAnsi="宋体" w:hint="eastAsia"/>
          <w:szCs w:val="21"/>
        </w:rPr>
        <w:t>）适用于固定费用：</w:t>
      </w:r>
    </w:p>
    <w:p w:rsidR="00AA72A1" w:rsidRDefault="00F25D92">
      <w:pPr>
        <w:spacing w:line="360" w:lineRule="auto"/>
        <w:ind w:firstLineChars="200" w:firstLine="420"/>
        <w:rPr>
          <w:rFonts w:hAnsi="宋体"/>
          <w:szCs w:val="21"/>
        </w:rPr>
      </w:pPr>
      <w:r>
        <w:rPr>
          <w:rFonts w:hAnsi="宋体" w:hint="eastAsia"/>
          <w:szCs w:val="21"/>
        </w:rPr>
        <w:t>净认购金额＝认购金额－固定认购费用</w:t>
      </w:r>
    </w:p>
    <w:p w:rsidR="00AA72A1" w:rsidRDefault="00F25D92">
      <w:pPr>
        <w:spacing w:line="360" w:lineRule="auto"/>
        <w:ind w:firstLineChars="200" w:firstLine="420"/>
        <w:rPr>
          <w:rFonts w:hAnsi="宋体"/>
          <w:szCs w:val="21"/>
        </w:rPr>
      </w:pPr>
      <w:r>
        <w:rPr>
          <w:rFonts w:hAnsi="宋体" w:hint="eastAsia"/>
          <w:szCs w:val="21"/>
        </w:rPr>
        <w:t>认购份额＝（净认购金额＋认购利息）</w:t>
      </w:r>
      <w:r>
        <w:rPr>
          <w:rFonts w:hAnsi="宋体" w:hint="eastAsia"/>
          <w:szCs w:val="21"/>
        </w:rPr>
        <w:t>/</w:t>
      </w:r>
      <w:r>
        <w:rPr>
          <w:rFonts w:hAnsi="宋体" w:hint="eastAsia"/>
          <w:szCs w:val="21"/>
        </w:rPr>
        <w:t>基金份额发售面值</w:t>
      </w:r>
    </w:p>
    <w:p w:rsidR="00AA72A1" w:rsidRDefault="00F25D92">
      <w:pPr>
        <w:spacing w:line="360" w:lineRule="auto"/>
        <w:ind w:firstLineChars="200" w:firstLine="420"/>
        <w:rPr>
          <w:rFonts w:hAnsi="宋体"/>
          <w:szCs w:val="21"/>
        </w:rPr>
      </w:pPr>
      <w:r>
        <w:rPr>
          <w:rFonts w:hAnsi="宋体" w:hint="eastAsia"/>
          <w:szCs w:val="21"/>
        </w:rPr>
        <w:t>例：假设某投资者投资</w:t>
      </w:r>
      <w:r>
        <w:rPr>
          <w:rFonts w:hAnsi="宋体" w:hint="eastAsia"/>
          <w:szCs w:val="21"/>
        </w:rPr>
        <w:t>10</w:t>
      </w:r>
      <w:r>
        <w:rPr>
          <w:rFonts w:hAnsi="宋体" w:hint="eastAsia"/>
          <w:szCs w:val="21"/>
        </w:rPr>
        <w:t>万元通过代销机构认购</w:t>
      </w:r>
      <w:r>
        <w:rPr>
          <w:rFonts w:hAnsi="宋体" w:hint="eastAsia"/>
          <w:szCs w:val="21"/>
        </w:rPr>
        <w:t>A</w:t>
      </w:r>
      <w:r>
        <w:rPr>
          <w:rFonts w:hAnsi="宋体" w:hint="eastAsia"/>
          <w:szCs w:val="21"/>
        </w:rPr>
        <w:t>类基金份额，该笔认购产生利息</w:t>
      </w:r>
      <w:r>
        <w:rPr>
          <w:rFonts w:hAnsi="宋体" w:hint="eastAsia"/>
          <w:szCs w:val="21"/>
        </w:rPr>
        <w:t>50</w:t>
      </w:r>
      <w:r>
        <w:rPr>
          <w:rFonts w:hAnsi="宋体" w:hint="eastAsia"/>
          <w:szCs w:val="21"/>
        </w:rPr>
        <w:t>元，对应认购费率为</w:t>
      </w:r>
      <w:r>
        <w:rPr>
          <w:rFonts w:hAnsi="宋体" w:hint="eastAsia"/>
          <w:szCs w:val="21"/>
        </w:rPr>
        <w:t>0.80%</w:t>
      </w:r>
      <w:r>
        <w:rPr>
          <w:rFonts w:hAnsi="宋体" w:hint="eastAsia"/>
          <w:szCs w:val="21"/>
        </w:rPr>
        <w:t>，则其可得到的认购份额为：</w:t>
      </w:r>
    </w:p>
    <w:p w:rsidR="00AA72A1" w:rsidRDefault="00F25D92">
      <w:pPr>
        <w:spacing w:line="360" w:lineRule="auto"/>
        <w:ind w:firstLineChars="200" w:firstLine="420"/>
        <w:rPr>
          <w:rFonts w:hAnsi="宋体"/>
          <w:szCs w:val="21"/>
        </w:rPr>
      </w:pPr>
      <w:r>
        <w:rPr>
          <w:rFonts w:hAnsi="宋体" w:hint="eastAsia"/>
          <w:szCs w:val="21"/>
        </w:rPr>
        <w:t>净认购金额＝</w:t>
      </w:r>
      <w:r>
        <w:rPr>
          <w:rFonts w:hAnsi="宋体" w:hint="eastAsia"/>
          <w:szCs w:val="21"/>
        </w:rPr>
        <w:t>100,000/ (1+0.80%</w:t>
      </w:r>
      <w:r>
        <w:rPr>
          <w:rFonts w:hAnsi="宋体" w:hint="eastAsia"/>
          <w:szCs w:val="21"/>
        </w:rPr>
        <w:t>）＝</w:t>
      </w:r>
      <w:r>
        <w:rPr>
          <w:rFonts w:hAnsi="宋体" w:hint="eastAsia"/>
          <w:szCs w:val="21"/>
        </w:rPr>
        <w:t>99,206.35</w:t>
      </w:r>
      <w:r>
        <w:rPr>
          <w:rFonts w:hAnsi="宋体" w:hint="eastAsia"/>
          <w:szCs w:val="21"/>
        </w:rPr>
        <w:t>元</w:t>
      </w:r>
    </w:p>
    <w:p w:rsidR="00AA72A1" w:rsidRDefault="00F25D92">
      <w:pPr>
        <w:spacing w:line="360" w:lineRule="auto"/>
        <w:ind w:firstLineChars="200" w:firstLine="420"/>
        <w:rPr>
          <w:rFonts w:hAnsi="宋体"/>
          <w:szCs w:val="21"/>
        </w:rPr>
      </w:pPr>
      <w:r>
        <w:rPr>
          <w:rFonts w:hAnsi="宋体" w:hint="eastAsia"/>
          <w:szCs w:val="21"/>
        </w:rPr>
        <w:t>认购费用＝</w:t>
      </w:r>
      <w:r>
        <w:rPr>
          <w:rFonts w:hAnsi="宋体" w:hint="eastAsia"/>
          <w:szCs w:val="21"/>
        </w:rPr>
        <w:t>100,000</w:t>
      </w:r>
      <w:r>
        <w:rPr>
          <w:rFonts w:hAnsi="宋体" w:hint="eastAsia"/>
          <w:szCs w:val="21"/>
        </w:rPr>
        <w:t>－</w:t>
      </w:r>
      <w:r>
        <w:rPr>
          <w:rFonts w:hAnsi="宋体" w:hint="eastAsia"/>
          <w:szCs w:val="21"/>
        </w:rPr>
        <w:t>99,206.35</w:t>
      </w:r>
      <w:r>
        <w:rPr>
          <w:rFonts w:hAnsi="宋体" w:hint="eastAsia"/>
          <w:szCs w:val="21"/>
        </w:rPr>
        <w:t>＝</w:t>
      </w:r>
      <w:r>
        <w:rPr>
          <w:rFonts w:hAnsi="宋体" w:hint="eastAsia"/>
          <w:szCs w:val="21"/>
        </w:rPr>
        <w:t>793.65</w:t>
      </w:r>
      <w:r>
        <w:rPr>
          <w:rFonts w:hAnsi="宋体" w:hint="eastAsia"/>
          <w:szCs w:val="21"/>
        </w:rPr>
        <w:t>元</w:t>
      </w:r>
    </w:p>
    <w:p w:rsidR="00AA72A1" w:rsidRDefault="00F25D92">
      <w:pPr>
        <w:spacing w:line="360" w:lineRule="auto"/>
        <w:ind w:firstLineChars="200" w:firstLine="420"/>
        <w:rPr>
          <w:rFonts w:hAnsi="宋体"/>
          <w:szCs w:val="21"/>
        </w:rPr>
      </w:pPr>
      <w:r>
        <w:rPr>
          <w:rFonts w:hAnsi="宋体" w:hint="eastAsia"/>
          <w:szCs w:val="21"/>
        </w:rPr>
        <w:t>认购份额</w:t>
      </w:r>
      <w:r>
        <w:rPr>
          <w:rFonts w:hAnsi="宋体" w:hint="eastAsia"/>
          <w:szCs w:val="21"/>
        </w:rPr>
        <w:t xml:space="preserve"> =</w:t>
      </w:r>
      <w:r>
        <w:rPr>
          <w:rFonts w:hAnsi="宋体" w:hint="eastAsia"/>
          <w:szCs w:val="21"/>
        </w:rPr>
        <w:t>（</w:t>
      </w:r>
      <w:r>
        <w:rPr>
          <w:rFonts w:hAnsi="宋体" w:hint="eastAsia"/>
          <w:szCs w:val="21"/>
        </w:rPr>
        <w:t>99,206.35</w:t>
      </w:r>
      <w:r>
        <w:rPr>
          <w:rFonts w:hAnsi="宋体" w:hint="eastAsia"/>
          <w:szCs w:val="21"/>
        </w:rPr>
        <w:t>＋</w:t>
      </w:r>
      <w:r>
        <w:rPr>
          <w:rFonts w:hAnsi="宋体" w:hint="eastAsia"/>
          <w:szCs w:val="21"/>
        </w:rPr>
        <w:t>50</w:t>
      </w:r>
      <w:r>
        <w:rPr>
          <w:rFonts w:hAnsi="宋体" w:hint="eastAsia"/>
          <w:szCs w:val="21"/>
        </w:rPr>
        <w:t>）</w:t>
      </w:r>
      <w:r>
        <w:rPr>
          <w:rFonts w:hAnsi="宋体" w:hint="eastAsia"/>
          <w:szCs w:val="21"/>
        </w:rPr>
        <w:t>/1.00 =99,256.35</w:t>
      </w:r>
      <w:r>
        <w:rPr>
          <w:rFonts w:hAnsi="宋体" w:hint="eastAsia"/>
          <w:szCs w:val="21"/>
        </w:rPr>
        <w:t>份</w:t>
      </w:r>
    </w:p>
    <w:p w:rsidR="00AA72A1" w:rsidRDefault="00F25D92">
      <w:pPr>
        <w:spacing w:line="360" w:lineRule="auto"/>
        <w:ind w:firstLineChars="200" w:firstLine="420"/>
        <w:rPr>
          <w:rFonts w:hAnsi="宋体"/>
          <w:szCs w:val="21"/>
        </w:rPr>
      </w:pPr>
      <w:r>
        <w:rPr>
          <w:rFonts w:hAnsi="宋体" w:hint="eastAsia"/>
          <w:szCs w:val="21"/>
        </w:rPr>
        <w:t>即：该投资人通过代销</w:t>
      </w:r>
      <w:r>
        <w:rPr>
          <w:rFonts w:hAnsi="宋体" w:hint="eastAsia"/>
          <w:szCs w:val="21"/>
        </w:rPr>
        <w:t>机构投资</w:t>
      </w:r>
      <w:r>
        <w:rPr>
          <w:rFonts w:hAnsi="宋体" w:hint="eastAsia"/>
          <w:szCs w:val="21"/>
        </w:rPr>
        <w:t>10</w:t>
      </w:r>
      <w:r>
        <w:rPr>
          <w:rFonts w:hAnsi="宋体" w:hint="eastAsia"/>
          <w:szCs w:val="21"/>
        </w:rPr>
        <w:t>万元认购本基金</w:t>
      </w:r>
      <w:r>
        <w:rPr>
          <w:rFonts w:hAnsi="宋体" w:hint="eastAsia"/>
          <w:szCs w:val="21"/>
        </w:rPr>
        <w:t>A</w:t>
      </w:r>
      <w:r>
        <w:rPr>
          <w:rFonts w:hAnsi="宋体" w:hint="eastAsia"/>
          <w:szCs w:val="21"/>
        </w:rPr>
        <w:t>类基金份额，加上认购资金在认购期内获得的利息，可得到</w:t>
      </w:r>
      <w:r>
        <w:rPr>
          <w:rFonts w:hAnsi="宋体" w:hint="eastAsia"/>
          <w:szCs w:val="21"/>
        </w:rPr>
        <w:t>99,256.35</w:t>
      </w:r>
      <w:r>
        <w:rPr>
          <w:rFonts w:hAnsi="宋体" w:hint="eastAsia"/>
          <w:szCs w:val="21"/>
        </w:rPr>
        <w:t>份</w:t>
      </w:r>
      <w:r>
        <w:rPr>
          <w:rFonts w:hAnsi="宋体" w:hint="eastAsia"/>
          <w:szCs w:val="21"/>
        </w:rPr>
        <w:t>A</w:t>
      </w:r>
      <w:r>
        <w:rPr>
          <w:rFonts w:hAnsi="宋体" w:hint="eastAsia"/>
          <w:szCs w:val="21"/>
        </w:rPr>
        <w:t>类基金份额。</w:t>
      </w:r>
    </w:p>
    <w:p w:rsidR="00AA72A1" w:rsidRDefault="00F25D92">
      <w:pPr>
        <w:spacing w:line="360" w:lineRule="auto"/>
        <w:ind w:firstLineChars="200" w:firstLine="420"/>
        <w:rPr>
          <w:rFonts w:hAnsi="宋体"/>
          <w:szCs w:val="21"/>
        </w:rPr>
      </w:pPr>
      <w:r>
        <w:rPr>
          <w:rFonts w:hAnsi="宋体" w:hint="eastAsia"/>
          <w:szCs w:val="21"/>
        </w:rPr>
        <w:t>2</w:t>
      </w:r>
      <w:r>
        <w:rPr>
          <w:rFonts w:hAnsi="宋体" w:hint="eastAsia"/>
          <w:szCs w:val="21"/>
        </w:rPr>
        <w:t>、若投资者选择认购本基金</w:t>
      </w:r>
      <w:r>
        <w:rPr>
          <w:rFonts w:hAnsi="宋体" w:hint="eastAsia"/>
          <w:szCs w:val="21"/>
        </w:rPr>
        <w:t>C</w:t>
      </w:r>
      <w:r>
        <w:rPr>
          <w:rFonts w:hAnsi="宋体" w:hint="eastAsia"/>
          <w:szCs w:val="21"/>
        </w:rPr>
        <w:t>类基金份额，则认购份额的计算公式为：</w:t>
      </w:r>
    </w:p>
    <w:p w:rsidR="00AA72A1" w:rsidRDefault="00F25D92">
      <w:pPr>
        <w:spacing w:line="360" w:lineRule="auto"/>
        <w:ind w:firstLineChars="200" w:firstLine="420"/>
        <w:rPr>
          <w:rFonts w:hAnsi="宋体"/>
          <w:szCs w:val="21"/>
        </w:rPr>
      </w:pPr>
      <w:r>
        <w:rPr>
          <w:rFonts w:hAnsi="宋体" w:hint="eastAsia"/>
          <w:szCs w:val="21"/>
        </w:rPr>
        <w:t>认购份额</w:t>
      </w:r>
      <w:r>
        <w:rPr>
          <w:rFonts w:hAnsi="宋体" w:hint="eastAsia"/>
          <w:szCs w:val="21"/>
        </w:rPr>
        <w:t>=</w:t>
      </w:r>
      <w:r>
        <w:rPr>
          <w:rFonts w:hAnsi="宋体" w:hint="eastAsia"/>
          <w:szCs w:val="21"/>
        </w:rPr>
        <w:t>（认购金额</w:t>
      </w:r>
      <w:r>
        <w:rPr>
          <w:rFonts w:hAnsi="宋体" w:hint="eastAsia"/>
          <w:szCs w:val="21"/>
        </w:rPr>
        <w:t>+</w:t>
      </w:r>
      <w:r>
        <w:rPr>
          <w:rFonts w:hAnsi="宋体" w:hint="eastAsia"/>
          <w:szCs w:val="21"/>
        </w:rPr>
        <w:t>认购利息）</w:t>
      </w:r>
      <w:r>
        <w:rPr>
          <w:rFonts w:hAnsi="宋体" w:hint="eastAsia"/>
          <w:szCs w:val="21"/>
        </w:rPr>
        <w:t>/</w:t>
      </w:r>
      <w:r>
        <w:rPr>
          <w:rFonts w:hAnsi="宋体" w:hint="eastAsia"/>
          <w:szCs w:val="21"/>
        </w:rPr>
        <w:t>基金份额发售面值</w:t>
      </w:r>
    </w:p>
    <w:p w:rsidR="00AA72A1" w:rsidRDefault="00F25D92">
      <w:pPr>
        <w:spacing w:line="360" w:lineRule="auto"/>
        <w:ind w:firstLineChars="200" w:firstLine="420"/>
        <w:rPr>
          <w:rFonts w:hAnsi="宋体"/>
          <w:szCs w:val="21"/>
        </w:rPr>
      </w:pPr>
      <w:r>
        <w:rPr>
          <w:rFonts w:hAnsi="宋体" w:hint="eastAsia"/>
          <w:szCs w:val="21"/>
        </w:rPr>
        <w:t>例：某投资人投资</w:t>
      </w:r>
      <w:r>
        <w:rPr>
          <w:rFonts w:hAnsi="宋体" w:hint="eastAsia"/>
          <w:szCs w:val="21"/>
        </w:rPr>
        <w:t>10</w:t>
      </w:r>
      <w:r>
        <w:rPr>
          <w:rFonts w:hAnsi="宋体" w:hint="eastAsia"/>
          <w:szCs w:val="21"/>
        </w:rPr>
        <w:t>万元认购本基金</w:t>
      </w:r>
      <w:r>
        <w:rPr>
          <w:rFonts w:hAnsi="宋体" w:hint="eastAsia"/>
          <w:szCs w:val="21"/>
        </w:rPr>
        <w:t>C</w:t>
      </w:r>
      <w:r>
        <w:rPr>
          <w:rFonts w:hAnsi="宋体" w:hint="eastAsia"/>
          <w:szCs w:val="21"/>
        </w:rPr>
        <w:t>类基金份额，假定募集期产生的利息为</w:t>
      </w:r>
      <w:r>
        <w:rPr>
          <w:rFonts w:hAnsi="宋体" w:hint="eastAsia"/>
          <w:szCs w:val="21"/>
        </w:rPr>
        <w:t>50</w:t>
      </w:r>
      <w:r>
        <w:rPr>
          <w:rFonts w:hAnsi="宋体" w:hint="eastAsia"/>
          <w:szCs w:val="21"/>
        </w:rPr>
        <w:t>元，则可认购基金份额为：</w:t>
      </w:r>
    </w:p>
    <w:p w:rsidR="00AA72A1" w:rsidRDefault="00F25D92">
      <w:pPr>
        <w:spacing w:line="360" w:lineRule="auto"/>
        <w:ind w:firstLineChars="200" w:firstLine="420"/>
        <w:rPr>
          <w:rFonts w:hAnsi="宋体"/>
          <w:szCs w:val="21"/>
        </w:rPr>
      </w:pPr>
      <w:r>
        <w:rPr>
          <w:rFonts w:hAnsi="宋体" w:hint="eastAsia"/>
          <w:szCs w:val="21"/>
        </w:rPr>
        <w:t>认购份额＝（</w:t>
      </w:r>
      <w:r>
        <w:rPr>
          <w:rFonts w:hAnsi="宋体" w:hint="eastAsia"/>
          <w:szCs w:val="21"/>
        </w:rPr>
        <w:t>10</w:t>
      </w:r>
      <w:r>
        <w:rPr>
          <w:rFonts w:hAnsi="宋体" w:hint="eastAsia"/>
          <w:szCs w:val="21"/>
        </w:rPr>
        <w:t>0</w:t>
      </w:r>
      <w:r>
        <w:rPr>
          <w:rFonts w:hAnsi="宋体" w:hint="eastAsia"/>
          <w:szCs w:val="21"/>
        </w:rPr>
        <w:t>,000.00+</w:t>
      </w:r>
      <w:r>
        <w:rPr>
          <w:rFonts w:hAnsi="宋体" w:hint="eastAsia"/>
          <w:szCs w:val="21"/>
        </w:rPr>
        <w:t>50</w:t>
      </w:r>
      <w:r>
        <w:rPr>
          <w:rFonts w:hAnsi="宋体" w:hint="eastAsia"/>
          <w:szCs w:val="21"/>
        </w:rPr>
        <w:t>)/1.00=10</w:t>
      </w:r>
      <w:r>
        <w:rPr>
          <w:rFonts w:hAnsi="宋体" w:hint="eastAsia"/>
          <w:szCs w:val="21"/>
        </w:rPr>
        <w:t>0</w:t>
      </w:r>
      <w:r>
        <w:rPr>
          <w:rFonts w:hAnsi="宋体" w:hint="eastAsia"/>
          <w:szCs w:val="21"/>
        </w:rPr>
        <w:t>,0</w:t>
      </w:r>
      <w:r>
        <w:rPr>
          <w:rFonts w:hAnsi="宋体" w:hint="eastAsia"/>
          <w:szCs w:val="21"/>
        </w:rPr>
        <w:t>50</w:t>
      </w:r>
      <w:r>
        <w:rPr>
          <w:rFonts w:hAnsi="宋体" w:hint="eastAsia"/>
          <w:szCs w:val="21"/>
        </w:rPr>
        <w:t>.</w:t>
      </w:r>
      <w:r>
        <w:rPr>
          <w:rFonts w:hAnsi="宋体" w:hint="eastAsia"/>
          <w:szCs w:val="21"/>
        </w:rPr>
        <w:t>0</w:t>
      </w:r>
      <w:r>
        <w:rPr>
          <w:rFonts w:hAnsi="宋体" w:hint="eastAsia"/>
          <w:szCs w:val="21"/>
        </w:rPr>
        <w:t>0</w:t>
      </w:r>
      <w:r>
        <w:rPr>
          <w:rFonts w:hAnsi="宋体" w:hint="eastAsia"/>
          <w:szCs w:val="21"/>
        </w:rPr>
        <w:t>份</w:t>
      </w:r>
    </w:p>
    <w:p w:rsidR="00AA72A1" w:rsidRDefault="00F25D92">
      <w:pPr>
        <w:spacing w:line="360" w:lineRule="auto"/>
        <w:ind w:firstLineChars="202" w:firstLine="424"/>
        <w:rPr>
          <w:rFonts w:ascii="宋体" w:cs="宋体"/>
          <w:szCs w:val="21"/>
        </w:rPr>
      </w:pPr>
      <w:r>
        <w:rPr>
          <w:rFonts w:hAnsi="宋体" w:hint="eastAsia"/>
          <w:szCs w:val="21"/>
        </w:rPr>
        <w:t>即：该投资人投资</w:t>
      </w:r>
      <w:r>
        <w:rPr>
          <w:rFonts w:hAnsi="宋体" w:hint="eastAsia"/>
          <w:szCs w:val="21"/>
        </w:rPr>
        <w:t>10</w:t>
      </w:r>
      <w:r>
        <w:rPr>
          <w:rFonts w:hAnsi="宋体" w:hint="eastAsia"/>
          <w:szCs w:val="21"/>
        </w:rPr>
        <w:t>万元认购本基金</w:t>
      </w:r>
      <w:r>
        <w:rPr>
          <w:rFonts w:hAnsi="宋体" w:hint="eastAsia"/>
          <w:szCs w:val="21"/>
        </w:rPr>
        <w:t>C</w:t>
      </w:r>
      <w:r>
        <w:rPr>
          <w:rFonts w:hAnsi="宋体" w:hint="eastAsia"/>
          <w:szCs w:val="21"/>
        </w:rPr>
        <w:t>类基金份额，加上认购资金在认购期内获得的利息，可得到</w:t>
      </w:r>
      <w:r>
        <w:rPr>
          <w:rFonts w:hAnsi="宋体" w:hint="eastAsia"/>
          <w:szCs w:val="21"/>
        </w:rPr>
        <w:t>10</w:t>
      </w:r>
      <w:r>
        <w:rPr>
          <w:rFonts w:hAnsi="宋体" w:hint="eastAsia"/>
          <w:szCs w:val="21"/>
        </w:rPr>
        <w:t>0</w:t>
      </w:r>
      <w:r>
        <w:rPr>
          <w:rFonts w:hAnsi="宋体" w:hint="eastAsia"/>
          <w:szCs w:val="21"/>
        </w:rPr>
        <w:t>,0</w:t>
      </w:r>
      <w:r>
        <w:rPr>
          <w:rFonts w:hAnsi="宋体" w:hint="eastAsia"/>
          <w:szCs w:val="21"/>
        </w:rPr>
        <w:t>50</w:t>
      </w:r>
      <w:r>
        <w:rPr>
          <w:rFonts w:hAnsi="宋体" w:hint="eastAsia"/>
          <w:szCs w:val="21"/>
        </w:rPr>
        <w:t>.</w:t>
      </w:r>
      <w:r>
        <w:rPr>
          <w:rFonts w:hAnsi="宋体" w:hint="eastAsia"/>
          <w:szCs w:val="21"/>
        </w:rPr>
        <w:t>0</w:t>
      </w:r>
      <w:r>
        <w:rPr>
          <w:rFonts w:hAnsi="宋体" w:hint="eastAsia"/>
          <w:szCs w:val="21"/>
        </w:rPr>
        <w:t>0</w:t>
      </w:r>
      <w:r>
        <w:rPr>
          <w:rFonts w:hAnsi="宋体" w:hint="eastAsia"/>
          <w:szCs w:val="21"/>
        </w:rPr>
        <w:t>份</w:t>
      </w:r>
      <w:r>
        <w:rPr>
          <w:rFonts w:hAnsi="宋体" w:hint="eastAsia"/>
          <w:szCs w:val="21"/>
        </w:rPr>
        <w:t>C</w:t>
      </w:r>
      <w:r>
        <w:rPr>
          <w:rFonts w:hAnsi="宋体" w:hint="eastAsia"/>
          <w:szCs w:val="21"/>
        </w:rPr>
        <w:t>类基金份额。</w:t>
      </w:r>
    </w:p>
    <w:p w:rsidR="00AA72A1" w:rsidRDefault="00F25D92">
      <w:pPr>
        <w:spacing w:line="360" w:lineRule="auto"/>
        <w:ind w:firstLineChars="202" w:firstLine="424"/>
        <w:rPr>
          <w:rFonts w:ascii="宋体" w:cs="宋体"/>
          <w:szCs w:val="21"/>
        </w:rPr>
      </w:pPr>
      <w:r>
        <w:rPr>
          <w:rFonts w:ascii="宋体" w:cs="宋体" w:hint="eastAsia"/>
          <w:szCs w:val="21"/>
        </w:rPr>
        <w:t>3</w:t>
      </w:r>
      <w:r>
        <w:rPr>
          <w:rFonts w:ascii="宋体" w:cs="宋体" w:hint="eastAsia"/>
          <w:szCs w:val="21"/>
        </w:rPr>
        <w:t>、基金份额、余额的处理</w:t>
      </w:r>
    </w:p>
    <w:p w:rsidR="00AA72A1" w:rsidRDefault="00F25D92">
      <w:pPr>
        <w:spacing w:line="360" w:lineRule="auto"/>
        <w:ind w:firstLineChars="202" w:firstLine="424"/>
        <w:rPr>
          <w:rFonts w:ascii="宋体" w:cs="宋体"/>
          <w:szCs w:val="21"/>
        </w:rPr>
      </w:pPr>
      <w:r>
        <w:rPr>
          <w:rFonts w:ascii="宋体" w:cs="宋体" w:hint="eastAsia"/>
          <w:szCs w:val="21"/>
        </w:rPr>
        <w:t>认购份额计算结果按照四舍五入方法，保留到小数点后两位，由此误差产生的收益或损失由基金财产承担。</w:t>
      </w:r>
    </w:p>
    <w:p w:rsidR="00AA72A1" w:rsidRDefault="00F25D92">
      <w:pPr>
        <w:spacing w:line="360" w:lineRule="auto"/>
        <w:ind w:firstLineChars="200" w:firstLine="420"/>
        <w:rPr>
          <w:szCs w:val="21"/>
        </w:rPr>
      </w:pPr>
      <w:r>
        <w:rPr>
          <w:szCs w:val="21"/>
        </w:rPr>
        <w:t>（四）募集期间认购资金利息的处理方式</w:t>
      </w:r>
    </w:p>
    <w:p w:rsidR="00AA72A1" w:rsidRDefault="00F25D92">
      <w:pPr>
        <w:spacing w:line="360" w:lineRule="auto"/>
        <w:ind w:firstLineChars="200" w:firstLine="420"/>
        <w:rPr>
          <w:szCs w:val="21"/>
        </w:rPr>
      </w:pPr>
      <w:bookmarkStart w:id="27" w:name="_Toc219471509"/>
      <w:bookmarkStart w:id="28" w:name="_Toc461112953"/>
      <w:bookmarkStart w:id="29" w:name="_Toc469410281"/>
      <w:r>
        <w:rPr>
          <w:rFonts w:hint="eastAsia"/>
          <w:szCs w:val="21"/>
        </w:rPr>
        <w:t>有效认购款项在募集期间产生的利息将折算为基金份额归基金份额持有人所有，其中利息转份额的具体数额以登记机构的记录为准。</w:t>
      </w:r>
    </w:p>
    <w:p w:rsidR="00AA72A1" w:rsidRDefault="00F25D92">
      <w:pPr>
        <w:pStyle w:val="1"/>
        <w:spacing w:line="360" w:lineRule="auto"/>
        <w:jc w:val="center"/>
        <w:rPr>
          <w:rFonts w:eastAsia="黑体"/>
          <w:b w:val="0"/>
          <w:sz w:val="24"/>
          <w:szCs w:val="24"/>
        </w:rPr>
      </w:pPr>
      <w:r>
        <w:rPr>
          <w:rFonts w:eastAsia="黑体"/>
          <w:b w:val="0"/>
          <w:sz w:val="24"/>
          <w:szCs w:val="24"/>
        </w:rPr>
        <w:t>四、直销网点的开户与认购流程</w:t>
      </w:r>
      <w:bookmarkEnd w:id="27"/>
      <w:bookmarkEnd w:id="28"/>
      <w:bookmarkEnd w:id="29"/>
    </w:p>
    <w:p w:rsidR="00AA72A1" w:rsidRDefault="00F25D92">
      <w:pPr>
        <w:spacing w:line="360" w:lineRule="auto"/>
        <w:ind w:firstLineChars="200" w:firstLine="420"/>
        <w:rPr>
          <w:szCs w:val="21"/>
        </w:rPr>
      </w:pPr>
      <w:r>
        <w:rPr>
          <w:szCs w:val="21"/>
        </w:rPr>
        <w:t>（一）注意事项</w:t>
      </w:r>
    </w:p>
    <w:p w:rsidR="00AA72A1" w:rsidRDefault="00F25D92">
      <w:pPr>
        <w:spacing w:line="360" w:lineRule="auto"/>
        <w:ind w:firstLineChars="200" w:firstLine="420"/>
        <w:rPr>
          <w:szCs w:val="21"/>
        </w:rPr>
      </w:pPr>
      <w:r>
        <w:rPr>
          <w:szCs w:val="21"/>
        </w:rPr>
        <w:t>1</w:t>
      </w:r>
      <w:r>
        <w:rPr>
          <w:szCs w:val="21"/>
        </w:rPr>
        <w:t>．投资者应按《</w:t>
      </w:r>
      <w:r>
        <w:rPr>
          <w:rFonts w:ascii="宋体" w:hint="eastAsia"/>
          <w:kern w:val="0"/>
          <w:szCs w:val="21"/>
        </w:rPr>
        <w:t>大成</w:t>
      </w:r>
      <w:r>
        <w:rPr>
          <w:rFonts w:ascii="宋体" w:hint="eastAsia"/>
          <w:kern w:val="0"/>
          <w:szCs w:val="21"/>
        </w:rPr>
        <w:t>竞先成长</w:t>
      </w:r>
      <w:r>
        <w:rPr>
          <w:rFonts w:ascii="宋体" w:hint="eastAsia"/>
          <w:kern w:val="0"/>
          <w:szCs w:val="21"/>
        </w:rPr>
        <w:t>混合型证券投资基金</w:t>
      </w:r>
      <w:r>
        <w:rPr>
          <w:szCs w:val="21"/>
        </w:rPr>
        <w:t>招募说明书》规定的程序办理相关事项。</w:t>
      </w:r>
    </w:p>
    <w:p w:rsidR="00AA72A1" w:rsidRDefault="00F25D92">
      <w:pPr>
        <w:spacing w:line="360" w:lineRule="auto"/>
        <w:ind w:firstLineChars="200" w:firstLine="420"/>
        <w:rPr>
          <w:szCs w:val="21"/>
        </w:rPr>
      </w:pPr>
      <w:r>
        <w:rPr>
          <w:rFonts w:hint="eastAsia"/>
          <w:szCs w:val="21"/>
        </w:rPr>
        <w:t>2</w:t>
      </w:r>
      <w:r>
        <w:rPr>
          <w:rFonts w:hint="eastAsia"/>
          <w:szCs w:val="21"/>
        </w:rPr>
        <w:t>．投资者可以使用转账、电汇等主动付款方式进行认购缴款。</w:t>
      </w:r>
    </w:p>
    <w:p w:rsidR="00AA72A1" w:rsidRDefault="00F25D92">
      <w:pPr>
        <w:spacing w:line="360" w:lineRule="auto"/>
        <w:ind w:firstLineChars="200" w:firstLine="420"/>
        <w:rPr>
          <w:szCs w:val="21"/>
        </w:rPr>
      </w:pPr>
      <w:r>
        <w:rPr>
          <w:rFonts w:hint="eastAsia"/>
          <w:szCs w:val="21"/>
        </w:rPr>
        <w:t>3</w:t>
      </w:r>
      <w:r>
        <w:rPr>
          <w:rFonts w:hint="eastAsia"/>
          <w:szCs w:val="21"/>
        </w:rPr>
        <w:t>．首次在直销网点开立</w:t>
      </w:r>
      <w:r>
        <w:rPr>
          <w:rFonts w:hint="eastAsia"/>
          <w:szCs w:val="21"/>
        </w:rPr>
        <w:t>基金账户及交易账户的基金投资者应指定一个银行账户作为其资金交收账户，以便进行赎回、分红及无效认（申）购的资金退款等资金结算。资金交收账户的账户名称必须与投资者的名称一致。已开立大成基金管理有限公司基金账户的投资者无需再次开立，但办理业务时需提供基金账户号和身份证件。</w:t>
      </w:r>
    </w:p>
    <w:p w:rsidR="00AA72A1" w:rsidRDefault="00F25D92">
      <w:pPr>
        <w:spacing w:line="360" w:lineRule="auto"/>
        <w:ind w:firstLineChars="200" w:firstLine="420"/>
        <w:rPr>
          <w:szCs w:val="21"/>
        </w:rPr>
      </w:pPr>
      <w:r>
        <w:rPr>
          <w:rFonts w:hint="eastAsia"/>
          <w:szCs w:val="21"/>
        </w:rPr>
        <w:t>4</w:t>
      </w:r>
      <w:r>
        <w:rPr>
          <w:rFonts w:hint="eastAsia"/>
          <w:szCs w:val="21"/>
        </w:rPr>
        <w:t>．业务办理时间：基金份额发售日的</w:t>
      </w:r>
      <w:r>
        <w:rPr>
          <w:rFonts w:hint="eastAsia"/>
          <w:szCs w:val="21"/>
        </w:rPr>
        <w:t>9:00-17:00</w:t>
      </w:r>
      <w:r>
        <w:rPr>
          <w:rFonts w:hint="eastAsia"/>
          <w:szCs w:val="21"/>
        </w:rPr>
        <w:t>（周六、周日照常受理本基金认购业务）。</w:t>
      </w:r>
    </w:p>
    <w:p w:rsidR="00AA72A1" w:rsidRDefault="00F25D92">
      <w:pPr>
        <w:spacing w:line="360" w:lineRule="auto"/>
        <w:ind w:firstLineChars="200" w:firstLine="420"/>
        <w:rPr>
          <w:szCs w:val="21"/>
        </w:rPr>
      </w:pPr>
      <w:r>
        <w:rPr>
          <w:rFonts w:hint="eastAsia"/>
          <w:szCs w:val="21"/>
        </w:rPr>
        <w:t>5</w:t>
      </w:r>
      <w:r>
        <w:rPr>
          <w:rFonts w:hint="eastAsia"/>
          <w:szCs w:val="21"/>
        </w:rPr>
        <w:t>．请有意在直销网点认购基金的个人和机构投资者尽早向直销网点索取开户和认购申请表及相关资料。有意在本公司网上交易系统认购基金的个人投资者请依照网上交易</w:t>
      </w:r>
      <w:r>
        <w:rPr>
          <w:rFonts w:hint="eastAsia"/>
          <w:szCs w:val="21"/>
        </w:rPr>
        <w:t>规则自助完成交易，不详之处请致电本公司客户服务热线（</w:t>
      </w:r>
      <w:r>
        <w:rPr>
          <w:rFonts w:hint="eastAsia"/>
          <w:szCs w:val="21"/>
        </w:rPr>
        <w:t>400-888-5558</w:t>
      </w:r>
      <w:r>
        <w:rPr>
          <w:rFonts w:hint="eastAsia"/>
          <w:szCs w:val="21"/>
        </w:rPr>
        <w:t>）。</w:t>
      </w:r>
    </w:p>
    <w:p w:rsidR="00AA72A1" w:rsidRDefault="00F25D92">
      <w:pPr>
        <w:spacing w:line="360" w:lineRule="auto"/>
        <w:ind w:firstLineChars="200" w:firstLine="420"/>
        <w:rPr>
          <w:szCs w:val="21"/>
        </w:rPr>
      </w:pPr>
      <w:r>
        <w:rPr>
          <w:rFonts w:hint="eastAsia"/>
          <w:szCs w:val="21"/>
        </w:rPr>
        <w:t>6</w:t>
      </w:r>
      <w:r>
        <w:rPr>
          <w:rFonts w:hint="eastAsia"/>
          <w:szCs w:val="21"/>
        </w:rPr>
        <w:t>．直销网点与代理销售网点的申请表不同，投资者请勿混用。</w:t>
      </w:r>
    </w:p>
    <w:p w:rsidR="00AA72A1" w:rsidRDefault="00F25D92">
      <w:pPr>
        <w:spacing w:line="360" w:lineRule="auto"/>
        <w:ind w:firstLineChars="200" w:firstLine="420"/>
        <w:rPr>
          <w:szCs w:val="21"/>
        </w:rPr>
      </w:pPr>
      <w:r>
        <w:rPr>
          <w:szCs w:val="21"/>
        </w:rPr>
        <w:t>（二）开户及认购程序</w:t>
      </w:r>
    </w:p>
    <w:p w:rsidR="00AA72A1" w:rsidRDefault="00F25D92">
      <w:pPr>
        <w:spacing w:line="360" w:lineRule="auto"/>
        <w:ind w:firstLineChars="200" w:firstLine="420"/>
        <w:rPr>
          <w:szCs w:val="21"/>
        </w:rPr>
      </w:pPr>
      <w:r>
        <w:rPr>
          <w:rFonts w:hint="eastAsia"/>
          <w:szCs w:val="21"/>
        </w:rPr>
        <w:t>1</w:t>
      </w:r>
      <w:r>
        <w:rPr>
          <w:rFonts w:hint="eastAsia"/>
          <w:szCs w:val="21"/>
        </w:rPr>
        <w:t>．开户</w:t>
      </w:r>
    </w:p>
    <w:p w:rsidR="00AA72A1" w:rsidRDefault="00F25D92">
      <w:pPr>
        <w:spacing w:line="360" w:lineRule="auto"/>
        <w:ind w:firstLineChars="200" w:firstLine="420"/>
        <w:rPr>
          <w:szCs w:val="21"/>
        </w:rPr>
      </w:pPr>
      <w:r>
        <w:rPr>
          <w:rFonts w:hint="eastAsia"/>
          <w:szCs w:val="21"/>
        </w:rPr>
        <w:t>（</w:t>
      </w:r>
      <w:r>
        <w:rPr>
          <w:rFonts w:hint="eastAsia"/>
          <w:szCs w:val="21"/>
        </w:rPr>
        <w:t>1</w:t>
      </w:r>
      <w:r>
        <w:rPr>
          <w:rFonts w:hint="eastAsia"/>
          <w:szCs w:val="21"/>
        </w:rPr>
        <w:t>）投资者可以到直销网点办理开户手续。开户资料的填写必须真实、准确，否则由此引起的客户资料寄送等错误的责任，由投资者自己承担。</w:t>
      </w:r>
    </w:p>
    <w:p w:rsidR="00AA72A1" w:rsidRDefault="00F25D92">
      <w:pPr>
        <w:spacing w:line="360" w:lineRule="auto"/>
        <w:ind w:firstLineChars="200" w:firstLine="420"/>
        <w:rPr>
          <w:szCs w:val="21"/>
        </w:rPr>
      </w:pPr>
      <w:r>
        <w:rPr>
          <w:rFonts w:hint="eastAsia"/>
          <w:szCs w:val="21"/>
        </w:rPr>
        <w:t>（</w:t>
      </w:r>
      <w:r>
        <w:rPr>
          <w:rFonts w:hint="eastAsia"/>
          <w:szCs w:val="21"/>
        </w:rPr>
        <w:t>2</w:t>
      </w:r>
      <w:r>
        <w:rPr>
          <w:rFonts w:hint="eastAsia"/>
          <w:szCs w:val="21"/>
        </w:rPr>
        <w:t>）选择在直销网点认购的投资者应同时申请开立基金账户和交易账户。交易账户卡由直销网点交给投资者，以便其进行认购。</w:t>
      </w:r>
    </w:p>
    <w:p w:rsidR="00AA72A1" w:rsidRDefault="00F25D92">
      <w:pPr>
        <w:spacing w:line="360" w:lineRule="auto"/>
        <w:ind w:firstLineChars="200" w:firstLine="420"/>
        <w:rPr>
          <w:szCs w:val="21"/>
        </w:rPr>
      </w:pPr>
      <w:r>
        <w:rPr>
          <w:rFonts w:hint="eastAsia"/>
          <w:szCs w:val="21"/>
        </w:rPr>
        <w:t>（</w:t>
      </w:r>
      <w:r>
        <w:rPr>
          <w:rFonts w:hint="eastAsia"/>
          <w:szCs w:val="21"/>
        </w:rPr>
        <w:t>3</w:t>
      </w:r>
      <w:r>
        <w:rPr>
          <w:rFonts w:hint="eastAsia"/>
          <w:szCs w:val="21"/>
        </w:rPr>
        <w:t>）个人投资者：</w:t>
      </w:r>
    </w:p>
    <w:p w:rsidR="00AA72A1" w:rsidRDefault="00F25D92">
      <w:pPr>
        <w:spacing w:line="360" w:lineRule="auto"/>
        <w:ind w:firstLineChars="200" w:firstLine="420"/>
        <w:rPr>
          <w:szCs w:val="21"/>
        </w:rPr>
      </w:pPr>
      <w:r>
        <w:rPr>
          <w:rFonts w:hint="eastAsia"/>
          <w:szCs w:val="21"/>
        </w:rPr>
        <w:t>填写《开放式基金账户类业务申请表》，同时提交下列材料：</w:t>
      </w:r>
    </w:p>
    <w:p w:rsidR="00AA72A1" w:rsidRDefault="00F25D92">
      <w:pPr>
        <w:spacing w:line="360" w:lineRule="auto"/>
        <w:ind w:firstLineChars="200" w:firstLine="420"/>
        <w:rPr>
          <w:szCs w:val="21"/>
        </w:rPr>
      </w:pPr>
      <w:r>
        <w:rPr>
          <w:rFonts w:hint="eastAsia"/>
          <w:szCs w:val="21"/>
        </w:rPr>
        <w:t>1</w:t>
      </w:r>
      <w:r>
        <w:rPr>
          <w:rFonts w:hint="eastAsia"/>
          <w:szCs w:val="21"/>
        </w:rPr>
        <w:t>）最新办理的有效</w:t>
      </w:r>
      <w:r>
        <w:rPr>
          <w:rFonts w:hint="eastAsia"/>
          <w:szCs w:val="21"/>
        </w:rPr>
        <w:t>身份证明文件及复印件；</w:t>
      </w:r>
    </w:p>
    <w:p w:rsidR="00AA72A1" w:rsidRDefault="00F25D92">
      <w:pPr>
        <w:spacing w:line="360" w:lineRule="auto"/>
        <w:ind w:firstLineChars="200" w:firstLine="420"/>
        <w:rPr>
          <w:szCs w:val="21"/>
        </w:rPr>
      </w:pPr>
      <w:r>
        <w:rPr>
          <w:rFonts w:hint="eastAsia"/>
          <w:szCs w:val="21"/>
        </w:rPr>
        <w:t>2</w:t>
      </w:r>
      <w:r>
        <w:rPr>
          <w:rFonts w:hint="eastAsia"/>
          <w:szCs w:val="21"/>
        </w:rPr>
        <w:t>）预留印鉴（签名或私章）；</w:t>
      </w:r>
    </w:p>
    <w:p w:rsidR="00AA72A1" w:rsidRDefault="00F25D92">
      <w:pPr>
        <w:spacing w:line="360" w:lineRule="auto"/>
        <w:ind w:firstLineChars="200" w:firstLine="420"/>
        <w:rPr>
          <w:szCs w:val="21"/>
        </w:rPr>
      </w:pPr>
      <w:r>
        <w:rPr>
          <w:rFonts w:hint="eastAsia"/>
          <w:szCs w:val="21"/>
        </w:rPr>
        <w:t>3</w:t>
      </w:r>
      <w:r>
        <w:rPr>
          <w:rFonts w:hint="eastAsia"/>
          <w:szCs w:val="21"/>
        </w:rPr>
        <w:t>）预留的同名收款账户的银行存折或银行借记卡原件及复印件；</w:t>
      </w:r>
    </w:p>
    <w:p w:rsidR="00AA72A1" w:rsidRDefault="00F25D92">
      <w:pPr>
        <w:spacing w:line="360" w:lineRule="auto"/>
        <w:ind w:firstLineChars="200" w:firstLine="420"/>
        <w:rPr>
          <w:szCs w:val="21"/>
        </w:rPr>
      </w:pPr>
      <w:r>
        <w:rPr>
          <w:rFonts w:hint="eastAsia"/>
          <w:szCs w:val="21"/>
        </w:rPr>
        <w:t>4</w:t>
      </w:r>
      <w:r>
        <w:rPr>
          <w:rFonts w:hint="eastAsia"/>
          <w:szCs w:val="21"/>
        </w:rPr>
        <w:t>）委托他人代办开户，则需要提供：</w:t>
      </w:r>
    </w:p>
    <w:p w:rsidR="00AA72A1" w:rsidRDefault="00F25D92">
      <w:pPr>
        <w:spacing w:line="360" w:lineRule="auto"/>
        <w:ind w:firstLineChars="200" w:firstLine="420"/>
        <w:rPr>
          <w:szCs w:val="21"/>
        </w:rPr>
      </w:pPr>
      <w:r>
        <w:rPr>
          <w:rFonts w:hint="eastAsia"/>
          <w:szCs w:val="21"/>
        </w:rPr>
        <w:t>①</w:t>
      </w:r>
      <w:r>
        <w:rPr>
          <w:rFonts w:hint="eastAsia"/>
          <w:szCs w:val="21"/>
        </w:rPr>
        <w:t xml:space="preserve"> </w:t>
      </w:r>
      <w:r>
        <w:rPr>
          <w:rFonts w:hint="eastAsia"/>
          <w:szCs w:val="21"/>
        </w:rPr>
        <w:t>代办人最新办理的身份证件原件及复印件；</w:t>
      </w:r>
    </w:p>
    <w:p w:rsidR="00AA72A1" w:rsidRDefault="00F25D92">
      <w:pPr>
        <w:spacing w:line="360" w:lineRule="auto"/>
        <w:ind w:firstLineChars="200" w:firstLine="420"/>
        <w:rPr>
          <w:szCs w:val="21"/>
        </w:rPr>
      </w:pPr>
      <w:r>
        <w:rPr>
          <w:rFonts w:hint="eastAsia"/>
          <w:szCs w:val="21"/>
        </w:rPr>
        <w:t>②</w:t>
      </w:r>
      <w:r>
        <w:rPr>
          <w:rFonts w:hint="eastAsia"/>
          <w:szCs w:val="21"/>
        </w:rPr>
        <w:t xml:space="preserve"> </w:t>
      </w:r>
      <w:r>
        <w:rPr>
          <w:rFonts w:hint="eastAsia"/>
          <w:szCs w:val="21"/>
        </w:rPr>
        <w:t>授权委托书（授受双方亲临投资理财中心签立或经过公证）；</w:t>
      </w:r>
    </w:p>
    <w:p w:rsidR="00AA72A1" w:rsidRDefault="00F25D92">
      <w:pPr>
        <w:spacing w:line="360" w:lineRule="auto"/>
        <w:ind w:firstLineChars="200" w:firstLine="420"/>
        <w:rPr>
          <w:szCs w:val="21"/>
        </w:rPr>
      </w:pPr>
      <w:r>
        <w:rPr>
          <w:rFonts w:hint="eastAsia"/>
          <w:szCs w:val="21"/>
        </w:rPr>
        <w:t>③</w:t>
      </w:r>
      <w:r>
        <w:rPr>
          <w:rFonts w:hint="eastAsia"/>
          <w:szCs w:val="21"/>
        </w:rPr>
        <w:t xml:space="preserve"> </w:t>
      </w:r>
      <w:r>
        <w:rPr>
          <w:rFonts w:hint="eastAsia"/>
          <w:szCs w:val="21"/>
        </w:rPr>
        <w:t>注册登记机构要求的其他相关资料。</w:t>
      </w:r>
    </w:p>
    <w:p w:rsidR="00AA72A1" w:rsidRDefault="00F25D92">
      <w:pPr>
        <w:spacing w:line="360" w:lineRule="auto"/>
        <w:ind w:firstLineChars="200" w:firstLine="420"/>
        <w:rPr>
          <w:szCs w:val="21"/>
        </w:rPr>
      </w:pPr>
      <w:r>
        <w:rPr>
          <w:rFonts w:hint="eastAsia"/>
          <w:szCs w:val="21"/>
        </w:rPr>
        <w:t>（</w:t>
      </w:r>
      <w:r>
        <w:rPr>
          <w:rFonts w:hint="eastAsia"/>
          <w:szCs w:val="21"/>
        </w:rPr>
        <w:t>4</w:t>
      </w:r>
      <w:r>
        <w:rPr>
          <w:rFonts w:hint="eastAsia"/>
          <w:szCs w:val="21"/>
        </w:rPr>
        <w:t>）机构投资者：</w:t>
      </w:r>
    </w:p>
    <w:p w:rsidR="00AA72A1" w:rsidRDefault="00F25D92">
      <w:pPr>
        <w:spacing w:line="360" w:lineRule="auto"/>
        <w:ind w:firstLineChars="200" w:firstLine="420"/>
        <w:rPr>
          <w:szCs w:val="21"/>
        </w:rPr>
      </w:pPr>
      <w:r>
        <w:rPr>
          <w:rFonts w:hint="eastAsia"/>
          <w:szCs w:val="21"/>
        </w:rPr>
        <w:t>填写《开放式基金账户类业务申请表》，加盖单位公章及法定代表人私章，由代理人签名并提供以下材料：</w:t>
      </w:r>
    </w:p>
    <w:p w:rsidR="00AA72A1" w:rsidRDefault="00F25D92">
      <w:pPr>
        <w:spacing w:line="360" w:lineRule="auto"/>
        <w:ind w:firstLineChars="200" w:firstLine="420"/>
        <w:rPr>
          <w:szCs w:val="21"/>
        </w:rPr>
      </w:pPr>
      <w:r>
        <w:rPr>
          <w:rFonts w:hint="eastAsia"/>
          <w:szCs w:val="21"/>
        </w:rPr>
        <w:t>1</w:t>
      </w:r>
      <w:r>
        <w:rPr>
          <w:rFonts w:hint="eastAsia"/>
          <w:szCs w:val="21"/>
        </w:rPr>
        <w:t>）现今有效并有最新年检记录的企业法人营业执照或注册登记证书等法人有效身份证明文件正、副本原件（或经发证机关盖章确认与原件相一致的复印件）及复印件；</w:t>
      </w:r>
    </w:p>
    <w:p w:rsidR="00AA72A1" w:rsidRDefault="00F25D92">
      <w:pPr>
        <w:spacing w:line="360" w:lineRule="auto"/>
        <w:ind w:firstLineChars="200" w:firstLine="420"/>
        <w:rPr>
          <w:szCs w:val="21"/>
        </w:rPr>
      </w:pPr>
      <w:r>
        <w:rPr>
          <w:rFonts w:hint="eastAsia"/>
          <w:szCs w:val="21"/>
        </w:rPr>
        <w:t>2</w:t>
      </w:r>
      <w:r>
        <w:rPr>
          <w:rFonts w:hint="eastAsia"/>
          <w:szCs w:val="21"/>
        </w:rPr>
        <w:t>）现今有效并有最新年检记录的国税、地税税务登记证原件及复印件；</w:t>
      </w:r>
    </w:p>
    <w:p w:rsidR="00AA72A1" w:rsidRDefault="00F25D92">
      <w:pPr>
        <w:spacing w:line="360" w:lineRule="auto"/>
        <w:ind w:firstLineChars="200" w:firstLine="420"/>
        <w:rPr>
          <w:szCs w:val="21"/>
        </w:rPr>
      </w:pPr>
      <w:r>
        <w:rPr>
          <w:rFonts w:hint="eastAsia"/>
          <w:szCs w:val="21"/>
        </w:rPr>
        <w:t>3</w:t>
      </w:r>
      <w:r>
        <w:rPr>
          <w:rFonts w:hint="eastAsia"/>
          <w:szCs w:val="21"/>
        </w:rPr>
        <w:t>）现今有效并有最新年检记录的组织机构代码证原件及复印件；</w:t>
      </w:r>
    </w:p>
    <w:p w:rsidR="00AA72A1" w:rsidRDefault="00F25D92">
      <w:pPr>
        <w:spacing w:line="360" w:lineRule="auto"/>
        <w:ind w:firstLineChars="200" w:firstLine="420"/>
        <w:rPr>
          <w:szCs w:val="21"/>
        </w:rPr>
      </w:pPr>
      <w:r>
        <w:rPr>
          <w:rFonts w:hint="eastAsia"/>
          <w:szCs w:val="21"/>
        </w:rPr>
        <w:t>4</w:t>
      </w:r>
      <w:r>
        <w:rPr>
          <w:rFonts w:hint="eastAsia"/>
          <w:szCs w:val="21"/>
        </w:rPr>
        <w:t>）加盖公章的法定代表人证明书原件（境内法人提供）；</w:t>
      </w:r>
    </w:p>
    <w:p w:rsidR="00AA72A1" w:rsidRDefault="00F25D92">
      <w:pPr>
        <w:spacing w:line="360" w:lineRule="auto"/>
        <w:ind w:firstLineChars="200" w:firstLine="420"/>
        <w:rPr>
          <w:szCs w:val="21"/>
        </w:rPr>
      </w:pPr>
      <w:r>
        <w:rPr>
          <w:rFonts w:hint="eastAsia"/>
          <w:szCs w:val="21"/>
        </w:rPr>
        <w:t>5</w:t>
      </w:r>
      <w:r>
        <w:rPr>
          <w:rFonts w:hint="eastAsia"/>
          <w:szCs w:val="21"/>
        </w:rPr>
        <w:t>）法定代表人身份证等有效身份证明文件复印件（境内法人提供）；</w:t>
      </w:r>
    </w:p>
    <w:p w:rsidR="00AA72A1" w:rsidRDefault="00F25D92">
      <w:pPr>
        <w:spacing w:line="360" w:lineRule="auto"/>
        <w:ind w:firstLineChars="200" w:firstLine="420"/>
        <w:rPr>
          <w:szCs w:val="21"/>
        </w:rPr>
      </w:pPr>
      <w:r>
        <w:rPr>
          <w:rFonts w:hint="eastAsia"/>
          <w:szCs w:val="21"/>
        </w:rPr>
        <w:t>6</w:t>
      </w:r>
      <w:r>
        <w:rPr>
          <w:rFonts w:hint="eastAsia"/>
          <w:szCs w:val="21"/>
        </w:rPr>
        <w:t>）</w:t>
      </w:r>
      <w:r>
        <w:rPr>
          <w:rFonts w:hint="eastAsia"/>
          <w:szCs w:val="21"/>
        </w:rPr>
        <w:t>QFII</w:t>
      </w:r>
      <w:r>
        <w:rPr>
          <w:rFonts w:hint="eastAsia"/>
          <w:szCs w:val="21"/>
        </w:rPr>
        <w:t>资格证书（</w:t>
      </w:r>
      <w:r>
        <w:rPr>
          <w:rFonts w:hint="eastAsia"/>
          <w:szCs w:val="21"/>
        </w:rPr>
        <w:t>QFII</w:t>
      </w:r>
      <w:r>
        <w:rPr>
          <w:rFonts w:hint="eastAsia"/>
          <w:szCs w:val="21"/>
        </w:rPr>
        <w:t>提供）；</w:t>
      </w:r>
    </w:p>
    <w:p w:rsidR="00AA72A1" w:rsidRDefault="00F25D92">
      <w:pPr>
        <w:spacing w:line="360" w:lineRule="auto"/>
        <w:ind w:firstLineChars="200" w:firstLine="420"/>
        <w:rPr>
          <w:szCs w:val="21"/>
        </w:rPr>
      </w:pPr>
      <w:r>
        <w:rPr>
          <w:rFonts w:hint="eastAsia"/>
          <w:szCs w:val="21"/>
        </w:rPr>
        <w:t>7</w:t>
      </w:r>
      <w:r>
        <w:rPr>
          <w:rFonts w:hint="eastAsia"/>
          <w:szCs w:val="21"/>
        </w:rPr>
        <w:t>）法定代表人授权委托书（境内法人提供）；</w:t>
      </w:r>
    </w:p>
    <w:p w:rsidR="00AA72A1" w:rsidRDefault="00F25D92">
      <w:pPr>
        <w:spacing w:line="360" w:lineRule="auto"/>
        <w:ind w:firstLineChars="200" w:firstLine="420"/>
        <w:rPr>
          <w:szCs w:val="21"/>
        </w:rPr>
      </w:pPr>
      <w:r>
        <w:rPr>
          <w:rFonts w:hint="eastAsia"/>
          <w:szCs w:val="21"/>
        </w:rPr>
        <w:t>8</w:t>
      </w:r>
      <w:r>
        <w:rPr>
          <w:rFonts w:hint="eastAsia"/>
          <w:szCs w:val="21"/>
        </w:rPr>
        <w:t>）境外法人董事会、董事或主要股东授权委托书、能够证明授权人有权授权的文件，以及授权人的有效身份证明文件复印件（</w:t>
      </w:r>
      <w:r>
        <w:rPr>
          <w:rFonts w:hint="eastAsia"/>
          <w:szCs w:val="21"/>
        </w:rPr>
        <w:t>QFII</w:t>
      </w:r>
      <w:r>
        <w:rPr>
          <w:rFonts w:hint="eastAsia"/>
          <w:szCs w:val="21"/>
        </w:rPr>
        <w:t>提供）；</w:t>
      </w:r>
    </w:p>
    <w:p w:rsidR="00AA72A1" w:rsidRDefault="00F25D92">
      <w:pPr>
        <w:spacing w:line="360" w:lineRule="auto"/>
        <w:ind w:firstLineChars="200" w:firstLine="420"/>
        <w:rPr>
          <w:szCs w:val="21"/>
        </w:rPr>
      </w:pPr>
      <w:r>
        <w:rPr>
          <w:rFonts w:hint="eastAsia"/>
          <w:szCs w:val="21"/>
        </w:rPr>
        <w:t>9</w:t>
      </w:r>
      <w:r>
        <w:rPr>
          <w:rFonts w:hint="eastAsia"/>
          <w:szCs w:val="21"/>
        </w:rPr>
        <w:t>）经办人身份证等有效身份证明文件及复印件；</w:t>
      </w:r>
    </w:p>
    <w:p w:rsidR="00AA72A1" w:rsidRDefault="00F25D92">
      <w:pPr>
        <w:spacing w:line="360" w:lineRule="auto"/>
        <w:ind w:firstLineChars="200" w:firstLine="420"/>
        <w:rPr>
          <w:szCs w:val="21"/>
        </w:rPr>
      </w:pPr>
      <w:r>
        <w:rPr>
          <w:rFonts w:hint="eastAsia"/>
          <w:szCs w:val="21"/>
        </w:rPr>
        <w:t>10</w:t>
      </w:r>
      <w:r>
        <w:rPr>
          <w:rFonts w:hint="eastAsia"/>
          <w:szCs w:val="21"/>
        </w:rPr>
        <w:t>）预留的同名收款账户的银行《开户许可证》或《开立银行账户申请表》原件及复印件或指定银行出具的开户证明文件（如保险或理财产品开立的基金账户户名与托管银行开立的银行账户户名不一致，需由托管行出具托管账户证明书，证明该银行账户为该产品的托管专用账户）；</w:t>
      </w:r>
    </w:p>
    <w:p w:rsidR="00AA72A1" w:rsidRDefault="00F25D92">
      <w:pPr>
        <w:spacing w:line="360" w:lineRule="auto"/>
        <w:ind w:firstLineChars="200" w:firstLine="420"/>
        <w:rPr>
          <w:szCs w:val="21"/>
        </w:rPr>
      </w:pPr>
      <w:r>
        <w:rPr>
          <w:rFonts w:hint="eastAsia"/>
          <w:szCs w:val="21"/>
        </w:rPr>
        <w:t>11</w:t>
      </w:r>
      <w:r>
        <w:rPr>
          <w:rFonts w:hint="eastAsia"/>
          <w:szCs w:val="21"/>
        </w:rPr>
        <w:t>）理财产品应提供相关监管机构对该理财产品的设立批复、备案证明或产品的成立公告；</w:t>
      </w:r>
    </w:p>
    <w:p w:rsidR="00AA72A1" w:rsidRDefault="00F25D92">
      <w:pPr>
        <w:spacing w:line="360" w:lineRule="auto"/>
        <w:ind w:firstLineChars="200" w:firstLine="420"/>
        <w:rPr>
          <w:szCs w:val="21"/>
        </w:rPr>
      </w:pPr>
      <w:r>
        <w:rPr>
          <w:rFonts w:hint="eastAsia"/>
          <w:szCs w:val="21"/>
        </w:rPr>
        <w:t>12</w:t>
      </w:r>
      <w:r>
        <w:rPr>
          <w:rFonts w:hint="eastAsia"/>
          <w:szCs w:val="21"/>
        </w:rPr>
        <w:t>）依法成立的理财产品申请开立基金账户，应提供证明开户办理机构具有代表理财产品申请开立基金账户的资格的法定证明文件（包括但不限于托管协议、资产管理协议、理财产品说明书等）之首、末页及相关条款复印件；</w:t>
      </w:r>
    </w:p>
    <w:p w:rsidR="00AA72A1" w:rsidRDefault="00F25D92">
      <w:pPr>
        <w:spacing w:line="360" w:lineRule="auto"/>
        <w:ind w:firstLineChars="200" w:firstLine="420"/>
        <w:rPr>
          <w:szCs w:val="21"/>
        </w:rPr>
      </w:pPr>
      <w:r>
        <w:rPr>
          <w:rFonts w:hint="eastAsia"/>
          <w:szCs w:val="21"/>
        </w:rPr>
        <w:t>13</w:t>
      </w:r>
      <w:r>
        <w:rPr>
          <w:rFonts w:hint="eastAsia"/>
          <w:szCs w:val="21"/>
        </w:rPr>
        <w:t>）资产委托人如依据相关协议内容授权资产保管人（托管银行）和资产受托人（资产管理人）分别办理账户类业务和交易类业务还需出具授权委托书原件；</w:t>
      </w:r>
    </w:p>
    <w:p w:rsidR="00AA72A1" w:rsidRDefault="00F25D92">
      <w:pPr>
        <w:spacing w:line="360" w:lineRule="auto"/>
        <w:ind w:firstLineChars="200" w:firstLine="420"/>
        <w:rPr>
          <w:szCs w:val="21"/>
        </w:rPr>
      </w:pPr>
      <w:r>
        <w:rPr>
          <w:rFonts w:hint="eastAsia"/>
          <w:szCs w:val="21"/>
        </w:rPr>
        <w:t>14</w:t>
      </w:r>
      <w:r>
        <w:rPr>
          <w:rFonts w:hint="eastAsia"/>
          <w:szCs w:val="21"/>
        </w:rPr>
        <w:t>）注册登记机构要求提供的其他相关资料；</w:t>
      </w:r>
    </w:p>
    <w:p w:rsidR="00AA72A1" w:rsidRDefault="00F25D92">
      <w:pPr>
        <w:spacing w:line="360" w:lineRule="auto"/>
        <w:ind w:firstLineChars="200" w:firstLine="420"/>
        <w:rPr>
          <w:szCs w:val="21"/>
        </w:rPr>
      </w:pPr>
      <w:r>
        <w:rPr>
          <w:rFonts w:hint="eastAsia"/>
          <w:szCs w:val="21"/>
        </w:rPr>
        <w:t>15</w:t>
      </w:r>
      <w:r>
        <w:rPr>
          <w:rFonts w:hint="eastAsia"/>
          <w:szCs w:val="21"/>
        </w:rPr>
        <w:t>）在填写完整的本申请表左下方空白处加盖公章；</w:t>
      </w:r>
    </w:p>
    <w:p w:rsidR="00AA72A1" w:rsidRDefault="00F25D92">
      <w:pPr>
        <w:spacing w:line="360" w:lineRule="auto"/>
        <w:ind w:firstLineChars="200" w:firstLine="420"/>
        <w:rPr>
          <w:szCs w:val="21"/>
        </w:rPr>
      </w:pPr>
      <w:r>
        <w:rPr>
          <w:rFonts w:hint="eastAsia"/>
          <w:szCs w:val="21"/>
        </w:rPr>
        <w:t>16</w:t>
      </w:r>
      <w:r>
        <w:rPr>
          <w:rFonts w:hint="eastAsia"/>
          <w:szCs w:val="21"/>
        </w:rPr>
        <w:t>）上述资料复印件均需加盖公章。</w:t>
      </w:r>
    </w:p>
    <w:p w:rsidR="00AA72A1" w:rsidRDefault="00F25D92">
      <w:pPr>
        <w:spacing w:line="360" w:lineRule="auto"/>
        <w:ind w:firstLineChars="200" w:firstLine="420"/>
        <w:rPr>
          <w:szCs w:val="21"/>
        </w:rPr>
      </w:pPr>
      <w:r>
        <w:rPr>
          <w:rFonts w:hint="eastAsia"/>
          <w:szCs w:val="21"/>
        </w:rPr>
        <w:t>（</w:t>
      </w:r>
      <w:r>
        <w:rPr>
          <w:rFonts w:hint="eastAsia"/>
          <w:szCs w:val="21"/>
        </w:rPr>
        <w:t>5</w:t>
      </w:r>
      <w:r>
        <w:rPr>
          <w:rFonts w:hint="eastAsia"/>
          <w:szCs w:val="21"/>
        </w:rPr>
        <w:t>）选择在本公司网上直销交易系统认购</w:t>
      </w:r>
      <w:r>
        <w:rPr>
          <w:rFonts w:hint="eastAsia"/>
          <w:szCs w:val="21"/>
        </w:rPr>
        <w:t>基金的个人投资者无需提供任何纸质材料，但需保证所填写的电子文档资料的真实性、准确性及完整性。</w:t>
      </w:r>
    </w:p>
    <w:p w:rsidR="00AA72A1" w:rsidRDefault="00F25D92">
      <w:pPr>
        <w:spacing w:line="360" w:lineRule="auto"/>
        <w:ind w:firstLineChars="200" w:firstLine="420"/>
        <w:rPr>
          <w:szCs w:val="21"/>
        </w:rPr>
      </w:pPr>
      <w:r>
        <w:rPr>
          <w:rFonts w:hint="eastAsia"/>
          <w:szCs w:val="21"/>
        </w:rPr>
        <w:t>（</w:t>
      </w:r>
      <w:r>
        <w:rPr>
          <w:rFonts w:hint="eastAsia"/>
          <w:szCs w:val="21"/>
        </w:rPr>
        <w:t>6</w:t>
      </w:r>
      <w:r>
        <w:rPr>
          <w:rFonts w:hint="eastAsia"/>
          <w:szCs w:val="21"/>
        </w:rPr>
        <w:t>）开户申请得到受理的投资者，可在自申请日（</w:t>
      </w:r>
      <w:r>
        <w:rPr>
          <w:rFonts w:hint="eastAsia"/>
          <w:szCs w:val="21"/>
        </w:rPr>
        <w:t>T</w:t>
      </w:r>
      <w:r>
        <w:rPr>
          <w:rFonts w:hint="eastAsia"/>
          <w:szCs w:val="21"/>
        </w:rPr>
        <w:t>日）起第</w:t>
      </w:r>
      <w:r>
        <w:rPr>
          <w:rFonts w:hint="eastAsia"/>
          <w:szCs w:val="21"/>
        </w:rPr>
        <w:t>2</w:t>
      </w:r>
      <w:r>
        <w:rPr>
          <w:rFonts w:hint="eastAsia"/>
          <w:szCs w:val="21"/>
        </w:rPr>
        <w:t>个工作日到直销网点进行确认查询。</w:t>
      </w:r>
    </w:p>
    <w:p w:rsidR="00AA72A1" w:rsidRDefault="00F25D92">
      <w:pPr>
        <w:spacing w:line="360" w:lineRule="auto"/>
        <w:ind w:firstLineChars="200" w:firstLine="420"/>
        <w:rPr>
          <w:szCs w:val="21"/>
        </w:rPr>
      </w:pPr>
      <w:r>
        <w:rPr>
          <w:szCs w:val="21"/>
        </w:rPr>
        <w:t>2</w:t>
      </w:r>
      <w:r>
        <w:rPr>
          <w:szCs w:val="21"/>
        </w:rPr>
        <w:t>．缴款</w:t>
      </w:r>
    </w:p>
    <w:p w:rsidR="00AA72A1" w:rsidRDefault="00F25D92">
      <w:pPr>
        <w:spacing w:line="360" w:lineRule="auto"/>
        <w:ind w:firstLineChars="200" w:firstLine="420"/>
        <w:rPr>
          <w:szCs w:val="21"/>
        </w:rPr>
      </w:pPr>
      <w:r>
        <w:rPr>
          <w:szCs w:val="21"/>
        </w:rPr>
        <w:t>（</w:t>
      </w:r>
      <w:r>
        <w:rPr>
          <w:szCs w:val="21"/>
        </w:rPr>
        <w:t>1</w:t>
      </w:r>
      <w:r>
        <w:rPr>
          <w:szCs w:val="21"/>
        </w:rPr>
        <w:t>）投资者申请认购本基金，应事先将足额认购资金以银行认可的付款方式，划入本公司投资理财中心在银行开立的大成基金管理有限公司直销资金收款专用账户。</w:t>
      </w:r>
    </w:p>
    <w:p w:rsidR="00AA72A1" w:rsidRDefault="00F25D92">
      <w:pPr>
        <w:spacing w:line="360" w:lineRule="auto"/>
        <w:ind w:firstLineChars="200" w:firstLine="420"/>
        <w:rPr>
          <w:szCs w:val="21"/>
        </w:rPr>
      </w:pPr>
      <w:r>
        <w:rPr>
          <w:szCs w:val="21"/>
        </w:rPr>
        <w:t>（</w:t>
      </w:r>
      <w:r>
        <w:rPr>
          <w:szCs w:val="21"/>
        </w:rPr>
        <w:t>2</w:t>
      </w:r>
      <w:r>
        <w:rPr>
          <w:szCs w:val="21"/>
        </w:rPr>
        <w:t>）大成基金管理有限公司直销资金收款专用账户。</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2"/>
        <w:gridCol w:w="3246"/>
        <w:gridCol w:w="2829"/>
        <w:gridCol w:w="1098"/>
      </w:tblGrid>
      <w:tr w:rsidR="00AA72A1">
        <w:trPr>
          <w:trHeight w:val="192"/>
          <w:jc w:val="center"/>
        </w:trPr>
        <w:tc>
          <w:tcPr>
            <w:tcW w:w="2372" w:type="dxa"/>
            <w:tcBorders>
              <w:top w:val="single" w:sz="4" w:space="0" w:color="auto"/>
              <w:left w:val="single" w:sz="4" w:space="0" w:color="auto"/>
              <w:bottom w:val="single" w:sz="4" w:space="0" w:color="auto"/>
              <w:right w:val="single" w:sz="4" w:space="0" w:color="auto"/>
            </w:tcBorders>
            <w:noWrap/>
            <w:vAlign w:val="center"/>
          </w:tcPr>
          <w:p w:rsidR="00AA72A1" w:rsidRDefault="00F25D92">
            <w:pPr>
              <w:widowControl/>
              <w:jc w:val="center"/>
              <w:rPr>
                <w:kern w:val="0"/>
                <w:szCs w:val="21"/>
              </w:rPr>
            </w:pPr>
            <w:r>
              <w:rPr>
                <w:kern w:val="0"/>
                <w:szCs w:val="21"/>
              </w:rPr>
              <w:t>户</w:t>
            </w:r>
            <w:r>
              <w:rPr>
                <w:kern w:val="0"/>
                <w:szCs w:val="21"/>
              </w:rPr>
              <w:t xml:space="preserve">  </w:t>
            </w:r>
            <w:r>
              <w:rPr>
                <w:kern w:val="0"/>
                <w:szCs w:val="21"/>
              </w:rPr>
              <w:t>名</w:t>
            </w:r>
          </w:p>
        </w:tc>
        <w:tc>
          <w:tcPr>
            <w:tcW w:w="3246" w:type="dxa"/>
            <w:tcBorders>
              <w:top w:val="single" w:sz="4" w:space="0" w:color="auto"/>
              <w:left w:val="single" w:sz="4" w:space="0" w:color="auto"/>
              <w:bottom w:val="single" w:sz="4" w:space="0" w:color="auto"/>
              <w:right w:val="single" w:sz="4" w:space="0" w:color="auto"/>
            </w:tcBorders>
            <w:noWrap/>
            <w:vAlign w:val="center"/>
          </w:tcPr>
          <w:p w:rsidR="00AA72A1" w:rsidRDefault="00F25D92">
            <w:pPr>
              <w:widowControl/>
              <w:jc w:val="center"/>
              <w:rPr>
                <w:kern w:val="0"/>
                <w:szCs w:val="21"/>
              </w:rPr>
            </w:pPr>
            <w:r>
              <w:rPr>
                <w:kern w:val="0"/>
                <w:szCs w:val="21"/>
              </w:rPr>
              <w:t>开户行</w:t>
            </w:r>
          </w:p>
        </w:tc>
        <w:tc>
          <w:tcPr>
            <w:tcW w:w="2829" w:type="dxa"/>
            <w:tcBorders>
              <w:top w:val="single" w:sz="4" w:space="0" w:color="auto"/>
              <w:left w:val="single" w:sz="4" w:space="0" w:color="auto"/>
              <w:bottom w:val="single" w:sz="4" w:space="0" w:color="auto"/>
              <w:right w:val="single" w:sz="4" w:space="0" w:color="auto"/>
            </w:tcBorders>
            <w:noWrap/>
            <w:vAlign w:val="center"/>
          </w:tcPr>
          <w:p w:rsidR="00AA72A1" w:rsidRDefault="00F25D92">
            <w:pPr>
              <w:widowControl/>
              <w:jc w:val="center"/>
              <w:rPr>
                <w:kern w:val="0"/>
                <w:szCs w:val="21"/>
              </w:rPr>
            </w:pPr>
            <w:r>
              <w:rPr>
                <w:kern w:val="0"/>
                <w:szCs w:val="21"/>
              </w:rPr>
              <w:t>账</w:t>
            </w:r>
            <w:r>
              <w:rPr>
                <w:kern w:val="0"/>
                <w:szCs w:val="21"/>
              </w:rPr>
              <w:t xml:space="preserve">  </w:t>
            </w:r>
            <w:r>
              <w:rPr>
                <w:kern w:val="0"/>
                <w:szCs w:val="21"/>
              </w:rPr>
              <w:t>号</w:t>
            </w:r>
          </w:p>
        </w:tc>
        <w:tc>
          <w:tcPr>
            <w:tcW w:w="1098" w:type="dxa"/>
            <w:tcBorders>
              <w:top w:val="single" w:sz="4" w:space="0" w:color="auto"/>
              <w:left w:val="single" w:sz="4" w:space="0" w:color="auto"/>
              <w:bottom w:val="single" w:sz="4" w:space="0" w:color="auto"/>
              <w:right w:val="single" w:sz="4" w:space="0" w:color="auto"/>
            </w:tcBorders>
            <w:vAlign w:val="center"/>
          </w:tcPr>
          <w:p w:rsidR="00AA72A1" w:rsidRDefault="00F25D92">
            <w:pPr>
              <w:widowControl/>
              <w:jc w:val="center"/>
              <w:rPr>
                <w:kern w:val="0"/>
                <w:szCs w:val="21"/>
              </w:rPr>
            </w:pPr>
            <w:r>
              <w:rPr>
                <w:kern w:val="0"/>
                <w:szCs w:val="21"/>
              </w:rPr>
              <w:t>开户地</w:t>
            </w:r>
          </w:p>
        </w:tc>
      </w:tr>
      <w:tr w:rsidR="00AA72A1">
        <w:trPr>
          <w:trHeight w:val="184"/>
          <w:jc w:val="center"/>
        </w:trPr>
        <w:tc>
          <w:tcPr>
            <w:tcW w:w="2372"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cs="宋体"/>
                <w:color w:val="000000"/>
                <w:sz w:val="24"/>
              </w:rPr>
            </w:pPr>
            <w:r>
              <w:rPr>
                <w:rFonts w:ascii="宋体" w:hint="eastAsia"/>
                <w:szCs w:val="21"/>
              </w:rPr>
              <w:t>大成基金管理有限公司</w:t>
            </w:r>
          </w:p>
        </w:tc>
        <w:tc>
          <w:tcPr>
            <w:tcW w:w="3246"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cs="宋体"/>
                <w:color w:val="000000"/>
                <w:sz w:val="24"/>
              </w:rPr>
            </w:pPr>
            <w:r>
              <w:rPr>
                <w:rFonts w:ascii="宋体" w:hint="eastAsia"/>
                <w:szCs w:val="21"/>
              </w:rPr>
              <w:t>交通银行深圳红荔支行</w:t>
            </w:r>
          </w:p>
        </w:tc>
        <w:tc>
          <w:tcPr>
            <w:tcW w:w="2829"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cs="宋体"/>
                <w:color w:val="000000"/>
                <w:sz w:val="24"/>
              </w:rPr>
            </w:pPr>
            <w:r>
              <w:rPr>
                <w:rFonts w:ascii="宋体"/>
                <w:szCs w:val="21"/>
              </w:rPr>
              <w:t>443066041018002247518</w:t>
            </w:r>
          </w:p>
        </w:tc>
        <w:tc>
          <w:tcPr>
            <w:tcW w:w="1098" w:type="dxa"/>
            <w:tcBorders>
              <w:top w:val="single" w:sz="4" w:space="0" w:color="auto"/>
              <w:left w:val="single" w:sz="4" w:space="0" w:color="auto"/>
              <w:bottom w:val="single" w:sz="4" w:space="0" w:color="auto"/>
              <w:right w:val="single" w:sz="4" w:space="0" w:color="auto"/>
            </w:tcBorders>
            <w:vAlign w:val="center"/>
          </w:tcPr>
          <w:p w:rsidR="00AA72A1" w:rsidRDefault="00F25D92">
            <w:pPr>
              <w:rPr>
                <w:rFonts w:ascii="宋体" w:cs="宋体"/>
                <w:color w:val="000000"/>
                <w:sz w:val="24"/>
              </w:rPr>
            </w:pPr>
            <w:r>
              <w:rPr>
                <w:rFonts w:ascii="宋体" w:hint="eastAsia"/>
                <w:szCs w:val="21"/>
              </w:rPr>
              <w:t>深圳</w:t>
            </w:r>
          </w:p>
        </w:tc>
      </w:tr>
      <w:tr w:rsidR="00AA72A1">
        <w:trPr>
          <w:trHeight w:val="184"/>
          <w:jc w:val="center"/>
        </w:trPr>
        <w:tc>
          <w:tcPr>
            <w:tcW w:w="2372"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cs="宋体"/>
                <w:color w:val="000000"/>
                <w:sz w:val="24"/>
              </w:rPr>
            </w:pPr>
            <w:r>
              <w:rPr>
                <w:rFonts w:ascii="宋体" w:hint="eastAsia"/>
                <w:szCs w:val="21"/>
              </w:rPr>
              <w:t>大成基金管理有限公司</w:t>
            </w:r>
          </w:p>
        </w:tc>
        <w:tc>
          <w:tcPr>
            <w:tcW w:w="3246"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cs="宋体"/>
                <w:color w:val="000000"/>
                <w:sz w:val="24"/>
              </w:rPr>
            </w:pPr>
            <w:r>
              <w:rPr>
                <w:rFonts w:ascii="宋体" w:hint="eastAsia"/>
                <w:szCs w:val="21"/>
              </w:rPr>
              <w:t>招商银行深圳蛇口支行</w:t>
            </w:r>
          </w:p>
        </w:tc>
        <w:tc>
          <w:tcPr>
            <w:tcW w:w="2829"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cs="宋体"/>
                <w:color w:val="000000"/>
                <w:sz w:val="24"/>
              </w:rPr>
            </w:pPr>
            <w:r>
              <w:rPr>
                <w:rFonts w:ascii="宋体"/>
                <w:szCs w:val="21"/>
              </w:rPr>
              <w:t>811289006810001</w:t>
            </w:r>
          </w:p>
        </w:tc>
        <w:tc>
          <w:tcPr>
            <w:tcW w:w="1098" w:type="dxa"/>
            <w:tcBorders>
              <w:top w:val="single" w:sz="4" w:space="0" w:color="auto"/>
              <w:left w:val="single" w:sz="4" w:space="0" w:color="auto"/>
              <w:bottom w:val="single" w:sz="4" w:space="0" w:color="auto"/>
              <w:right w:val="single" w:sz="4" w:space="0" w:color="auto"/>
            </w:tcBorders>
            <w:vAlign w:val="center"/>
          </w:tcPr>
          <w:p w:rsidR="00AA72A1" w:rsidRDefault="00F25D92">
            <w:pPr>
              <w:rPr>
                <w:rFonts w:ascii="宋体" w:cs="宋体"/>
                <w:color w:val="000000"/>
                <w:sz w:val="24"/>
              </w:rPr>
            </w:pPr>
            <w:r>
              <w:rPr>
                <w:rFonts w:ascii="宋体" w:hint="eastAsia"/>
                <w:szCs w:val="21"/>
              </w:rPr>
              <w:t>深圳</w:t>
            </w:r>
          </w:p>
        </w:tc>
      </w:tr>
      <w:tr w:rsidR="00AA72A1">
        <w:trPr>
          <w:trHeight w:val="184"/>
          <w:jc w:val="center"/>
        </w:trPr>
        <w:tc>
          <w:tcPr>
            <w:tcW w:w="2372"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szCs w:val="21"/>
              </w:rPr>
            </w:pPr>
            <w:r>
              <w:rPr>
                <w:rFonts w:ascii="宋体" w:hint="eastAsia"/>
                <w:szCs w:val="21"/>
              </w:rPr>
              <w:t>大成基金管理有限公司</w:t>
            </w:r>
          </w:p>
        </w:tc>
        <w:tc>
          <w:tcPr>
            <w:tcW w:w="3246"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szCs w:val="21"/>
              </w:rPr>
            </w:pPr>
            <w:r>
              <w:rPr>
                <w:rFonts w:ascii="宋体" w:hint="eastAsia"/>
                <w:szCs w:val="21"/>
              </w:rPr>
              <w:t>中国建设银行深圳市分行营业部</w:t>
            </w:r>
          </w:p>
        </w:tc>
        <w:tc>
          <w:tcPr>
            <w:tcW w:w="2829"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szCs w:val="21"/>
              </w:rPr>
            </w:pPr>
            <w:r>
              <w:rPr>
                <w:rFonts w:ascii="宋体" w:hint="eastAsia"/>
                <w:szCs w:val="21"/>
              </w:rPr>
              <w:t>44201507300052506349</w:t>
            </w:r>
          </w:p>
        </w:tc>
        <w:tc>
          <w:tcPr>
            <w:tcW w:w="1098" w:type="dxa"/>
            <w:tcBorders>
              <w:top w:val="single" w:sz="4" w:space="0" w:color="auto"/>
              <w:left w:val="single" w:sz="4" w:space="0" w:color="auto"/>
              <w:bottom w:val="single" w:sz="4" w:space="0" w:color="auto"/>
              <w:right w:val="single" w:sz="4" w:space="0" w:color="auto"/>
            </w:tcBorders>
            <w:vAlign w:val="center"/>
          </w:tcPr>
          <w:p w:rsidR="00AA72A1" w:rsidRDefault="00F25D92">
            <w:pPr>
              <w:rPr>
                <w:rFonts w:ascii="宋体"/>
                <w:szCs w:val="21"/>
              </w:rPr>
            </w:pPr>
            <w:r>
              <w:rPr>
                <w:rFonts w:ascii="宋体" w:hint="eastAsia"/>
                <w:szCs w:val="21"/>
              </w:rPr>
              <w:t>深圳</w:t>
            </w:r>
          </w:p>
        </w:tc>
      </w:tr>
      <w:tr w:rsidR="00AA72A1">
        <w:trPr>
          <w:trHeight w:val="184"/>
          <w:jc w:val="center"/>
        </w:trPr>
        <w:tc>
          <w:tcPr>
            <w:tcW w:w="2372"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szCs w:val="21"/>
              </w:rPr>
            </w:pPr>
            <w:r>
              <w:rPr>
                <w:rFonts w:ascii="宋体" w:hint="eastAsia"/>
                <w:szCs w:val="21"/>
              </w:rPr>
              <w:t>大成基金管理有限公司</w:t>
            </w:r>
          </w:p>
        </w:tc>
        <w:tc>
          <w:tcPr>
            <w:tcW w:w="3246"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szCs w:val="21"/>
              </w:rPr>
            </w:pPr>
            <w:r>
              <w:rPr>
                <w:rFonts w:ascii="宋体" w:hint="eastAsia"/>
                <w:szCs w:val="21"/>
              </w:rPr>
              <w:t>中信银行深圳罗湖口岸支行</w:t>
            </w:r>
          </w:p>
        </w:tc>
        <w:tc>
          <w:tcPr>
            <w:tcW w:w="2829"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szCs w:val="21"/>
              </w:rPr>
            </w:pPr>
            <w:r>
              <w:rPr>
                <w:rFonts w:ascii="宋体" w:hint="eastAsia"/>
                <w:szCs w:val="21"/>
              </w:rPr>
              <w:t>8110301413400007388</w:t>
            </w:r>
          </w:p>
        </w:tc>
        <w:tc>
          <w:tcPr>
            <w:tcW w:w="1098" w:type="dxa"/>
            <w:tcBorders>
              <w:top w:val="single" w:sz="4" w:space="0" w:color="auto"/>
              <w:left w:val="single" w:sz="4" w:space="0" w:color="auto"/>
              <w:bottom w:val="single" w:sz="4" w:space="0" w:color="auto"/>
              <w:right w:val="single" w:sz="4" w:space="0" w:color="auto"/>
            </w:tcBorders>
            <w:vAlign w:val="center"/>
          </w:tcPr>
          <w:p w:rsidR="00AA72A1" w:rsidRDefault="00F25D92">
            <w:pPr>
              <w:rPr>
                <w:rFonts w:ascii="宋体"/>
                <w:szCs w:val="21"/>
              </w:rPr>
            </w:pPr>
            <w:r>
              <w:rPr>
                <w:rFonts w:ascii="宋体" w:hint="eastAsia"/>
                <w:szCs w:val="21"/>
              </w:rPr>
              <w:t>深圳</w:t>
            </w:r>
          </w:p>
        </w:tc>
      </w:tr>
      <w:tr w:rsidR="00AA72A1">
        <w:trPr>
          <w:trHeight w:val="187"/>
          <w:jc w:val="center"/>
        </w:trPr>
        <w:tc>
          <w:tcPr>
            <w:tcW w:w="2372"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szCs w:val="21"/>
              </w:rPr>
            </w:pPr>
            <w:r>
              <w:rPr>
                <w:rFonts w:ascii="宋体" w:hint="eastAsia"/>
                <w:szCs w:val="21"/>
              </w:rPr>
              <w:t>大成基金管理有限公司</w:t>
            </w:r>
          </w:p>
        </w:tc>
        <w:tc>
          <w:tcPr>
            <w:tcW w:w="3246"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szCs w:val="21"/>
              </w:rPr>
            </w:pPr>
            <w:r>
              <w:rPr>
                <w:rFonts w:ascii="宋体" w:hint="eastAsia"/>
                <w:szCs w:val="21"/>
              </w:rPr>
              <w:t>中国工商银行深圳上步支行</w:t>
            </w:r>
          </w:p>
        </w:tc>
        <w:tc>
          <w:tcPr>
            <w:tcW w:w="2829" w:type="dxa"/>
            <w:tcBorders>
              <w:top w:val="single" w:sz="4" w:space="0" w:color="auto"/>
              <w:left w:val="single" w:sz="4" w:space="0" w:color="auto"/>
              <w:bottom w:val="single" w:sz="4" w:space="0" w:color="auto"/>
              <w:right w:val="single" w:sz="4" w:space="0" w:color="auto"/>
            </w:tcBorders>
            <w:noWrap/>
            <w:vAlign w:val="center"/>
          </w:tcPr>
          <w:p w:rsidR="00AA72A1" w:rsidRDefault="00F25D92">
            <w:pPr>
              <w:rPr>
                <w:rFonts w:ascii="宋体"/>
                <w:szCs w:val="21"/>
              </w:rPr>
            </w:pPr>
            <w:r>
              <w:rPr>
                <w:rFonts w:ascii="宋体"/>
                <w:szCs w:val="21"/>
              </w:rPr>
              <w:t>4000020129200457739</w:t>
            </w:r>
          </w:p>
        </w:tc>
        <w:tc>
          <w:tcPr>
            <w:tcW w:w="1098" w:type="dxa"/>
            <w:tcBorders>
              <w:top w:val="single" w:sz="4" w:space="0" w:color="auto"/>
              <w:left w:val="single" w:sz="4" w:space="0" w:color="auto"/>
              <w:bottom w:val="single" w:sz="4" w:space="0" w:color="auto"/>
              <w:right w:val="single" w:sz="4" w:space="0" w:color="auto"/>
            </w:tcBorders>
            <w:vAlign w:val="center"/>
          </w:tcPr>
          <w:p w:rsidR="00AA72A1" w:rsidRDefault="00F25D92">
            <w:pPr>
              <w:rPr>
                <w:rFonts w:ascii="宋体"/>
                <w:szCs w:val="21"/>
              </w:rPr>
            </w:pPr>
            <w:r>
              <w:rPr>
                <w:rFonts w:ascii="宋体" w:hint="eastAsia"/>
                <w:szCs w:val="21"/>
              </w:rPr>
              <w:t>深圳</w:t>
            </w:r>
          </w:p>
        </w:tc>
      </w:tr>
    </w:tbl>
    <w:p w:rsidR="00AA72A1" w:rsidRDefault="00F25D92">
      <w:pPr>
        <w:spacing w:line="360" w:lineRule="auto"/>
        <w:ind w:firstLineChars="200" w:firstLine="420"/>
        <w:rPr>
          <w:szCs w:val="21"/>
        </w:rPr>
      </w:pPr>
      <w:r>
        <w:rPr>
          <w:szCs w:val="21"/>
        </w:rPr>
        <w:t>（</w:t>
      </w:r>
      <w:r>
        <w:rPr>
          <w:szCs w:val="21"/>
        </w:rPr>
        <w:t>3</w:t>
      </w:r>
      <w:r>
        <w:rPr>
          <w:szCs w:val="21"/>
        </w:rPr>
        <w:t>）投资者在办理汇款时必须注意以下事项：</w:t>
      </w:r>
    </w:p>
    <w:p w:rsidR="00AA72A1" w:rsidRDefault="00F25D92">
      <w:pPr>
        <w:spacing w:line="360" w:lineRule="auto"/>
        <w:ind w:firstLineChars="200" w:firstLine="420"/>
        <w:rPr>
          <w:szCs w:val="21"/>
        </w:rPr>
      </w:pPr>
      <w:r>
        <w:rPr>
          <w:szCs w:val="21"/>
        </w:rPr>
        <w:t>1</w:t>
      </w:r>
      <w:r>
        <w:rPr>
          <w:szCs w:val="21"/>
        </w:rPr>
        <w:t>）投资者应在</w:t>
      </w:r>
      <w:r>
        <w:rPr>
          <w:szCs w:val="21"/>
        </w:rPr>
        <w:t>“</w:t>
      </w:r>
      <w:r>
        <w:rPr>
          <w:szCs w:val="21"/>
        </w:rPr>
        <w:t>汇款人</w:t>
      </w:r>
      <w:r>
        <w:rPr>
          <w:szCs w:val="21"/>
        </w:rPr>
        <w:t>”</w:t>
      </w:r>
      <w:r>
        <w:rPr>
          <w:szCs w:val="21"/>
        </w:rPr>
        <w:t>栏中填写其在直销网点开立基金账户时登记的姓名或单位名称。</w:t>
      </w:r>
    </w:p>
    <w:p w:rsidR="00AA72A1" w:rsidRDefault="00F25D92">
      <w:pPr>
        <w:spacing w:line="360" w:lineRule="auto"/>
        <w:ind w:firstLineChars="200" w:firstLine="420"/>
        <w:rPr>
          <w:szCs w:val="21"/>
        </w:rPr>
      </w:pPr>
      <w:r>
        <w:rPr>
          <w:szCs w:val="21"/>
        </w:rPr>
        <w:t>2</w:t>
      </w:r>
      <w:r>
        <w:rPr>
          <w:szCs w:val="21"/>
        </w:rPr>
        <w:t>）投资者应在</w:t>
      </w:r>
      <w:r>
        <w:rPr>
          <w:szCs w:val="21"/>
        </w:rPr>
        <w:t>“</w:t>
      </w:r>
      <w:r>
        <w:rPr>
          <w:szCs w:val="21"/>
        </w:rPr>
        <w:t>汇款备注栏</w:t>
      </w:r>
      <w:r>
        <w:rPr>
          <w:szCs w:val="21"/>
        </w:rPr>
        <w:t>”</w:t>
      </w:r>
      <w:r>
        <w:rPr>
          <w:szCs w:val="21"/>
        </w:rPr>
        <w:t>或</w:t>
      </w:r>
      <w:r>
        <w:rPr>
          <w:szCs w:val="21"/>
        </w:rPr>
        <w:t>“</w:t>
      </w:r>
      <w:r>
        <w:rPr>
          <w:szCs w:val="21"/>
        </w:rPr>
        <w:t>用途栏</w:t>
      </w:r>
      <w:r>
        <w:rPr>
          <w:szCs w:val="21"/>
        </w:rPr>
        <w:t>”</w:t>
      </w:r>
      <w:r>
        <w:rPr>
          <w:szCs w:val="21"/>
        </w:rPr>
        <w:t>中准确填写其在直销网点的交易账号，因未填写或填写错误导致的认购失败或资金划转错误由投资者承担。</w:t>
      </w:r>
    </w:p>
    <w:p w:rsidR="00AA72A1" w:rsidRDefault="00F25D92">
      <w:pPr>
        <w:spacing w:line="360" w:lineRule="auto"/>
        <w:ind w:firstLineChars="200" w:firstLine="420"/>
        <w:rPr>
          <w:szCs w:val="21"/>
        </w:rPr>
      </w:pPr>
      <w:r>
        <w:rPr>
          <w:szCs w:val="21"/>
        </w:rPr>
        <w:t>3</w:t>
      </w:r>
      <w:r>
        <w:rPr>
          <w:szCs w:val="21"/>
        </w:rPr>
        <w:t>．认购汇款已经到账并完成开户的投资者，可以办理认购手续并应当提交以下材料：</w:t>
      </w:r>
    </w:p>
    <w:p w:rsidR="00AA72A1" w:rsidRDefault="00F25D92">
      <w:pPr>
        <w:spacing w:line="360" w:lineRule="auto"/>
        <w:ind w:firstLineChars="200" w:firstLine="420"/>
        <w:rPr>
          <w:szCs w:val="21"/>
        </w:rPr>
      </w:pPr>
      <w:r>
        <w:rPr>
          <w:szCs w:val="21"/>
        </w:rPr>
        <w:t>（</w:t>
      </w:r>
      <w:r>
        <w:rPr>
          <w:szCs w:val="21"/>
        </w:rPr>
        <w:t>1</w:t>
      </w:r>
      <w:r>
        <w:rPr>
          <w:szCs w:val="21"/>
        </w:rPr>
        <w:t>）已填好的《开放式基金交易类业务申请表》，并加盖预留印鉴；</w:t>
      </w:r>
    </w:p>
    <w:p w:rsidR="00AA72A1" w:rsidRDefault="00F25D92">
      <w:pPr>
        <w:spacing w:line="360" w:lineRule="auto"/>
        <w:ind w:firstLineChars="200" w:firstLine="420"/>
        <w:rPr>
          <w:szCs w:val="21"/>
        </w:rPr>
      </w:pPr>
      <w:r>
        <w:rPr>
          <w:szCs w:val="21"/>
        </w:rPr>
        <w:t>（</w:t>
      </w:r>
      <w:r>
        <w:rPr>
          <w:szCs w:val="21"/>
        </w:rPr>
        <w:t>2</w:t>
      </w:r>
      <w:r>
        <w:rPr>
          <w:szCs w:val="21"/>
        </w:rPr>
        <w:t>）投资者或代理人身份证明文件原件；</w:t>
      </w:r>
    </w:p>
    <w:p w:rsidR="00AA72A1" w:rsidRDefault="00F25D92">
      <w:pPr>
        <w:spacing w:line="360" w:lineRule="auto"/>
        <w:ind w:firstLineChars="200" w:firstLine="420"/>
        <w:rPr>
          <w:szCs w:val="21"/>
        </w:rPr>
      </w:pPr>
      <w:r>
        <w:rPr>
          <w:szCs w:val="21"/>
        </w:rPr>
        <w:t>（</w:t>
      </w:r>
      <w:r>
        <w:rPr>
          <w:szCs w:val="21"/>
        </w:rPr>
        <w:t>3</w:t>
      </w:r>
      <w:r>
        <w:rPr>
          <w:szCs w:val="21"/>
        </w:rPr>
        <w:t>）加盖银行受理章的汇款或存款凭证。</w:t>
      </w:r>
    </w:p>
    <w:p w:rsidR="00AA72A1" w:rsidRDefault="00F25D92">
      <w:pPr>
        <w:spacing w:line="360" w:lineRule="auto"/>
        <w:ind w:firstLineChars="200" w:firstLine="420"/>
        <w:rPr>
          <w:szCs w:val="21"/>
        </w:rPr>
      </w:pPr>
      <w:r>
        <w:rPr>
          <w:szCs w:val="21"/>
        </w:rPr>
        <w:t>4</w:t>
      </w:r>
      <w:r>
        <w:rPr>
          <w:szCs w:val="21"/>
        </w:rPr>
        <w:t>．汇款未到账的投资者只能在其资金划到直销网点资金专户后，才能进行认购。</w:t>
      </w:r>
    </w:p>
    <w:p w:rsidR="00AA72A1" w:rsidRDefault="00F25D92">
      <w:pPr>
        <w:pStyle w:val="1"/>
        <w:spacing w:line="360" w:lineRule="auto"/>
        <w:jc w:val="center"/>
        <w:rPr>
          <w:rFonts w:eastAsia="黑体"/>
          <w:b w:val="0"/>
          <w:sz w:val="24"/>
          <w:szCs w:val="24"/>
        </w:rPr>
      </w:pPr>
      <w:bookmarkStart w:id="30" w:name="_Toc469410282"/>
      <w:bookmarkStart w:id="31" w:name="_Toc461112954"/>
      <w:bookmarkStart w:id="32" w:name="_Toc219471511"/>
      <w:r>
        <w:rPr>
          <w:rFonts w:eastAsia="黑体"/>
          <w:b w:val="0"/>
          <w:sz w:val="24"/>
          <w:szCs w:val="24"/>
        </w:rPr>
        <w:t>五、</w:t>
      </w:r>
      <w:r>
        <w:rPr>
          <w:rFonts w:eastAsia="黑体" w:hint="eastAsia"/>
          <w:b w:val="0"/>
          <w:sz w:val="24"/>
          <w:szCs w:val="24"/>
        </w:rPr>
        <w:t>代销网点的开户与认购流程</w:t>
      </w:r>
      <w:bookmarkEnd w:id="30"/>
    </w:p>
    <w:p w:rsidR="00AA72A1" w:rsidRDefault="00F25D92">
      <w:pPr>
        <w:spacing w:line="360" w:lineRule="auto"/>
        <w:ind w:firstLineChars="200" w:firstLine="420"/>
        <w:rPr>
          <w:color w:val="000000"/>
          <w:szCs w:val="21"/>
        </w:rPr>
      </w:pPr>
      <w:r>
        <w:rPr>
          <w:rFonts w:hint="eastAsia"/>
          <w:color w:val="000000"/>
          <w:szCs w:val="21"/>
        </w:rPr>
        <w:t>（一）在代销银行办理开户与认购的流程</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以下程序原则上适用于代销本基金的商业银行，此程序原则仅供投资者参考，具体程序以各代销银行的规定和说明为准。</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1</w:t>
      </w:r>
      <w:r>
        <w:rPr>
          <w:rFonts w:hint="eastAsia"/>
          <w:color w:val="000000"/>
          <w:szCs w:val="21"/>
        </w:rPr>
        <w:t>．业务办理时间</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各代销银行营业日的受理时间，以代销银行的具体规定为准。</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2</w:t>
      </w:r>
      <w:r>
        <w:rPr>
          <w:rFonts w:hint="eastAsia"/>
          <w:color w:val="000000"/>
          <w:szCs w:val="21"/>
        </w:rPr>
        <w:t>．个人投资者开户与认购的程序</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）开立银行交易账户</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个人投资者申请开立银行的交易账户时应提交下列资料：</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1</w:t>
      </w:r>
      <w:r>
        <w:rPr>
          <w:rFonts w:hint="eastAsia"/>
          <w:color w:val="000000"/>
          <w:szCs w:val="21"/>
        </w:rPr>
        <w:t>）本人有效身份证明原件；</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2</w:t>
      </w:r>
      <w:r>
        <w:rPr>
          <w:rFonts w:hint="eastAsia"/>
          <w:color w:val="000000"/>
          <w:szCs w:val="21"/>
        </w:rPr>
        <w:t>）代销银行借记卡；</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3</w:t>
      </w:r>
      <w:r>
        <w:rPr>
          <w:rFonts w:hint="eastAsia"/>
          <w:color w:val="000000"/>
          <w:szCs w:val="21"/>
        </w:rPr>
        <w:t>）填妥的开户申请表；</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4</w:t>
      </w:r>
      <w:r>
        <w:rPr>
          <w:rFonts w:hint="eastAsia"/>
          <w:color w:val="000000"/>
          <w:szCs w:val="21"/>
        </w:rPr>
        <w:t>）代销银行要求的其他资料。</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）提出认购申请：</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个人投资者在开立银行交易账户后，可提出基金认购申请，应提供以下资料：</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1</w:t>
      </w:r>
      <w:r>
        <w:rPr>
          <w:rFonts w:hint="eastAsia"/>
          <w:color w:val="000000"/>
          <w:szCs w:val="21"/>
        </w:rPr>
        <w:t>）代销银行借记卡；</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2</w:t>
      </w:r>
      <w:r>
        <w:rPr>
          <w:rFonts w:hint="eastAsia"/>
          <w:color w:val="000000"/>
          <w:szCs w:val="21"/>
        </w:rPr>
        <w:t>）填妥的认购申请表；</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3</w:t>
      </w:r>
      <w:r>
        <w:rPr>
          <w:rFonts w:hint="eastAsia"/>
          <w:color w:val="000000"/>
          <w:szCs w:val="21"/>
        </w:rPr>
        <w:t>）基金交易卡；</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4</w:t>
      </w:r>
      <w:r>
        <w:rPr>
          <w:rFonts w:hint="eastAsia"/>
          <w:color w:val="000000"/>
          <w:szCs w:val="21"/>
        </w:rPr>
        <w:t>）代销银行要求的其他资料。</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）注意事项：</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1</w:t>
      </w:r>
      <w:r>
        <w:rPr>
          <w:rFonts w:hint="eastAsia"/>
          <w:color w:val="000000"/>
          <w:szCs w:val="21"/>
        </w:rPr>
        <w:t>）没有银行借记卡的投资者可当场办理，但建议有意认购的投资者提前办理；</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2</w:t>
      </w:r>
      <w:r>
        <w:rPr>
          <w:rFonts w:hint="eastAsia"/>
          <w:color w:val="000000"/>
          <w:szCs w:val="21"/>
        </w:rPr>
        <w:t>）个人投资者在代销银行开户和认购的详细程序如与上述规定有所不同，或若代销银行有其他方面的要求，以各代销银行的规定和说明为准。</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3</w:t>
      </w:r>
      <w:r>
        <w:rPr>
          <w:rFonts w:hint="eastAsia"/>
          <w:color w:val="000000"/>
          <w:szCs w:val="21"/>
        </w:rPr>
        <w:t>．机构投资者开户与认购的程序</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）开立银行交易账户</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机构投资者必须由指定的经办人亲自到网点办理银行交易账户</w:t>
      </w:r>
      <w:r>
        <w:rPr>
          <w:rFonts w:hint="eastAsia"/>
          <w:color w:val="000000"/>
          <w:szCs w:val="21"/>
        </w:rPr>
        <w:t>的开户手续，并提交以下资料：</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1</w:t>
      </w:r>
      <w:r>
        <w:rPr>
          <w:rFonts w:hint="eastAsia"/>
          <w:color w:val="000000"/>
          <w:szCs w:val="21"/>
        </w:rPr>
        <w:t>）加盖单位公章的企业法人营业执照复印件及副本原件；事业法人、社会团体或其他组织提供民政部门或主管部门颁发的注册登记证书原件及加盖单位公章的复印件；</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2</w:t>
      </w:r>
      <w:r>
        <w:rPr>
          <w:rFonts w:hint="eastAsia"/>
          <w:color w:val="000000"/>
          <w:szCs w:val="21"/>
        </w:rPr>
        <w:t>）基金业务授权委托书；</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3</w:t>
      </w:r>
      <w:r>
        <w:rPr>
          <w:rFonts w:hint="eastAsia"/>
          <w:color w:val="000000"/>
          <w:szCs w:val="21"/>
        </w:rPr>
        <w:t>）业务经办人有效身份证件原件；</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4</w:t>
      </w:r>
      <w:r>
        <w:rPr>
          <w:rFonts w:hint="eastAsia"/>
          <w:color w:val="000000"/>
          <w:szCs w:val="21"/>
        </w:rPr>
        <w:t>）机构活期存款账户的印鉴卡；</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5</w:t>
      </w:r>
      <w:r>
        <w:rPr>
          <w:rFonts w:hint="eastAsia"/>
          <w:color w:val="000000"/>
          <w:szCs w:val="21"/>
        </w:rPr>
        <w:t>）填妥的开户申请表并加盖单位公章和法定代表人名章。</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）提出认购申请：</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机构投资者在开立银行交易账户后，可提出基金认购申请，应提供以下资料：</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1</w:t>
      </w:r>
      <w:r>
        <w:rPr>
          <w:rFonts w:hint="eastAsia"/>
          <w:color w:val="000000"/>
          <w:szCs w:val="21"/>
        </w:rPr>
        <w:t>）业务经办人有效身份证件原件；</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2</w:t>
      </w:r>
      <w:r>
        <w:rPr>
          <w:rFonts w:hint="eastAsia"/>
          <w:color w:val="000000"/>
          <w:szCs w:val="21"/>
        </w:rPr>
        <w:t>）加盖预留印鉴的认购申请表。</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）注意事项：</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1</w:t>
      </w:r>
      <w:r>
        <w:rPr>
          <w:rFonts w:hint="eastAsia"/>
          <w:color w:val="000000"/>
          <w:szCs w:val="21"/>
        </w:rPr>
        <w:t>）同一机构投资者只能在代销银行开立一个基金交易账户，并只能指定一个人民币活期结算账户作为与之关联的资金账户；</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2</w:t>
      </w:r>
      <w:r>
        <w:rPr>
          <w:rFonts w:hint="eastAsia"/>
          <w:color w:val="000000"/>
          <w:szCs w:val="21"/>
        </w:rPr>
        <w:t>）机构投资者在代销银行开户和认购的详细程序如与上述规定有所不同，或若代销银行有其他方面的要求，以各代销银行的规定和说明为准。</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（二）在代销证券公司办理开户与认购的流程</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以下开户和认购程序原则上适用于代销本基金的证券公司。此程序仅供投资人参考，具体程序以各证券公司的规定和说明为准。</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1</w:t>
      </w:r>
      <w:r>
        <w:rPr>
          <w:rFonts w:hint="eastAsia"/>
          <w:color w:val="000000"/>
          <w:szCs w:val="21"/>
        </w:rPr>
        <w:t>．业务办理时间</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基金发售日的</w:t>
      </w:r>
      <w:r>
        <w:rPr>
          <w:color w:val="000000"/>
          <w:szCs w:val="21"/>
        </w:rPr>
        <w:t>9:30-11:30</w:t>
      </w:r>
      <w:r>
        <w:rPr>
          <w:rFonts w:hint="eastAsia"/>
          <w:color w:val="000000"/>
          <w:szCs w:val="21"/>
        </w:rPr>
        <w:t>和</w:t>
      </w:r>
      <w:r>
        <w:rPr>
          <w:color w:val="000000"/>
          <w:szCs w:val="21"/>
        </w:rPr>
        <w:t>13:00-15:00</w:t>
      </w:r>
      <w:r>
        <w:rPr>
          <w:rFonts w:hint="eastAsia"/>
          <w:color w:val="000000"/>
          <w:szCs w:val="21"/>
        </w:rPr>
        <w:t>。周六、周日及法</w:t>
      </w:r>
      <w:r>
        <w:rPr>
          <w:rFonts w:hint="eastAsia"/>
          <w:color w:val="000000"/>
          <w:szCs w:val="21"/>
        </w:rPr>
        <w:t>定节假日不办理业务。</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2</w:t>
      </w:r>
      <w:r>
        <w:rPr>
          <w:rFonts w:hint="eastAsia"/>
          <w:color w:val="000000"/>
          <w:szCs w:val="21"/>
        </w:rPr>
        <w:t>．个人投资者开户与认购的程序</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）事先在证券公司营业部开立资金账户，并存入足额认购资金。</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）如果没有开立资金账户，需携带如下材料到营业部办理资金账户开户，同时办理基金账户开户：</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1</w:t>
      </w:r>
      <w:r>
        <w:rPr>
          <w:rFonts w:hint="eastAsia"/>
          <w:color w:val="000000"/>
          <w:szCs w:val="21"/>
        </w:rPr>
        <w:t>）填妥的《资金账户开户申请表》；</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2</w:t>
      </w:r>
      <w:r>
        <w:rPr>
          <w:rFonts w:hint="eastAsia"/>
          <w:color w:val="000000"/>
          <w:szCs w:val="21"/>
        </w:rPr>
        <w:t>）本人有效身份证明原件及复印件；</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3</w:t>
      </w:r>
      <w:r>
        <w:rPr>
          <w:rFonts w:hint="eastAsia"/>
          <w:color w:val="000000"/>
          <w:szCs w:val="21"/>
        </w:rPr>
        <w:t>）营业部指定银行的存折（储蓄卡）。</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）如果已有资金账户，到营业网点提交以下材料办理开户手续：</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1</w:t>
      </w:r>
      <w:r>
        <w:rPr>
          <w:rFonts w:hint="eastAsia"/>
          <w:color w:val="000000"/>
          <w:szCs w:val="21"/>
        </w:rPr>
        <w:t>）本人有效身份证件原件及复印件；</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2</w:t>
      </w:r>
      <w:r>
        <w:rPr>
          <w:rFonts w:hint="eastAsia"/>
          <w:color w:val="000000"/>
          <w:szCs w:val="21"/>
        </w:rPr>
        <w:t>）本人资金账户卡；</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3</w:t>
      </w:r>
      <w:r>
        <w:rPr>
          <w:rFonts w:hint="eastAsia"/>
          <w:color w:val="000000"/>
          <w:szCs w:val="21"/>
        </w:rPr>
        <w:t>）填妥的《开放式基金基金账户开户申请表》。</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）开</w:t>
      </w:r>
      <w:r>
        <w:rPr>
          <w:rFonts w:hint="eastAsia"/>
          <w:color w:val="000000"/>
          <w:szCs w:val="21"/>
        </w:rPr>
        <w:t>户同时可办理认购手续，需填妥并提交基金认购申请表。</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3</w:t>
      </w:r>
      <w:r>
        <w:rPr>
          <w:rFonts w:hint="eastAsia"/>
          <w:color w:val="000000"/>
          <w:szCs w:val="21"/>
        </w:rPr>
        <w:t>．机构投资者开户和认购的程序</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）事先在证券公司营业部开立资金账户，并存入足额认购资金。</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）如果没有开立资金账户，需携带如下材料到营业部办理资金账户开户，同时办理基金账户开户：</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1</w:t>
      </w:r>
      <w:r>
        <w:rPr>
          <w:rFonts w:hint="eastAsia"/>
          <w:color w:val="000000"/>
          <w:szCs w:val="21"/>
        </w:rPr>
        <w:t>）机构证件原件和加盖公章的复印件：营业执照副本原件和加盖公章的复印件或民政部门或主管部门颁发的注册登记证书原件和加盖公章的复印件；</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2</w:t>
      </w:r>
      <w:r>
        <w:rPr>
          <w:rFonts w:hint="eastAsia"/>
          <w:color w:val="000000"/>
          <w:szCs w:val="21"/>
        </w:rPr>
        <w:t>）经办人证件原件和复印件；</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3</w:t>
      </w:r>
      <w:r>
        <w:rPr>
          <w:rFonts w:hint="eastAsia"/>
          <w:color w:val="000000"/>
          <w:szCs w:val="21"/>
        </w:rPr>
        <w:t>）填妥的《开放式基金基金账户开户申请表》；</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4</w:t>
      </w:r>
      <w:r>
        <w:rPr>
          <w:rFonts w:hint="eastAsia"/>
          <w:color w:val="000000"/>
          <w:szCs w:val="21"/>
        </w:rPr>
        <w:t>）法定代表人身份证件及其复印件，法定代表人签发的授权委托书（法定代表人签字并加盖公章）；</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5</w:t>
      </w:r>
      <w:r>
        <w:rPr>
          <w:rFonts w:hint="eastAsia"/>
          <w:color w:val="000000"/>
          <w:szCs w:val="21"/>
        </w:rPr>
        <w:t>）法定代表人身份证明书（加盖公章）。</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）如果已有资金账户，到网点提交以下材料办理基金账户开户手续：</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1</w:t>
      </w:r>
      <w:r>
        <w:rPr>
          <w:rFonts w:hint="eastAsia"/>
          <w:color w:val="000000"/>
          <w:szCs w:val="21"/>
        </w:rPr>
        <w:t>）填妥的开户申请表；</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2</w:t>
      </w:r>
      <w:r>
        <w:rPr>
          <w:rFonts w:hint="eastAsia"/>
          <w:color w:val="000000"/>
          <w:szCs w:val="21"/>
        </w:rPr>
        <w:t>）有效法人营业执照（副本）或其他主管部门颁发的注册登记证书，上述文件需同时提供复印件（加盖公章）；</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3</w:t>
      </w:r>
      <w:r>
        <w:rPr>
          <w:rFonts w:hint="eastAsia"/>
          <w:color w:val="000000"/>
          <w:szCs w:val="21"/>
        </w:rPr>
        <w:t>）机构经办人身份证件及复印件；</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4</w:t>
      </w:r>
      <w:r>
        <w:rPr>
          <w:rFonts w:hint="eastAsia"/>
          <w:color w:val="000000"/>
          <w:szCs w:val="21"/>
        </w:rPr>
        <w:t>）开户授权委托书（加盖公章和法定代表人章）；</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5</w:t>
      </w:r>
      <w:r>
        <w:rPr>
          <w:rFonts w:hint="eastAsia"/>
          <w:color w:val="000000"/>
          <w:szCs w:val="21"/>
        </w:rPr>
        <w:t>）法定代表人身份证明文件（加盖公章）；</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6</w:t>
      </w:r>
      <w:r>
        <w:rPr>
          <w:rFonts w:hint="eastAsia"/>
          <w:color w:val="000000"/>
          <w:szCs w:val="21"/>
        </w:rPr>
        <w:t>）证券公司资金账户卡。</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）开户同时可办理认购手续，需填妥并提交基金认购申请表。</w:t>
      </w:r>
      <w:r>
        <w:rPr>
          <w:color w:val="000000"/>
          <w:szCs w:val="21"/>
        </w:rPr>
        <w:t xml:space="preserve"> </w:t>
      </w:r>
    </w:p>
    <w:p w:rsidR="00AA72A1" w:rsidRDefault="00F25D92">
      <w:pPr>
        <w:spacing w:line="360" w:lineRule="auto"/>
        <w:ind w:firstLineChars="200" w:firstLine="420"/>
        <w:rPr>
          <w:color w:val="000000"/>
          <w:szCs w:val="21"/>
        </w:rPr>
      </w:pPr>
      <w:r>
        <w:rPr>
          <w:color w:val="000000"/>
          <w:szCs w:val="21"/>
        </w:rPr>
        <w:t>4</w:t>
      </w:r>
      <w:r>
        <w:rPr>
          <w:rFonts w:hint="eastAsia"/>
          <w:color w:val="000000"/>
          <w:szCs w:val="21"/>
        </w:rPr>
        <w:t>．注意事项</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）个人投资者需本人到代销机构指定的代销网点办理开户和认购手续，机构投资者</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需由授权的业务经办人本人到代销机构指定的代销网点办理开户和认购手续。</w:t>
      </w:r>
      <w:r>
        <w:rPr>
          <w:color w:val="000000"/>
          <w:szCs w:val="21"/>
        </w:rPr>
        <w:t xml:space="preserve"> </w:t>
      </w:r>
    </w:p>
    <w:p w:rsidR="00AA72A1" w:rsidRDefault="00F25D92">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）若有其他方面的要求，以各证券公司的说明为准</w:t>
      </w:r>
      <w:r>
        <w:rPr>
          <w:rFonts w:hint="eastAsia"/>
          <w:bCs/>
          <w:color w:val="000000"/>
          <w:szCs w:val="21"/>
        </w:rPr>
        <w:t>。</w:t>
      </w:r>
    </w:p>
    <w:p w:rsidR="00AA72A1" w:rsidRDefault="00F25D92">
      <w:pPr>
        <w:pStyle w:val="1"/>
        <w:spacing w:line="360" w:lineRule="auto"/>
        <w:jc w:val="center"/>
        <w:rPr>
          <w:rFonts w:eastAsia="黑体"/>
          <w:b w:val="0"/>
          <w:sz w:val="24"/>
          <w:szCs w:val="24"/>
        </w:rPr>
      </w:pPr>
      <w:bookmarkStart w:id="33" w:name="_Toc469410283"/>
      <w:r>
        <w:rPr>
          <w:rFonts w:eastAsia="黑体" w:hint="eastAsia"/>
          <w:b w:val="0"/>
          <w:sz w:val="24"/>
          <w:szCs w:val="24"/>
        </w:rPr>
        <w:t>六、</w:t>
      </w:r>
      <w:r>
        <w:rPr>
          <w:rFonts w:eastAsia="黑体"/>
          <w:b w:val="0"/>
          <w:sz w:val="24"/>
          <w:szCs w:val="24"/>
        </w:rPr>
        <w:t>清算与交割</w:t>
      </w:r>
      <w:bookmarkEnd w:id="31"/>
      <w:bookmarkEnd w:id="32"/>
      <w:bookmarkEnd w:id="33"/>
    </w:p>
    <w:p w:rsidR="00AA72A1" w:rsidRDefault="00F25D92">
      <w:pPr>
        <w:spacing w:line="360" w:lineRule="auto"/>
        <w:ind w:firstLineChars="200" w:firstLine="420"/>
        <w:rPr>
          <w:szCs w:val="21"/>
        </w:rPr>
      </w:pPr>
      <w:r>
        <w:rPr>
          <w:rFonts w:hint="eastAsia"/>
          <w:szCs w:val="21"/>
        </w:rPr>
        <w:t>（一）本基金募集期间，投资者的认购资金将归集在本公司于商业银行开立的认购专户中。在基金募集结束前，任何人不得动用。投资者的认购资金在基金募集期间产生的利息，将折算成基金份额，归投资者所有，具体份额以注册登记机构的记录为准。</w:t>
      </w:r>
    </w:p>
    <w:p w:rsidR="00AA72A1" w:rsidRDefault="00F25D92">
      <w:pPr>
        <w:spacing w:line="360" w:lineRule="auto"/>
        <w:ind w:firstLineChars="200" w:firstLine="420"/>
        <w:rPr>
          <w:szCs w:val="21"/>
        </w:rPr>
      </w:pPr>
      <w:r>
        <w:rPr>
          <w:rFonts w:hint="eastAsia"/>
          <w:szCs w:val="21"/>
        </w:rPr>
        <w:t>（二）本基金权益登记由本基金注册登记机构在募集结束后完成。</w:t>
      </w:r>
    </w:p>
    <w:p w:rsidR="00AA72A1" w:rsidRDefault="00F25D92">
      <w:pPr>
        <w:pStyle w:val="1"/>
        <w:spacing w:line="360" w:lineRule="auto"/>
        <w:jc w:val="center"/>
        <w:rPr>
          <w:rFonts w:eastAsia="黑体"/>
          <w:b w:val="0"/>
          <w:sz w:val="24"/>
          <w:szCs w:val="24"/>
        </w:rPr>
      </w:pPr>
      <w:bookmarkStart w:id="34" w:name="_Toc469410284"/>
      <w:bookmarkStart w:id="35" w:name="_Toc219471512"/>
      <w:bookmarkStart w:id="36" w:name="_Toc461112955"/>
      <w:r>
        <w:rPr>
          <w:rFonts w:eastAsia="黑体" w:hint="eastAsia"/>
          <w:b w:val="0"/>
          <w:sz w:val="24"/>
          <w:szCs w:val="24"/>
        </w:rPr>
        <w:t>七</w:t>
      </w:r>
      <w:r>
        <w:rPr>
          <w:rFonts w:eastAsia="黑体"/>
          <w:b w:val="0"/>
          <w:sz w:val="24"/>
          <w:szCs w:val="24"/>
        </w:rPr>
        <w:t>、退款事项</w:t>
      </w:r>
      <w:bookmarkEnd w:id="34"/>
      <w:bookmarkEnd w:id="35"/>
      <w:bookmarkEnd w:id="36"/>
    </w:p>
    <w:p w:rsidR="00AA72A1" w:rsidRDefault="00F25D92">
      <w:pPr>
        <w:spacing w:line="360" w:lineRule="auto"/>
        <w:ind w:firstLineChars="200" w:firstLine="420"/>
        <w:rPr>
          <w:szCs w:val="21"/>
        </w:rPr>
      </w:pPr>
      <w:bookmarkStart w:id="37" w:name="_Toc219471513"/>
      <w:bookmarkStart w:id="38" w:name="_Toc461112956"/>
      <w:bookmarkStart w:id="39" w:name="_Toc469410285"/>
      <w:r>
        <w:rPr>
          <w:rFonts w:hint="eastAsia"/>
          <w:szCs w:val="21"/>
        </w:rPr>
        <w:t>（一）基金募集结束后，以下情况将被视为无效认购：</w:t>
      </w:r>
    </w:p>
    <w:p w:rsidR="00AA72A1" w:rsidRDefault="00F25D92">
      <w:pPr>
        <w:spacing w:line="360" w:lineRule="auto"/>
        <w:ind w:firstLineChars="200" w:firstLine="420"/>
        <w:rPr>
          <w:szCs w:val="21"/>
        </w:rPr>
      </w:pPr>
      <w:r>
        <w:rPr>
          <w:szCs w:val="21"/>
        </w:rPr>
        <w:t>1</w:t>
      </w:r>
      <w:r>
        <w:rPr>
          <w:rFonts w:hint="eastAsia"/>
          <w:szCs w:val="21"/>
        </w:rPr>
        <w:t>．投资者划来资金，但逾期未办理开户手续或开户不成功；</w:t>
      </w:r>
    </w:p>
    <w:p w:rsidR="00AA72A1" w:rsidRDefault="00F25D92">
      <w:pPr>
        <w:spacing w:line="360" w:lineRule="auto"/>
        <w:ind w:firstLineChars="200" w:firstLine="420"/>
        <w:rPr>
          <w:szCs w:val="21"/>
        </w:rPr>
      </w:pPr>
      <w:r>
        <w:rPr>
          <w:szCs w:val="21"/>
        </w:rPr>
        <w:t>2</w:t>
      </w:r>
      <w:r>
        <w:rPr>
          <w:rFonts w:hint="eastAsia"/>
          <w:szCs w:val="21"/>
        </w:rPr>
        <w:t>．已开户投资者划来资金，但逾期未办理认购手续；</w:t>
      </w:r>
    </w:p>
    <w:p w:rsidR="00AA72A1" w:rsidRDefault="00F25D92">
      <w:pPr>
        <w:spacing w:line="360" w:lineRule="auto"/>
        <w:ind w:firstLineChars="200" w:firstLine="420"/>
        <w:rPr>
          <w:szCs w:val="21"/>
        </w:rPr>
      </w:pPr>
      <w:r>
        <w:rPr>
          <w:szCs w:val="21"/>
        </w:rPr>
        <w:t>3</w:t>
      </w:r>
      <w:r>
        <w:rPr>
          <w:rFonts w:hint="eastAsia"/>
          <w:szCs w:val="21"/>
        </w:rPr>
        <w:t>．投资者划来的认购资金小于其认购申请金额；</w:t>
      </w:r>
    </w:p>
    <w:p w:rsidR="00AA72A1" w:rsidRDefault="00F25D92">
      <w:pPr>
        <w:spacing w:line="360" w:lineRule="auto"/>
        <w:ind w:firstLineChars="200" w:firstLine="420"/>
        <w:rPr>
          <w:szCs w:val="21"/>
        </w:rPr>
      </w:pPr>
      <w:r>
        <w:rPr>
          <w:szCs w:val="21"/>
        </w:rPr>
        <w:t>4</w:t>
      </w:r>
      <w:r>
        <w:rPr>
          <w:rFonts w:hint="eastAsia"/>
          <w:szCs w:val="21"/>
        </w:rPr>
        <w:t>．投资者认</w:t>
      </w:r>
      <w:r>
        <w:rPr>
          <w:rFonts w:hint="eastAsia"/>
          <w:szCs w:val="21"/>
        </w:rPr>
        <w:t>购资金到账晚于本公司规定的最迟到账时间；</w:t>
      </w:r>
    </w:p>
    <w:p w:rsidR="00AA72A1" w:rsidRDefault="00F25D92">
      <w:pPr>
        <w:spacing w:line="360" w:lineRule="auto"/>
        <w:ind w:firstLineChars="200" w:firstLine="420"/>
        <w:rPr>
          <w:szCs w:val="21"/>
        </w:rPr>
      </w:pPr>
      <w:r>
        <w:rPr>
          <w:szCs w:val="21"/>
        </w:rPr>
        <w:t>5</w:t>
      </w:r>
      <w:r>
        <w:rPr>
          <w:rFonts w:hint="eastAsia"/>
          <w:szCs w:val="21"/>
        </w:rPr>
        <w:t>．本公司确认的其他无效资金。</w:t>
      </w:r>
    </w:p>
    <w:p w:rsidR="00AA72A1" w:rsidRDefault="00F25D92">
      <w:pPr>
        <w:spacing w:line="360" w:lineRule="auto"/>
        <w:ind w:firstLineChars="200" w:firstLine="420"/>
        <w:rPr>
          <w:szCs w:val="21"/>
        </w:rPr>
      </w:pPr>
      <w:r>
        <w:rPr>
          <w:rFonts w:hint="eastAsia"/>
          <w:szCs w:val="21"/>
        </w:rPr>
        <w:t>（二）投资者的无效认购资金，将于本基金合同生效之日起</w:t>
      </w:r>
      <w:r>
        <w:rPr>
          <w:szCs w:val="21"/>
        </w:rPr>
        <w:t>2</w:t>
      </w:r>
      <w:r>
        <w:rPr>
          <w:rFonts w:hint="eastAsia"/>
          <w:szCs w:val="21"/>
        </w:rPr>
        <w:t>个工作日内划往投资者指定的银行账户，该退回款项产生的利息等损失由投资者自行承担。</w:t>
      </w:r>
    </w:p>
    <w:p w:rsidR="00AA72A1" w:rsidRDefault="00F25D92">
      <w:pPr>
        <w:spacing w:line="360" w:lineRule="auto"/>
        <w:ind w:firstLineChars="200" w:firstLine="420"/>
        <w:rPr>
          <w:szCs w:val="21"/>
        </w:rPr>
      </w:pPr>
      <w:r>
        <w:rPr>
          <w:rFonts w:hint="eastAsia"/>
          <w:szCs w:val="21"/>
        </w:rPr>
        <w:t>（三）募集失败的处理</w:t>
      </w:r>
    </w:p>
    <w:p w:rsidR="00AA72A1" w:rsidRDefault="00F25D92">
      <w:pPr>
        <w:spacing w:line="360" w:lineRule="auto"/>
        <w:ind w:firstLineChars="200" w:firstLine="420"/>
        <w:rPr>
          <w:szCs w:val="21"/>
        </w:rPr>
      </w:pPr>
      <w:r>
        <w:rPr>
          <w:rFonts w:hint="eastAsia"/>
          <w:szCs w:val="21"/>
        </w:rPr>
        <w:t>基金募集期限届满，不能满足基金备案的条件的，则基金募集失败。基金管理人应当：</w:t>
      </w:r>
    </w:p>
    <w:p w:rsidR="00AA72A1" w:rsidRDefault="00F25D92">
      <w:pPr>
        <w:spacing w:line="360" w:lineRule="auto"/>
        <w:ind w:firstLineChars="200" w:firstLine="420"/>
        <w:rPr>
          <w:szCs w:val="21"/>
        </w:rPr>
      </w:pPr>
      <w:r>
        <w:rPr>
          <w:szCs w:val="21"/>
        </w:rPr>
        <w:t>1</w:t>
      </w:r>
      <w:r>
        <w:rPr>
          <w:rFonts w:hint="eastAsia"/>
          <w:szCs w:val="21"/>
        </w:rPr>
        <w:t>．以其固有财产承担因募集行为而产生的债务和费用；</w:t>
      </w:r>
    </w:p>
    <w:p w:rsidR="00AA72A1" w:rsidRDefault="00F25D92">
      <w:pPr>
        <w:spacing w:line="360" w:lineRule="auto"/>
        <w:ind w:firstLineChars="200" w:firstLine="420"/>
        <w:rPr>
          <w:szCs w:val="21"/>
        </w:rPr>
      </w:pPr>
      <w:r>
        <w:rPr>
          <w:szCs w:val="21"/>
        </w:rPr>
        <w:t>2</w:t>
      </w:r>
      <w:r>
        <w:rPr>
          <w:rFonts w:hint="eastAsia"/>
          <w:szCs w:val="21"/>
        </w:rPr>
        <w:t>．在基金募集期限届满后</w:t>
      </w:r>
      <w:r>
        <w:rPr>
          <w:szCs w:val="21"/>
        </w:rPr>
        <w:t>30</w:t>
      </w:r>
      <w:r>
        <w:rPr>
          <w:rFonts w:hint="eastAsia"/>
          <w:szCs w:val="21"/>
        </w:rPr>
        <w:t>日内返还投资者已缴纳的认购款项，并加计银行同期活期存款利息；</w:t>
      </w:r>
    </w:p>
    <w:p w:rsidR="00AA72A1" w:rsidRDefault="00F25D92">
      <w:pPr>
        <w:spacing w:line="360" w:lineRule="auto"/>
        <w:ind w:firstLineChars="200" w:firstLine="420"/>
        <w:rPr>
          <w:szCs w:val="21"/>
        </w:rPr>
      </w:pPr>
      <w:r>
        <w:rPr>
          <w:szCs w:val="21"/>
        </w:rPr>
        <w:t>3</w:t>
      </w:r>
      <w:r>
        <w:rPr>
          <w:rFonts w:hint="eastAsia"/>
          <w:szCs w:val="21"/>
        </w:rPr>
        <w:t>、如基金募集失败，基金管理人、基金托管人及销售机构不得请求</w:t>
      </w:r>
      <w:r>
        <w:rPr>
          <w:rFonts w:hint="eastAsia"/>
          <w:szCs w:val="21"/>
        </w:rPr>
        <w:t>报酬。基金管理人、基金托管人和销售机构为基金募集支付之一切费用应由各方各自承担。</w:t>
      </w:r>
    </w:p>
    <w:p w:rsidR="00AA72A1" w:rsidRDefault="00F25D92">
      <w:pPr>
        <w:pStyle w:val="1"/>
        <w:spacing w:line="360" w:lineRule="auto"/>
        <w:jc w:val="center"/>
        <w:rPr>
          <w:rFonts w:eastAsia="黑体"/>
          <w:b w:val="0"/>
          <w:sz w:val="24"/>
          <w:szCs w:val="24"/>
        </w:rPr>
      </w:pPr>
      <w:r>
        <w:rPr>
          <w:rFonts w:eastAsia="黑体" w:hint="eastAsia"/>
          <w:b w:val="0"/>
          <w:sz w:val="24"/>
          <w:szCs w:val="24"/>
        </w:rPr>
        <w:t>八</w:t>
      </w:r>
      <w:r>
        <w:rPr>
          <w:rFonts w:eastAsia="黑体"/>
          <w:b w:val="0"/>
          <w:sz w:val="24"/>
          <w:szCs w:val="24"/>
        </w:rPr>
        <w:t>、基金的验资与备案</w:t>
      </w:r>
      <w:bookmarkEnd w:id="37"/>
      <w:bookmarkEnd w:id="38"/>
      <w:bookmarkEnd w:id="39"/>
    </w:p>
    <w:p w:rsidR="00AA72A1" w:rsidRDefault="00F25D92">
      <w:pPr>
        <w:spacing w:line="360" w:lineRule="auto"/>
        <w:ind w:firstLineChars="200" w:firstLine="420"/>
        <w:rPr>
          <w:rFonts w:ascii="宋体"/>
          <w:bCs/>
          <w:szCs w:val="21"/>
        </w:rPr>
      </w:pPr>
      <w:r>
        <w:rPr>
          <w:rFonts w:ascii="宋体" w:hint="eastAsia"/>
          <w:bCs/>
          <w:szCs w:val="21"/>
        </w:rPr>
        <w:t>本基金自基金份额发售之日起</w:t>
      </w:r>
      <w:r>
        <w:rPr>
          <w:rFonts w:ascii="宋体" w:hint="eastAsia"/>
          <w:bCs/>
          <w:szCs w:val="21"/>
        </w:rPr>
        <w:t>3</w:t>
      </w:r>
      <w:r>
        <w:rPr>
          <w:rFonts w:ascii="宋体" w:hint="eastAsia"/>
          <w:bCs/>
          <w:szCs w:val="21"/>
        </w:rPr>
        <w:t>个月内，在基金募集份额总额不少于</w:t>
      </w:r>
      <w:r>
        <w:rPr>
          <w:rFonts w:ascii="宋体" w:hint="eastAsia"/>
          <w:bCs/>
          <w:szCs w:val="21"/>
        </w:rPr>
        <w:t>2</w:t>
      </w:r>
      <w:r>
        <w:rPr>
          <w:rFonts w:ascii="宋体" w:hint="eastAsia"/>
          <w:bCs/>
          <w:szCs w:val="21"/>
        </w:rPr>
        <w:t>亿份，基金募集金额不少于</w:t>
      </w:r>
      <w:r>
        <w:rPr>
          <w:rFonts w:ascii="宋体" w:hint="eastAsia"/>
          <w:bCs/>
          <w:szCs w:val="21"/>
        </w:rPr>
        <w:t>2</w:t>
      </w:r>
      <w:r>
        <w:rPr>
          <w:rFonts w:ascii="宋体" w:hint="eastAsia"/>
          <w:bCs/>
          <w:szCs w:val="21"/>
        </w:rPr>
        <w:t>亿元人民币且基金认购人数不少于</w:t>
      </w:r>
      <w:r>
        <w:rPr>
          <w:rFonts w:ascii="宋体" w:hint="eastAsia"/>
          <w:bCs/>
          <w:szCs w:val="21"/>
        </w:rPr>
        <w:t>200</w:t>
      </w:r>
      <w:r>
        <w:rPr>
          <w:rFonts w:ascii="宋体" w:hint="eastAsia"/>
          <w:bCs/>
          <w:szCs w:val="21"/>
        </w:rPr>
        <w:t>人的条件下，基金募集期届满或基金管理人依据法律法规及招募说明书可以决定停止基金发售，并在</w:t>
      </w:r>
      <w:r>
        <w:rPr>
          <w:rFonts w:ascii="宋体" w:hint="eastAsia"/>
          <w:bCs/>
          <w:szCs w:val="21"/>
        </w:rPr>
        <w:t>10</w:t>
      </w:r>
      <w:r>
        <w:rPr>
          <w:rFonts w:ascii="宋体" w:hint="eastAsia"/>
          <w:bCs/>
          <w:szCs w:val="21"/>
        </w:rPr>
        <w:t>日内聘请法定验资机构验资，自收到验资报告之日起</w:t>
      </w:r>
      <w:r>
        <w:rPr>
          <w:rFonts w:ascii="宋体" w:hint="eastAsia"/>
          <w:bCs/>
          <w:szCs w:val="21"/>
        </w:rPr>
        <w:t>10</w:t>
      </w:r>
      <w:r>
        <w:rPr>
          <w:rFonts w:ascii="宋体" w:hint="eastAsia"/>
          <w:bCs/>
          <w:szCs w:val="21"/>
        </w:rPr>
        <w:t>日内，向中国证监会办理基金备案手续。</w:t>
      </w:r>
    </w:p>
    <w:p w:rsidR="00AA72A1" w:rsidRDefault="00F25D92">
      <w:pPr>
        <w:spacing w:line="360" w:lineRule="auto"/>
        <w:ind w:firstLineChars="200" w:firstLine="420"/>
        <w:rPr>
          <w:rFonts w:ascii="宋体"/>
          <w:bCs/>
          <w:szCs w:val="21"/>
        </w:rPr>
      </w:pPr>
      <w:r>
        <w:rPr>
          <w:rFonts w:asci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A72A1" w:rsidRDefault="00F25D92">
      <w:pPr>
        <w:pStyle w:val="1"/>
        <w:spacing w:line="360" w:lineRule="auto"/>
        <w:jc w:val="center"/>
        <w:rPr>
          <w:rFonts w:eastAsia="黑体"/>
          <w:b w:val="0"/>
          <w:sz w:val="24"/>
          <w:szCs w:val="24"/>
        </w:rPr>
      </w:pPr>
      <w:bookmarkStart w:id="40" w:name="_Toc219471514"/>
      <w:bookmarkStart w:id="41" w:name="_Toc461112957"/>
      <w:bookmarkStart w:id="42" w:name="_Toc469410286"/>
      <w:r>
        <w:rPr>
          <w:rFonts w:eastAsia="黑体" w:hint="eastAsia"/>
          <w:b w:val="0"/>
          <w:sz w:val="24"/>
          <w:szCs w:val="24"/>
        </w:rPr>
        <w:t>九</w:t>
      </w:r>
      <w:r>
        <w:rPr>
          <w:rFonts w:eastAsia="黑体"/>
          <w:b w:val="0"/>
          <w:sz w:val="24"/>
          <w:szCs w:val="24"/>
        </w:rPr>
        <w:t>、发售费用</w:t>
      </w:r>
      <w:bookmarkEnd w:id="40"/>
      <w:bookmarkEnd w:id="41"/>
      <w:bookmarkEnd w:id="42"/>
    </w:p>
    <w:p w:rsidR="00AA72A1" w:rsidRDefault="00F25D92">
      <w:pPr>
        <w:spacing w:line="360" w:lineRule="auto"/>
        <w:ind w:firstLineChars="200" w:firstLine="420"/>
        <w:rPr>
          <w:szCs w:val="21"/>
        </w:rPr>
      </w:pPr>
      <w:r>
        <w:rPr>
          <w:rFonts w:hint="eastAsia"/>
          <w:szCs w:val="21"/>
        </w:rPr>
        <w:t>本次基金发售中所发生的与基金有关的法定信息披露费、会计师费和律师费等发行费用由基金管理人承担，不从基金财产中支付。若基金募集失败，基金管理人应以其固有财产承担因募集行为而产生的债务和费用。</w:t>
      </w:r>
    </w:p>
    <w:p w:rsidR="00AA72A1" w:rsidRDefault="00F25D92">
      <w:pPr>
        <w:pStyle w:val="1"/>
        <w:spacing w:line="360" w:lineRule="auto"/>
        <w:jc w:val="center"/>
        <w:rPr>
          <w:rFonts w:eastAsia="黑体"/>
          <w:b w:val="0"/>
          <w:sz w:val="24"/>
          <w:szCs w:val="24"/>
        </w:rPr>
      </w:pPr>
      <w:bookmarkStart w:id="43" w:name="_Toc219471515"/>
      <w:bookmarkStart w:id="44" w:name="_Toc461112958"/>
      <w:bookmarkStart w:id="45" w:name="_Toc469410287"/>
      <w:r>
        <w:rPr>
          <w:rFonts w:eastAsia="黑体" w:hint="eastAsia"/>
          <w:b w:val="0"/>
          <w:sz w:val="24"/>
          <w:szCs w:val="24"/>
        </w:rPr>
        <w:t>十</w:t>
      </w:r>
      <w:r>
        <w:rPr>
          <w:rFonts w:eastAsia="黑体"/>
          <w:b w:val="0"/>
          <w:sz w:val="24"/>
          <w:szCs w:val="24"/>
        </w:rPr>
        <w:t>、本次发行</w:t>
      </w:r>
      <w:r>
        <w:rPr>
          <w:rFonts w:eastAsia="黑体"/>
          <w:b w:val="0"/>
          <w:sz w:val="24"/>
          <w:szCs w:val="24"/>
        </w:rPr>
        <w:t>有关当事人和中介机构</w:t>
      </w:r>
      <w:bookmarkEnd w:id="43"/>
      <w:bookmarkEnd w:id="44"/>
      <w:bookmarkEnd w:id="45"/>
    </w:p>
    <w:p w:rsidR="00AA72A1" w:rsidRDefault="00F25D92">
      <w:pPr>
        <w:spacing w:line="360" w:lineRule="auto"/>
        <w:ind w:firstLineChars="200" w:firstLine="420"/>
        <w:rPr>
          <w:szCs w:val="21"/>
        </w:rPr>
      </w:pPr>
      <w:r>
        <w:rPr>
          <w:szCs w:val="21"/>
        </w:rPr>
        <w:t>（一）基金有关当事人及销售机构</w:t>
      </w:r>
    </w:p>
    <w:p w:rsidR="00AA72A1" w:rsidRDefault="00F25D92">
      <w:pPr>
        <w:spacing w:line="360" w:lineRule="auto"/>
        <w:ind w:firstLineChars="200" w:firstLine="420"/>
        <w:rPr>
          <w:szCs w:val="21"/>
        </w:rPr>
      </w:pPr>
      <w:r>
        <w:rPr>
          <w:szCs w:val="21"/>
        </w:rPr>
        <w:t>1</w:t>
      </w:r>
      <w:r>
        <w:rPr>
          <w:szCs w:val="21"/>
        </w:rPr>
        <w:t>．基金管理人</w:t>
      </w:r>
    </w:p>
    <w:p w:rsidR="00AA72A1" w:rsidRDefault="00F25D92">
      <w:pPr>
        <w:spacing w:line="360" w:lineRule="auto"/>
        <w:ind w:firstLineChars="200" w:firstLine="420"/>
        <w:rPr>
          <w:szCs w:val="21"/>
        </w:rPr>
      </w:pPr>
      <w:r>
        <w:rPr>
          <w:szCs w:val="21"/>
        </w:rPr>
        <w:t>名称：大成基金管理有限公司</w:t>
      </w:r>
    </w:p>
    <w:p w:rsidR="00AA72A1" w:rsidRDefault="00F25D92">
      <w:pPr>
        <w:spacing w:line="360" w:lineRule="auto"/>
        <w:ind w:firstLineChars="200" w:firstLine="420"/>
        <w:rPr>
          <w:szCs w:val="21"/>
        </w:rPr>
      </w:pPr>
      <w:r>
        <w:rPr>
          <w:szCs w:val="21"/>
        </w:rPr>
        <w:t>办公地址：</w:t>
      </w:r>
      <w:r>
        <w:rPr>
          <w:rFonts w:hint="eastAsia"/>
          <w:szCs w:val="21"/>
        </w:rPr>
        <w:t>广东省深圳市南山区海德三道</w:t>
      </w:r>
      <w:r>
        <w:rPr>
          <w:rFonts w:hint="eastAsia"/>
          <w:szCs w:val="21"/>
        </w:rPr>
        <w:t>1236</w:t>
      </w:r>
      <w:r>
        <w:rPr>
          <w:rFonts w:hint="eastAsia"/>
          <w:szCs w:val="21"/>
        </w:rPr>
        <w:t>号大成基金总部大厦</w:t>
      </w:r>
      <w:r>
        <w:rPr>
          <w:rFonts w:hint="eastAsia"/>
          <w:szCs w:val="21"/>
        </w:rPr>
        <w:t>5</w:t>
      </w:r>
      <w:r>
        <w:rPr>
          <w:rFonts w:hint="eastAsia"/>
          <w:szCs w:val="21"/>
        </w:rPr>
        <w:t>层、</w:t>
      </w:r>
      <w:r>
        <w:rPr>
          <w:rFonts w:hint="eastAsia"/>
          <w:szCs w:val="21"/>
        </w:rPr>
        <w:t>27-33</w:t>
      </w:r>
      <w:r>
        <w:rPr>
          <w:rFonts w:hint="eastAsia"/>
          <w:szCs w:val="21"/>
        </w:rPr>
        <w:t>层</w:t>
      </w:r>
    </w:p>
    <w:p w:rsidR="00AA72A1" w:rsidRDefault="00F25D92">
      <w:pPr>
        <w:spacing w:line="360" w:lineRule="auto"/>
        <w:ind w:firstLineChars="200" w:firstLine="420"/>
        <w:rPr>
          <w:szCs w:val="21"/>
        </w:rPr>
      </w:pPr>
      <w:r>
        <w:rPr>
          <w:szCs w:val="21"/>
        </w:rPr>
        <w:t>法定代表人：</w:t>
      </w:r>
      <w:r>
        <w:rPr>
          <w:rFonts w:hint="eastAsia"/>
          <w:szCs w:val="21"/>
        </w:rPr>
        <w:t>吴庆斌</w:t>
      </w:r>
    </w:p>
    <w:p w:rsidR="00AA72A1" w:rsidRDefault="00F25D92">
      <w:pPr>
        <w:spacing w:line="360" w:lineRule="auto"/>
        <w:ind w:firstLineChars="200" w:firstLine="420"/>
        <w:rPr>
          <w:szCs w:val="21"/>
        </w:rPr>
      </w:pPr>
      <w:r>
        <w:rPr>
          <w:szCs w:val="21"/>
        </w:rPr>
        <w:t>电话：</w:t>
      </w:r>
      <w:r>
        <w:rPr>
          <w:szCs w:val="21"/>
        </w:rPr>
        <w:t>0755-83183388</w:t>
      </w:r>
    </w:p>
    <w:p w:rsidR="00AA72A1" w:rsidRDefault="00F25D92">
      <w:pPr>
        <w:spacing w:line="360" w:lineRule="auto"/>
        <w:ind w:firstLineChars="200" w:firstLine="420"/>
        <w:rPr>
          <w:szCs w:val="21"/>
        </w:rPr>
      </w:pPr>
      <w:r>
        <w:rPr>
          <w:szCs w:val="21"/>
        </w:rPr>
        <w:t>传真：</w:t>
      </w:r>
      <w:r>
        <w:rPr>
          <w:szCs w:val="21"/>
        </w:rPr>
        <w:t>0755-83199588</w:t>
      </w:r>
    </w:p>
    <w:p w:rsidR="00AA72A1" w:rsidRDefault="00F25D92">
      <w:pPr>
        <w:spacing w:line="360" w:lineRule="auto"/>
        <w:ind w:firstLineChars="200" w:firstLine="420"/>
        <w:rPr>
          <w:szCs w:val="21"/>
        </w:rPr>
      </w:pPr>
      <w:r>
        <w:rPr>
          <w:szCs w:val="21"/>
        </w:rPr>
        <w:t>联系人：肖</w:t>
      </w:r>
      <w:r>
        <w:rPr>
          <w:rFonts w:hint="eastAsia"/>
          <w:szCs w:val="21"/>
        </w:rPr>
        <w:t>剑</w:t>
      </w:r>
    </w:p>
    <w:p w:rsidR="00AA72A1" w:rsidRDefault="00F25D92">
      <w:pPr>
        <w:spacing w:line="360" w:lineRule="auto"/>
        <w:ind w:firstLineChars="200" w:firstLine="420"/>
        <w:rPr>
          <w:szCs w:val="21"/>
        </w:rPr>
      </w:pPr>
      <w:r>
        <w:rPr>
          <w:szCs w:val="21"/>
        </w:rPr>
        <w:t>2</w:t>
      </w:r>
      <w:r>
        <w:rPr>
          <w:szCs w:val="21"/>
        </w:rPr>
        <w:t>．基金托管人</w:t>
      </w:r>
    </w:p>
    <w:p w:rsidR="00AA72A1" w:rsidRDefault="00F25D92">
      <w:pPr>
        <w:spacing w:line="360" w:lineRule="auto"/>
        <w:ind w:firstLineChars="200" w:firstLine="420"/>
        <w:rPr>
          <w:szCs w:val="21"/>
        </w:rPr>
      </w:pPr>
      <w:r>
        <w:rPr>
          <w:rFonts w:hint="eastAsia"/>
          <w:szCs w:val="21"/>
        </w:rPr>
        <w:t>名称：中国工商银行股份有限公司</w:t>
      </w:r>
    </w:p>
    <w:p w:rsidR="00AA72A1" w:rsidRDefault="00F25D92">
      <w:pPr>
        <w:spacing w:line="360" w:lineRule="auto"/>
        <w:ind w:firstLineChars="200" w:firstLine="420"/>
        <w:rPr>
          <w:szCs w:val="21"/>
        </w:rPr>
      </w:pPr>
      <w:r>
        <w:rPr>
          <w:rFonts w:hint="eastAsia"/>
          <w:szCs w:val="21"/>
        </w:rPr>
        <w:t>注册地址：北京市西城区复兴门内大街</w:t>
      </w:r>
      <w:r>
        <w:rPr>
          <w:rFonts w:hint="eastAsia"/>
          <w:szCs w:val="21"/>
        </w:rPr>
        <w:t>55</w:t>
      </w:r>
      <w:r>
        <w:rPr>
          <w:rFonts w:hint="eastAsia"/>
          <w:szCs w:val="21"/>
        </w:rPr>
        <w:t>号</w:t>
      </w:r>
    </w:p>
    <w:p w:rsidR="00AA72A1" w:rsidRDefault="00F25D92">
      <w:pPr>
        <w:spacing w:line="360" w:lineRule="auto"/>
        <w:ind w:firstLineChars="200" w:firstLine="420"/>
        <w:rPr>
          <w:szCs w:val="21"/>
        </w:rPr>
      </w:pPr>
      <w:r>
        <w:rPr>
          <w:rFonts w:hint="eastAsia"/>
          <w:szCs w:val="21"/>
        </w:rPr>
        <w:t>成立时间：</w:t>
      </w:r>
      <w:r>
        <w:rPr>
          <w:rFonts w:hint="eastAsia"/>
          <w:szCs w:val="21"/>
        </w:rPr>
        <w:t>1984</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w:t>
      </w:r>
    </w:p>
    <w:p w:rsidR="00AA72A1" w:rsidRDefault="00F25D92">
      <w:pPr>
        <w:spacing w:line="360" w:lineRule="auto"/>
        <w:ind w:firstLineChars="200" w:firstLine="420"/>
        <w:rPr>
          <w:szCs w:val="21"/>
        </w:rPr>
      </w:pPr>
      <w:r>
        <w:rPr>
          <w:rFonts w:hint="eastAsia"/>
          <w:szCs w:val="21"/>
        </w:rPr>
        <w:t>法定代表人：廖林</w:t>
      </w:r>
    </w:p>
    <w:p w:rsidR="00AA72A1" w:rsidRDefault="00F25D92">
      <w:pPr>
        <w:spacing w:line="360" w:lineRule="auto"/>
        <w:ind w:firstLineChars="200" w:firstLine="420"/>
        <w:rPr>
          <w:szCs w:val="21"/>
        </w:rPr>
      </w:pPr>
      <w:r>
        <w:rPr>
          <w:rFonts w:hint="eastAsia"/>
          <w:szCs w:val="21"/>
        </w:rPr>
        <w:t>注册资本：人民币</w:t>
      </w:r>
      <w:r>
        <w:rPr>
          <w:rFonts w:hint="eastAsia"/>
          <w:szCs w:val="21"/>
        </w:rPr>
        <w:t>35,640,625.7089</w:t>
      </w:r>
      <w:r>
        <w:rPr>
          <w:rFonts w:hint="eastAsia"/>
          <w:szCs w:val="21"/>
        </w:rPr>
        <w:t>万元</w:t>
      </w:r>
    </w:p>
    <w:p w:rsidR="00AA72A1" w:rsidRDefault="00F25D92">
      <w:pPr>
        <w:spacing w:line="360" w:lineRule="auto"/>
        <w:ind w:firstLineChars="200" w:firstLine="420"/>
        <w:rPr>
          <w:szCs w:val="21"/>
        </w:rPr>
      </w:pPr>
      <w:r>
        <w:rPr>
          <w:rFonts w:hint="eastAsia"/>
          <w:szCs w:val="21"/>
        </w:rPr>
        <w:t>联系电话：</w:t>
      </w:r>
      <w:r>
        <w:rPr>
          <w:rFonts w:hint="eastAsia"/>
          <w:szCs w:val="21"/>
        </w:rPr>
        <w:t>010-66105799</w:t>
      </w:r>
    </w:p>
    <w:p w:rsidR="00AA72A1" w:rsidRDefault="00F25D92">
      <w:pPr>
        <w:spacing w:line="360" w:lineRule="auto"/>
        <w:ind w:firstLineChars="200" w:firstLine="420"/>
        <w:rPr>
          <w:szCs w:val="21"/>
        </w:rPr>
      </w:pPr>
      <w:r>
        <w:rPr>
          <w:rFonts w:hint="eastAsia"/>
          <w:szCs w:val="21"/>
        </w:rPr>
        <w:t>联系人：郭明</w:t>
      </w:r>
    </w:p>
    <w:p w:rsidR="00AA72A1" w:rsidRDefault="00F25D92">
      <w:pPr>
        <w:spacing w:line="360" w:lineRule="auto"/>
        <w:ind w:firstLineChars="200" w:firstLine="420"/>
        <w:rPr>
          <w:szCs w:val="21"/>
        </w:rPr>
      </w:pPr>
      <w:r>
        <w:rPr>
          <w:szCs w:val="21"/>
        </w:rPr>
        <w:t>3</w:t>
      </w:r>
      <w:r>
        <w:rPr>
          <w:szCs w:val="21"/>
        </w:rPr>
        <w:t>．直销机构：</w:t>
      </w:r>
    </w:p>
    <w:p w:rsidR="00AA72A1" w:rsidRDefault="00F25D92">
      <w:pPr>
        <w:spacing w:line="360" w:lineRule="auto"/>
        <w:ind w:firstLineChars="200" w:firstLine="420"/>
        <w:rPr>
          <w:szCs w:val="21"/>
        </w:rPr>
      </w:pPr>
      <w:r>
        <w:rPr>
          <w:rFonts w:hint="eastAsia"/>
          <w:szCs w:val="21"/>
        </w:rPr>
        <w:t>名称：大成基金管理有限公司</w:t>
      </w:r>
    </w:p>
    <w:p w:rsidR="00AA72A1" w:rsidRDefault="00F25D92">
      <w:pPr>
        <w:spacing w:line="360" w:lineRule="auto"/>
        <w:ind w:firstLineChars="200" w:firstLine="420"/>
        <w:rPr>
          <w:szCs w:val="21"/>
        </w:rPr>
      </w:pPr>
      <w:r>
        <w:rPr>
          <w:rFonts w:hint="eastAsia"/>
          <w:szCs w:val="21"/>
        </w:rPr>
        <w:t>住所：广东省深圳市南山区海德三道</w:t>
      </w:r>
      <w:r>
        <w:rPr>
          <w:rFonts w:hint="eastAsia"/>
          <w:szCs w:val="21"/>
        </w:rPr>
        <w:t>1236</w:t>
      </w:r>
      <w:r>
        <w:rPr>
          <w:rFonts w:hint="eastAsia"/>
          <w:szCs w:val="21"/>
        </w:rPr>
        <w:t>号大成基金总部大厦</w:t>
      </w:r>
      <w:r>
        <w:rPr>
          <w:rFonts w:hint="eastAsia"/>
          <w:szCs w:val="21"/>
        </w:rPr>
        <w:t>5</w:t>
      </w:r>
      <w:r>
        <w:rPr>
          <w:rFonts w:hint="eastAsia"/>
          <w:szCs w:val="21"/>
        </w:rPr>
        <w:t>层、</w:t>
      </w:r>
      <w:r>
        <w:rPr>
          <w:rFonts w:hint="eastAsia"/>
          <w:szCs w:val="21"/>
        </w:rPr>
        <w:t>27-33</w:t>
      </w:r>
      <w:r>
        <w:rPr>
          <w:rFonts w:hint="eastAsia"/>
          <w:szCs w:val="21"/>
        </w:rPr>
        <w:t>层</w:t>
      </w:r>
    </w:p>
    <w:p w:rsidR="00AA72A1" w:rsidRDefault="00F25D92">
      <w:pPr>
        <w:spacing w:line="360" w:lineRule="auto"/>
        <w:ind w:firstLineChars="200" w:firstLine="420"/>
        <w:rPr>
          <w:szCs w:val="21"/>
        </w:rPr>
      </w:pPr>
      <w:r>
        <w:rPr>
          <w:rFonts w:hint="eastAsia"/>
          <w:szCs w:val="21"/>
        </w:rPr>
        <w:t>办公地址：广东省深圳市南山区海德三道</w:t>
      </w:r>
      <w:r>
        <w:rPr>
          <w:rFonts w:hint="eastAsia"/>
          <w:szCs w:val="21"/>
        </w:rPr>
        <w:t>1236</w:t>
      </w:r>
      <w:r>
        <w:rPr>
          <w:rFonts w:hint="eastAsia"/>
          <w:szCs w:val="21"/>
        </w:rPr>
        <w:t>号大成基金总部大厦</w:t>
      </w:r>
      <w:r>
        <w:rPr>
          <w:rFonts w:hint="eastAsia"/>
          <w:szCs w:val="21"/>
        </w:rPr>
        <w:t>27</w:t>
      </w:r>
      <w:r>
        <w:rPr>
          <w:rFonts w:hint="eastAsia"/>
          <w:szCs w:val="21"/>
        </w:rPr>
        <w:t>层</w:t>
      </w:r>
    </w:p>
    <w:p w:rsidR="00AA72A1" w:rsidRDefault="00F25D92">
      <w:pPr>
        <w:spacing w:line="360" w:lineRule="auto"/>
        <w:ind w:firstLineChars="200" w:firstLine="420"/>
        <w:rPr>
          <w:szCs w:val="21"/>
        </w:rPr>
      </w:pPr>
      <w:r>
        <w:rPr>
          <w:rFonts w:hint="eastAsia"/>
          <w:szCs w:val="21"/>
        </w:rPr>
        <w:t>法定代表人：吴庆斌</w:t>
      </w:r>
    </w:p>
    <w:p w:rsidR="00AA72A1" w:rsidRDefault="00F25D92">
      <w:pPr>
        <w:spacing w:line="360" w:lineRule="auto"/>
        <w:ind w:firstLineChars="200" w:firstLine="420"/>
        <w:rPr>
          <w:szCs w:val="21"/>
        </w:rPr>
      </w:pPr>
      <w:r>
        <w:rPr>
          <w:rFonts w:hint="eastAsia"/>
          <w:szCs w:val="21"/>
        </w:rPr>
        <w:t>电话：</w:t>
      </w:r>
      <w:r>
        <w:rPr>
          <w:rFonts w:hint="eastAsia"/>
          <w:szCs w:val="21"/>
        </w:rPr>
        <w:t>0755-83183388</w:t>
      </w:r>
    </w:p>
    <w:p w:rsidR="00AA72A1" w:rsidRDefault="00F25D92">
      <w:pPr>
        <w:spacing w:line="360" w:lineRule="auto"/>
        <w:ind w:firstLineChars="200" w:firstLine="420"/>
        <w:rPr>
          <w:szCs w:val="21"/>
        </w:rPr>
      </w:pPr>
      <w:r>
        <w:rPr>
          <w:rFonts w:hint="eastAsia"/>
          <w:szCs w:val="21"/>
        </w:rPr>
        <w:t>传真：</w:t>
      </w:r>
      <w:r>
        <w:rPr>
          <w:rFonts w:hint="eastAsia"/>
          <w:szCs w:val="21"/>
        </w:rPr>
        <w:t>0755-83199588</w:t>
      </w:r>
    </w:p>
    <w:p w:rsidR="00AA72A1" w:rsidRDefault="00F25D92">
      <w:pPr>
        <w:spacing w:line="360" w:lineRule="auto"/>
        <w:ind w:firstLineChars="200" w:firstLine="420"/>
        <w:rPr>
          <w:szCs w:val="21"/>
        </w:rPr>
      </w:pPr>
      <w:r>
        <w:rPr>
          <w:rFonts w:hint="eastAsia"/>
          <w:szCs w:val="21"/>
        </w:rPr>
        <w:t>联系人：吴海灵</w:t>
      </w:r>
    </w:p>
    <w:p w:rsidR="00AA72A1" w:rsidRDefault="00F25D92">
      <w:pPr>
        <w:spacing w:line="360" w:lineRule="auto"/>
        <w:ind w:firstLineChars="200" w:firstLine="420"/>
        <w:rPr>
          <w:szCs w:val="21"/>
        </w:rPr>
      </w:pPr>
      <w:r>
        <w:rPr>
          <w:rFonts w:hint="eastAsia"/>
          <w:szCs w:val="21"/>
        </w:rPr>
        <w:t>公司网址：</w:t>
      </w:r>
      <w:r>
        <w:rPr>
          <w:rFonts w:hint="eastAsia"/>
          <w:szCs w:val="21"/>
        </w:rPr>
        <w:t>www.dcfund.com.cn</w:t>
      </w:r>
    </w:p>
    <w:p w:rsidR="00AA72A1" w:rsidRDefault="00F25D92">
      <w:pPr>
        <w:spacing w:line="360" w:lineRule="auto"/>
        <w:ind w:firstLineChars="200" w:firstLine="420"/>
        <w:rPr>
          <w:szCs w:val="21"/>
        </w:rPr>
      </w:pPr>
      <w:r>
        <w:rPr>
          <w:rFonts w:hint="eastAsia"/>
          <w:szCs w:val="21"/>
        </w:rPr>
        <w:t>大成基金客户服务热线：</w:t>
      </w:r>
      <w:r>
        <w:rPr>
          <w:rFonts w:hint="eastAsia"/>
          <w:szCs w:val="21"/>
        </w:rPr>
        <w:t>400-888-5558</w:t>
      </w:r>
      <w:r>
        <w:rPr>
          <w:rFonts w:hint="eastAsia"/>
          <w:szCs w:val="21"/>
        </w:rPr>
        <w:t>（免长途固话费）</w:t>
      </w:r>
    </w:p>
    <w:p w:rsidR="00AA72A1" w:rsidRDefault="00F25D92">
      <w:pPr>
        <w:spacing w:line="360" w:lineRule="auto"/>
        <w:ind w:firstLineChars="200" w:firstLine="420"/>
        <w:rPr>
          <w:szCs w:val="21"/>
        </w:rPr>
      </w:pPr>
      <w:r>
        <w:rPr>
          <w:rFonts w:hint="eastAsia"/>
          <w:szCs w:val="21"/>
        </w:rPr>
        <w:t>大成基金深圳投资理财中心</w:t>
      </w:r>
    </w:p>
    <w:p w:rsidR="00AA72A1" w:rsidRDefault="00F25D92">
      <w:pPr>
        <w:spacing w:line="360" w:lineRule="auto"/>
        <w:ind w:firstLineChars="200" w:firstLine="420"/>
        <w:rPr>
          <w:szCs w:val="21"/>
        </w:rPr>
      </w:pPr>
      <w:r>
        <w:rPr>
          <w:rFonts w:hint="eastAsia"/>
          <w:szCs w:val="21"/>
        </w:rPr>
        <w:t>地址：广东省深圳市南山区海德三道</w:t>
      </w:r>
      <w:r>
        <w:rPr>
          <w:rFonts w:hint="eastAsia"/>
          <w:szCs w:val="21"/>
        </w:rPr>
        <w:t>1236</w:t>
      </w:r>
      <w:r>
        <w:rPr>
          <w:rFonts w:hint="eastAsia"/>
          <w:szCs w:val="21"/>
        </w:rPr>
        <w:t>号大成基金总部大厦</w:t>
      </w:r>
      <w:r>
        <w:rPr>
          <w:rFonts w:hint="eastAsia"/>
          <w:szCs w:val="21"/>
        </w:rPr>
        <w:t>27</w:t>
      </w:r>
      <w:r>
        <w:rPr>
          <w:rFonts w:hint="eastAsia"/>
          <w:szCs w:val="21"/>
        </w:rPr>
        <w:t>层</w:t>
      </w:r>
      <w:r>
        <w:rPr>
          <w:szCs w:val="21"/>
        </w:rPr>
        <w:t xml:space="preserve">  </w:t>
      </w:r>
    </w:p>
    <w:p w:rsidR="00AA72A1" w:rsidRDefault="00F25D92">
      <w:pPr>
        <w:spacing w:line="360" w:lineRule="auto"/>
        <w:ind w:firstLineChars="200" w:firstLine="420"/>
        <w:rPr>
          <w:szCs w:val="21"/>
        </w:rPr>
      </w:pPr>
      <w:r>
        <w:rPr>
          <w:rFonts w:hint="eastAsia"/>
          <w:szCs w:val="21"/>
        </w:rPr>
        <w:t>联系人：吴海灵、关志玲、唐悦</w:t>
      </w:r>
    </w:p>
    <w:p w:rsidR="00AA72A1" w:rsidRDefault="00F25D92">
      <w:pPr>
        <w:spacing w:line="360" w:lineRule="auto"/>
        <w:ind w:firstLineChars="200" w:firstLine="420"/>
        <w:rPr>
          <w:szCs w:val="21"/>
        </w:rPr>
      </w:pPr>
      <w:r>
        <w:rPr>
          <w:rFonts w:hint="eastAsia"/>
          <w:szCs w:val="21"/>
        </w:rPr>
        <w:t>电话：</w:t>
      </w:r>
      <w:r>
        <w:rPr>
          <w:rFonts w:hint="eastAsia"/>
          <w:szCs w:val="21"/>
        </w:rPr>
        <w:t>0755-22223556/22223177/22223555</w:t>
      </w:r>
    </w:p>
    <w:p w:rsidR="00AA72A1" w:rsidRDefault="00F25D92">
      <w:pPr>
        <w:spacing w:line="360" w:lineRule="auto"/>
        <w:ind w:firstLineChars="200" w:firstLine="420"/>
        <w:rPr>
          <w:szCs w:val="21"/>
        </w:rPr>
      </w:pPr>
      <w:r>
        <w:rPr>
          <w:rFonts w:hint="eastAsia"/>
          <w:szCs w:val="21"/>
        </w:rPr>
        <w:t>传真：</w:t>
      </w:r>
      <w:r>
        <w:rPr>
          <w:rFonts w:hint="eastAsia"/>
          <w:szCs w:val="21"/>
        </w:rPr>
        <w:t>0755-83195235/83195242/83195232</w:t>
      </w:r>
      <w:r>
        <w:rPr>
          <w:szCs w:val="21"/>
        </w:rPr>
        <w:t xml:space="preserve"> </w:t>
      </w:r>
    </w:p>
    <w:p w:rsidR="00AA72A1" w:rsidRDefault="00F25D92">
      <w:pPr>
        <w:spacing w:line="360" w:lineRule="auto"/>
        <w:ind w:firstLineChars="200" w:firstLine="420"/>
        <w:rPr>
          <w:szCs w:val="21"/>
        </w:rPr>
      </w:pPr>
      <w:r>
        <w:rPr>
          <w:szCs w:val="21"/>
        </w:rPr>
        <w:t>4</w:t>
      </w:r>
      <w:r>
        <w:rPr>
          <w:rFonts w:hint="eastAsia"/>
          <w:szCs w:val="21"/>
        </w:rPr>
        <w:t>．</w:t>
      </w:r>
      <w:r>
        <w:rPr>
          <w:szCs w:val="21"/>
        </w:rPr>
        <w:t>代销机构</w:t>
      </w:r>
    </w:p>
    <w:p w:rsidR="00AA72A1" w:rsidRDefault="00F25D92">
      <w:pPr>
        <w:spacing w:line="360" w:lineRule="auto"/>
        <w:ind w:firstLineChars="200" w:firstLine="420"/>
        <w:rPr>
          <w:szCs w:val="21"/>
        </w:rPr>
      </w:pPr>
      <w:r>
        <w:rPr>
          <w:rFonts w:hint="eastAsia"/>
          <w:szCs w:val="21"/>
        </w:rPr>
        <w:t>募集期间，基金管理人可根据有关法律、法规的要求，选择其他符合要求的机构代理销售本基金，并在基金管理人网站公示。</w:t>
      </w:r>
    </w:p>
    <w:p w:rsidR="00AA72A1" w:rsidRDefault="00F25D92">
      <w:pPr>
        <w:spacing w:line="360" w:lineRule="auto"/>
        <w:ind w:firstLineChars="200" w:firstLine="420"/>
        <w:rPr>
          <w:szCs w:val="21"/>
        </w:rPr>
      </w:pPr>
      <w:r>
        <w:rPr>
          <w:szCs w:val="21"/>
        </w:rPr>
        <w:t>（二）注册登记机构</w:t>
      </w:r>
    </w:p>
    <w:p w:rsidR="00AA72A1" w:rsidRDefault="00F25D92">
      <w:pPr>
        <w:spacing w:line="360" w:lineRule="auto"/>
        <w:ind w:firstLineChars="200" w:firstLine="420"/>
      </w:pPr>
      <w:r>
        <w:rPr>
          <w:rFonts w:hint="eastAsia"/>
          <w:szCs w:val="21"/>
        </w:rPr>
        <w:t>名称：大成基金管理</w:t>
      </w:r>
      <w:r>
        <w:rPr>
          <w:rFonts w:hint="eastAsia"/>
        </w:rPr>
        <w:t>有限公司</w:t>
      </w:r>
    </w:p>
    <w:p w:rsidR="00AA72A1" w:rsidRDefault="00F25D92">
      <w:pPr>
        <w:spacing w:line="360" w:lineRule="auto"/>
        <w:ind w:firstLineChars="200" w:firstLine="420"/>
      </w:pPr>
      <w:r>
        <w:rPr>
          <w:rFonts w:hint="eastAsia"/>
        </w:rPr>
        <w:t>住所：广东省深圳市南山区海德三道</w:t>
      </w:r>
      <w:r>
        <w:rPr>
          <w:rFonts w:hint="eastAsia"/>
        </w:rPr>
        <w:t>1236</w:t>
      </w:r>
      <w:r>
        <w:rPr>
          <w:rFonts w:hint="eastAsia"/>
        </w:rPr>
        <w:t>号大成基金总部大厦</w:t>
      </w:r>
      <w:r>
        <w:rPr>
          <w:rFonts w:hint="eastAsia"/>
        </w:rPr>
        <w:t>5</w:t>
      </w:r>
      <w:r>
        <w:rPr>
          <w:rFonts w:hint="eastAsia"/>
        </w:rPr>
        <w:t>层、</w:t>
      </w:r>
      <w:r>
        <w:rPr>
          <w:rFonts w:hint="eastAsia"/>
        </w:rPr>
        <w:t>27-33</w:t>
      </w:r>
      <w:r>
        <w:rPr>
          <w:rFonts w:hint="eastAsia"/>
        </w:rPr>
        <w:t>层</w:t>
      </w:r>
    </w:p>
    <w:p w:rsidR="00AA72A1" w:rsidRDefault="00F25D92">
      <w:pPr>
        <w:spacing w:line="360" w:lineRule="auto"/>
        <w:ind w:firstLineChars="200" w:firstLine="420"/>
      </w:pPr>
      <w:r>
        <w:rPr>
          <w:rFonts w:hint="eastAsia"/>
        </w:rPr>
        <w:t>办公地址：广东省深圳市南山区海德三道</w:t>
      </w:r>
      <w:r>
        <w:rPr>
          <w:rFonts w:hint="eastAsia"/>
        </w:rPr>
        <w:t>1236</w:t>
      </w:r>
      <w:r>
        <w:rPr>
          <w:rFonts w:hint="eastAsia"/>
        </w:rPr>
        <w:t>号大成基金总部大厦</w:t>
      </w:r>
      <w:r>
        <w:rPr>
          <w:rFonts w:hint="eastAsia"/>
        </w:rPr>
        <w:t>5</w:t>
      </w:r>
      <w:r>
        <w:rPr>
          <w:rFonts w:hint="eastAsia"/>
        </w:rPr>
        <w:t>层、</w:t>
      </w:r>
      <w:r>
        <w:rPr>
          <w:rFonts w:hint="eastAsia"/>
        </w:rPr>
        <w:t>27-33</w:t>
      </w:r>
      <w:r>
        <w:rPr>
          <w:rFonts w:hint="eastAsia"/>
        </w:rPr>
        <w:t>层</w:t>
      </w:r>
    </w:p>
    <w:p w:rsidR="00AA72A1" w:rsidRDefault="00F25D92">
      <w:pPr>
        <w:spacing w:line="360" w:lineRule="auto"/>
        <w:ind w:firstLineChars="200" w:firstLine="420"/>
      </w:pPr>
      <w:r>
        <w:rPr>
          <w:rFonts w:hint="eastAsia"/>
        </w:rPr>
        <w:t>法定代表人：吴庆斌</w:t>
      </w:r>
    </w:p>
    <w:p w:rsidR="00AA72A1" w:rsidRDefault="00F25D92">
      <w:pPr>
        <w:spacing w:line="360" w:lineRule="auto"/>
        <w:ind w:firstLineChars="200" w:firstLine="420"/>
      </w:pPr>
      <w:r>
        <w:rPr>
          <w:rFonts w:hint="eastAsia"/>
        </w:rPr>
        <w:t>电话：</w:t>
      </w:r>
      <w:r>
        <w:rPr>
          <w:rFonts w:hint="eastAsia"/>
        </w:rPr>
        <w:t>0755-83183388</w:t>
      </w:r>
    </w:p>
    <w:p w:rsidR="00AA72A1" w:rsidRDefault="00F25D92">
      <w:pPr>
        <w:spacing w:line="360" w:lineRule="auto"/>
        <w:ind w:firstLineChars="200" w:firstLine="420"/>
      </w:pPr>
      <w:r>
        <w:rPr>
          <w:rFonts w:hint="eastAsia"/>
        </w:rPr>
        <w:t>传真：</w:t>
      </w:r>
      <w:r>
        <w:rPr>
          <w:rFonts w:hint="eastAsia"/>
        </w:rPr>
        <w:t>0755-83195239</w:t>
      </w:r>
    </w:p>
    <w:p w:rsidR="00AA72A1" w:rsidRDefault="00F25D92">
      <w:pPr>
        <w:spacing w:line="360" w:lineRule="auto"/>
        <w:ind w:firstLineChars="200" w:firstLine="420"/>
      </w:pPr>
      <w:r>
        <w:rPr>
          <w:rFonts w:hint="eastAsia"/>
        </w:rPr>
        <w:t>联系人：黄慕平</w:t>
      </w:r>
    </w:p>
    <w:p w:rsidR="00AA72A1" w:rsidRDefault="00F25D92">
      <w:pPr>
        <w:spacing w:line="360" w:lineRule="auto"/>
        <w:ind w:firstLineChars="200" w:firstLine="420"/>
        <w:rPr>
          <w:szCs w:val="21"/>
        </w:rPr>
      </w:pPr>
      <w:r>
        <w:rPr>
          <w:szCs w:val="21"/>
        </w:rPr>
        <w:t>（三）</w:t>
      </w:r>
      <w:r>
        <w:rPr>
          <w:rFonts w:hint="eastAsia"/>
          <w:szCs w:val="21"/>
        </w:rPr>
        <w:t>出具法律意见书的</w:t>
      </w:r>
      <w:r>
        <w:rPr>
          <w:szCs w:val="21"/>
        </w:rPr>
        <w:t>律师事务所和经办律师</w:t>
      </w:r>
    </w:p>
    <w:p w:rsidR="00AA72A1" w:rsidRDefault="00F25D92">
      <w:pPr>
        <w:spacing w:line="360" w:lineRule="auto"/>
        <w:ind w:firstLineChars="200" w:firstLine="420"/>
        <w:rPr>
          <w:szCs w:val="21"/>
        </w:rPr>
      </w:pPr>
      <w:r>
        <w:rPr>
          <w:rFonts w:hint="eastAsia"/>
          <w:szCs w:val="21"/>
        </w:rPr>
        <w:t>名称：上海源泰律师事务所</w:t>
      </w:r>
    </w:p>
    <w:p w:rsidR="00AA72A1" w:rsidRDefault="00F25D92">
      <w:pPr>
        <w:spacing w:line="360" w:lineRule="auto"/>
        <w:ind w:firstLineChars="200" w:firstLine="420"/>
        <w:rPr>
          <w:szCs w:val="21"/>
        </w:rPr>
      </w:pPr>
      <w:r>
        <w:rPr>
          <w:rFonts w:hint="eastAsia"/>
          <w:szCs w:val="21"/>
        </w:rPr>
        <w:t>地址：上海市浦东南路</w:t>
      </w:r>
      <w:r>
        <w:rPr>
          <w:rFonts w:hint="eastAsia"/>
          <w:szCs w:val="21"/>
        </w:rPr>
        <w:t xml:space="preserve"> 256 </w:t>
      </w:r>
      <w:r>
        <w:rPr>
          <w:rFonts w:hint="eastAsia"/>
          <w:szCs w:val="21"/>
        </w:rPr>
        <w:t>号华夏银行大厦</w:t>
      </w:r>
      <w:r>
        <w:rPr>
          <w:rFonts w:hint="eastAsia"/>
          <w:szCs w:val="21"/>
        </w:rPr>
        <w:t>14</w:t>
      </w:r>
      <w:r>
        <w:rPr>
          <w:rFonts w:hint="eastAsia"/>
          <w:szCs w:val="21"/>
        </w:rPr>
        <w:t>楼</w:t>
      </w:r>
    </w:p>
    <w:p w:rsidR="00AA72A1" w:rsidRDefault="00F25D92">
      <w:pPr>
        <w:spacing w:line="360" w:lineRule="auto"/>
        <w:ind w:firstLineChars="200" w:firstLine="420"/>
        <w:rPr>
          <w:szCs w:val="21"/>
        </w:rPr>
      </w:pPr>
      <w:r>
        <w:rPr>
          <w:rFonts w:hint="eastAsia"/>
          <w:szCs w:val="21"/>
        </w:rPr>
        <w:t>负责人：廖海</w:t>
      </w:r>
    </w:p>
    <w:p w:rsidR="00AA72A1" w:rsidRDefault="00F25D92">
      <w:pPr>
        <w:spacing w:line="360" w:lineRule="auto"/>
        <w:ind w:firstLineChars="200" w:firstLine="420"/>
        <w:rPr>
          <w:szCs w:val="21"/>
        </w:rPr>
      </w:pPr>
      <w:r>
        <w:rPr>
          <w:rFonts w:hint="eastAsia"/>
          <w:szCs w:val="21"/>
        </w:rPr>
        <w:t>联系电话：</w:t>
      </w:r>
      <w:r>
        <w:rPr>
          <w:rFonts w:hint="eastAsia"/>
          <w:szCs w:val="21"/>
        </w:rPr>
        <w:t>021-51150298</w:t>
      </w:r>
    </w:p>
    <w:p w:rsidR="00AA72A1" w:rsidRDefault="00F25D92">
      <w:pPr>
        <w:spacing w:line="360" w:lineRule="auto"/>
        <w:ind w:firstLineChars="200" w:firstLine="420"/>
        <w:rPr>
          <w:szCs w:val="21"/>
        </w:rPr>
      </w:pPr>
      <w:r>
        <w:rPr>
          <w:rFonts w:hint="eastAsia"/>
          <w:szCs w:val="21"/>
        </w:rPr>
        <w:t>传真：</w:t>
      </w:r>
      <w:r>
        <w:rPr>
          <w:rFonts w:hint="eastAsia"/>
          <w:szCs w:val="21"/>
        </w:rPr>
        <w:t>021-51150398</w:t>
      </w:r>
    </w:p>
    <w:p w:rsidR="00AA72A1" w:rsidRDefault="00F25D92">
      <w:pPr>
        <w:spacing w:line="360" w:lineRule="auto"/>
        <w:ind w:firstLineChars="200" w:firstLine="420"/>
        <w:rPr>
          <w:szCs w:val="21"/>
        </w:rPr>
      </w:pPr>
      <w:r>
        <w:rPr>
          <w:rFonts w:hint="eastAsia"/>
          <w:szCs w:val="21"/>
        </w:rPr>
        <w:t>联系人：刘佳</w:t>
      </w:r>
    </w:p>
    <w:p w:rsidR="00AA72A1" w:rsidRDefault="00F25D92">
      <w:pPr>
        <w:spacing w:line="360" w:lineRule="auto"/>
        <w:ind w:firstLineChars="200" w:firstLine="420"/>
        <w:rPr>
          <w:szCs w:val="21"/>
        </w:rPr>
      </w:pPr>
      <w:r>
        <w:rPr>
          <w:rFonts w:hint="eastAsia"/>
          <w:szCs w:val="21"/>
        </w:rPr>
        <w:t>经办律师：刘佳、张雯倩</w:t>
      </w:r>
    </w:p>
    <w:p w:rsidR="00AA72A1" w:rsidRDefault="00F25D92">
      <w:pPr>
        <w:spacing w:line="360" w:lineRule="auto"/>
        <w:ind w:firstLineChars="200" w:firstLine="420"/>
        <w:rPr>
          <w:szCs w:val="21"/>
        </w:rPr>
      </w:pPr>
      <w:r>
        <w:t>（四）</w:t>
      </w:r>
      <w:r>
        <w:rPr>
          <w:rFonts w:hint="eastAsia"/>
          <w:szCs w:val="21"/>
        </w:rPr>
        <w:t>审计基金财产的</w:t>
      </w:r>
      <w:r>
        <w:rPr>
          <w:szCs w:val="21"/>
        </w:rPr>
        <w:t>会计师事务所和经办注册会计师</w:t>
      </w:r>
    </w:p>
    <w:p w:rsidR="00AA72A1" w:rsidRDefault="00F25D92">
      <w:pPr>
        <w:spacing w:line="360" w:lineRule="auto"/>
        <w:ind w:firstLineChars="200" w:firstLine="420"/>
      </w:pPr>
      <w:r>
        <w:rPr>
          <w:rFonts w:hint="eastAsia"/>
        </w:rPr>
        <w:t>名称：安永华明会计师事务所（特殊普通合伙）</w:t>
      </w:r>
    </w:p>
    <w:p w:rsidR="00AA72A1" w:rsidRDefault="00F25D92">
      <w:pPr>
        <w:spacing w:line="360" w:lineRule="auto"/>
        <w:ind w:firstLineChars="200" w:firstLine="420"/>
      </w:pPr>
      <w:r>
        <w:rPr>
          <w:rFonts w:hint="eastAsia"/>
        </w:rPr>
        <w:t>住所：北京市东城区东长安街</w:t>
      </w:r>
      <w:r>
        <w:rPr>
          <w:rFonts w:hint="eastAsia"/>
        </w:rPr>
        <w:t xml:space="preserve">1 </w:t>
      </w:r>
      <w:r>
        <w:rPr>
          <w:rFonts w:hint="eastAsia"/>
        </w:rPr>
        <w:t>号东方广场安永大楼</w:t>
      </w:r>
      <w:r>
        <w:rPr>
          <w:rFonts w:hint="eastAsia"/>
        </w:rPr>
        <w:t>17</w:t>
      </w:r>
      <w:r>
        <w:rPr>
          <w:rFonts w:hint="eastAsia"/>
        </w:rPr>
        <w:t>层</w:t>
      </w:r>
      <w:r>
        <w:rPr>
          <w:rFonts w:hint="eastAsia"/>
        </w:rPr>
        <w:t xml:space="preserve"> 01-12</w:t>
      </w:r>
      <w:r>
        <w:rPr>
          <w:rFonts w:hint="eastAsia"/>
        </w:rPr>
        <w:t>室</w:t>
      </w:r>
    </w:p>
    <w:p w:rsidR="00AA72A1" w:rsidRDefault="00F25D92">
      <w:pPr>
        <w:spacing w:line="360" w:lineRule="auto"/>
        <w:ind w:firstLineChars="200" w:firstLine="420"/>
      </w:pPr>
      <w:r>
        <w:rPr>
          <w:rFonts w:hint="eastAsia"/>
        </w:rPr>
        <w:t>办公地址：北京市东城区东长安街</w:t>
      </w:r>
      <w:r>
        <w:rPr>
          <w:rFonts w:hint="eastAsia"/>
        </w:rPr>
        <w:t xml:space="preserve">1 </w:t>
      </w:r>
      <w:r>
        <w:rPr>
          <w:rFonts w:hint="eastAsia"/>
        </w:rPr>
        <w:t>号东方广场安永大楼</w:t>
      </w:r>
      <w:r>
        <w:rPr>
          <w:rFonts w:hint="eastAsia"/>
        </w:rPr>
        <w:t>17</w:t>
      </w:r>
      <w:r>
        <w:rPr>
          <w:rFonts w:hint="eastAsia"/>
        </w:rPr>
        <w:t>层</w:t>
      </w:r>
      <w:r>
        <w:rPr>
          <w:rFonts w:hint="eastAsia"/>
        </w:rPr>
        <w:t>01-12</w:t>
      </w:r>
      <w:r>
        <w:rPr>
          <w:rFonts w:hint="eastAsia"/>
        </w:rPr>
        <w:t>室</w:t>
      </w:r>
    </w:p>
    <w:p w:rsidR="00AA72A1" w:rsidRDefault="00F25D92">
      <w:pPr>
        <w:spacing w:line="360" w:lineRule="auto"/>
        <w:ind w:firstLineChars="200" w:firstLine="420"/>
      </w:pPr>
      <w:r>
        <w:rPr>
          <w:rFonts w:hint="eastAsia"/>
        </w:rPr>
        <w:t>执行事务合伙人：毛鞍宁</w:t>
      </w:r>
    </w:p>
    <w:p w:rsidR="00AA72A1" w:rsidRDefault="00F25D92">
      <w:pPr>
        <w:spacing w:line="360" w:lineRule="auto"/>
        <w:ind w:firstLineChars="200" w:firstLine="420"/>
      </w:pPr>
      <w:r>
        <w:rPr>
          <w:rFonts w:hint="eastAsia"/>
        </w:rPr>
        <w:t>电话：（</w:t>
      </w:r>
      <w:r>
        <w:rPr>
          <w:rFonts w:hint="eastAsia"/>
        </w:rPr>
        <w:t>010</w:t>
      </w:r>
      <w:r>
        <w:rPr>
          <w:rFonts w:hint="eastAsia"/>
        </w:rPr>
        <w:t>）</w:t>
      </w:r>
      <w:r>
        <w:rPr>
          <w:rFonts w:hint="eastAsia"/>
        </w:rPr>
        <w:t>58153000</w:t>
      </w:r>
      <w:r>
        <w:rPr>
          <w:rFonts w:hint="eastAsia"/>
        </w:rPr>
        <w:t>、（</w:t>
      </w:r>
      <w:r>
        <w:rPr>
          <w:rFonts w:hint="eastAsia"/>
        </w:rPr>
        <w:t>0755</w:t>
      </w:r>
      <w:r>
        <w:rPr>
          <w:rFonts w:hint="eastAsia"/>
        </w:rPr>
        <w:t>）</w:t>
      </w:r>
      <w:r>
        <w:rPr>
          <w:rFonts w:hint="eastAsia"/>
        </w:rPr>
        <w:t>25028288</w:t>
      </w:r>
    </w:p>
    <w:p w:rsidR="00AA72A1" w:rsidRDefault="00F25D92">
      <w:pPr>
        <w:spacing w:line="360" w:lineRule="auto"/>
        <w:ind w:firstLineChars="200" w:firstLine="420"/>
      </w:pPr>
      <w:r>
        <w:rPr>
          <w:rFonts w:hint="eastAsia"/>
        </w:rPr>
        <w:t>传真：（</w:t>
      </w:r>
      <w:r>
        <w:rPr>
          <w:rFonts w:hint="eastAsia"/>
        </w:rPr>
        <w:t>010</w:t>
      </w:r>
      <w:r>
        <w:rPr>
          <w:rFonts w:hint="eastAsia"/>
        </w:rPr>
        <w:t>）</w:t>
      </w:r>
      <w:r>
        <w:rPr>
          <w:rFonts w:hint="eastAsia"/>
        </w:rPr>
        <w:t>85188298</w:t>
      </w:r>
      <w:r>
        <w:rPr>
          <w:rFonts w:hint="eastAsia"/>
        </w:rPr>
        <w:t>、（</w:t>
      </w:r>
      <w:r>
        <w:rPr>
          <w:rFonts w:hint="eastAsia"/>
        </w:rPr>
        <w:t>0755</w:t>
      </w:r>
      <w:r>
        <w:rPr>
          <w:rFonts w:hint="eastAsia"/>
        </w:rPr>
        <w:t>）</w:t>
      </w:r>
      <w:r>
        <w:rPr>
          <w:rFonts w:hint="eastAsia"/>
        </w:rPr>
        <w:t>25026188</w:t>
      </w:r>
    </w:p>
    <w:p w:rsidR="00AA72A1" w:rsidRDefault="00F25D92">
      <w:pPr>
        <w:spacing w:line="360" w:lineRule="auto"/>
        <w:ind w:firstLineChars="200" w:firstLine="420"/>
      </w:pPr>
      <w:r>
        <w:rPr>
          <w:rFonts w:hint="eastAsia"/>
        </w:rPr>
        <w:t>签章注册会计师：高鹤、林恩丽</w:t>
      </w:r>
    </w:p>
    <w:p w:rsidR="00AA72A1" w:rsidRDefault="00F25D92">
      <w:pPr>
        <w:spacing w:line="360" w:lineRule="auto"/>
        <w:ind w:firstLineChars="200" w:firstLine="420"/>
      </w:pPr>
      <w:r>
        <w:rPr>
          <w:rFonts w:hint="eastAsia"/>
        </w:rPr>
        <w:t>联系人：林恩丽</w:t>
      </w:r>
    </w:p>
    <w:p w:rsidR="00AA72A1" w:rsidRDefault="00AA72A1">
      <w:pPr>
        <w:autoSpaceDE w:val="0"/>
        <w:autoSpaceDN w:val="0"/>
        <w:adjustRightInd w:val="0"/>
        <w:spacing w:line="396" w:lineRule="auto"/>
        <w:ind w:firstLine="420"/>
        <w:rPr>
          <w:kern w:val="0"/>
          <w:szCs w:val="21"/>
        </w:rPr>
      </w:pPr>
    </w:p>
    <w:p w:rsidR="00AA72A1" w:rsidRDefault="00AA72A1">
      <w:pPr>
        <w:autoSpaceDE w:val="0"/>
        <w:autoSpaceDN w:val="0"/>
        <w:adjustRightInd w:val="0"/>
        <w:spacing w:line="396" w:lineRule="auto"/>
        <w:ind w:firstLine="420"/>
        <w:rPr>
          <w:kern w:val="0"/>
          <w:szCs w:val="21"/>
        </w:rPr>
      </w:pPr>
    </w:p>
    <w:p w:rsidR="00AA72A1" w:rsidRDefault="00F25D92">
      <w:pPr>
        <w:autoSpaceDE w:val="0"/>
        <w:autoSpaceDN w:val="0"/>
        <w:adjustRightInd w:val="0"/>
        <w:spacing w:line="396" w:lineRule="auto"/>
        <w:ind w:firstLine="420"/>
        <w:jc w:val="right"/>
        <w:rPr>
          <w:kern w:val="0"/>
          <w:szCs w:val="21"/>
        </w:rPr>
      </w:pPr>
      <w:r>
        <w:rPr>
          <w:kern w:val="0"/>
          <w:szCs w:val="21"/>
        </w:rPr>
        <w:t>大成基金管理有限公司</w:t>
      </w:r>
    </w:p>
    <w:p w:rsidR="00AA72A1" w:rsidRDefault="00F25D92">
      <w:pPr>
        <w:wordWrap w:val="0"/>
        <w:autoSpaceDE w:val="0"/>
        <w:autoSpaceDN w:val="0"/>
        <w:adjustRightInd w:val="0"/>
        <w:spacing w:line="396" w:lineRule="auto"/>
        <w:ind w:firstLine="420"/>
        <w:jc w:val="right"/>
        <w:rPr>
          <w:kern w:val="0"/>
          <w:szCs w:val="21"/>
        </w:rPr>
      </w:pPr>
      <w:r>
        <w:rPr>
          <w:rFonts w:ascii="宋体" w:hint="eastAsia"/>
          <w:kern w:val="0"/>
          <w:szCs w:val="21"/>
        </w:rPr>
        <w:t>2026</w:t>
      </w:r>
      <w:r>
        <w:rPr>
          <w:rFonts w:ascii="宋体" w:hint="eastAsia"/>
          <w:kern w:val="0"/>
          <w:szCs w:val="21"/>
        </w:rPr>
        <w:t xml:space="preserve"> </w:t>
      </w:r>
      <w:r>
        <w:rPr>
          <w:rFonts w:ascii="宋体" w:hint="eastAsia"/>
          <w:kern w:val="0"/>
          <w:szCs w:val="21"/>
        </w:rPr>
        <w:t>年</w:t>
      </w:r>
      <w:r>
        <w:rPr>
          <w:rFonts w:ascii="宋体" w:hint="eastAsia"/>
          <w:kern w:val="0"/>
          <w:szCs w:val="21"/>
        </w:rPr>
        <w:t xml:space="preserve"> 3 </w:t>
      </w:r>
      <w:r>
        <w:rPr>
          <w:rFonts w:ascii="宋体" w:hint="eastAsia"/>
          <w:kern w:val="0"/>
          <w:szCs w:val="21"/>
        </w:rPr>
        <w:t>月</w:t>
      </w:r>
      <w:r>
        <w:rPr>
          <w:rFonts w:ascii="宋体" w:hint="eastAsia"/>
          <w:kern w:val="0"/>
          <w:szCs w:val="21"/>
        </w:rPr>
        <w:t xml:space="preserve"> 24 </w:t>
      </w:r>
      <w:r>
        <w:rPr>
          <w:rFonts w:ascii="宋体" w:hint="eastAsia"/>
          <w:kern w:val="0"/>
          <w:szCs w:val="21"/>
        </w:rPr>
        <w:t>日</w:t>
      </w:r>
    </w:p>
    <w:p w:rsidR="00AA72A1" w:rsidRDefault="00AA72A1">
      <w:pPr>
        <w:wordWrap w:val="0"/>
        <w:autoSpaceDE w:val="0"/>
        <w:autoSpaceDN w:val="0"/>
        <w:adjustRightInd w:val="0"/>
        <w:spacing w:line="396" w:lineRule="auto"/>
        <w:ind w:firstLine="420"/>
        <w:jc w:val="right"/>
        <w:rPr>
          <w:kern w:val="0"/>
          <w:szCs w:val="21"/>
        </w:rPr>
      </w:pPr>
    </w:p>
    <w:sectPr w:rsidR="00AA72A1" w:rsidSect="00AA72A1">
      <w:footerReference w:type="even" r:id="rId6"/>
      <w:footerReference w:type="default" r:id="rId7"/>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2A1" w:rsidRDefault="00AA72A1" w:rsidP="00AA72A1">
      <w:r>
        <w:separator/>
      </w:r>
    </w:p>
  </w:endnote>
  <w:endnote w:type="continuationSeparator" w:id="0">
    <w:p w:rsidR="00AA72A1" w:rsidRDefault="00AA72A1" w:rsidP="00AA7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TimesNewRomanPSMT">
    <w:altName w:val="Times New Roman"/>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2A1" w:rsidRDefault="00AA72A1">
    <w:pPr>
      <w:pStyle w:val="ab"/>
      <w:framePr w:wrap="around" w:vAnchor="text" w:hAnchor="margin" w:xAlign="center" w:y="1"/>
      <w:rPr>
        <w:rStyle w:val="af2"/>
      </w:rPr>
    </w:pPr>
    <w:r w:rsidRPr="00AA72A1">
      <w:rPr>
        <w:rStyle w:val="af2"/>
      </w:rPr>
      <w:fldChar w:fldCharType="begin"/>
    </w:r>
    <w:r w:rsidR="00F25D92">
      <w:rPr>
        <w:rStyle w:val="af2"/>
      </w:rPr>
      <w:instrText xml:space="preserve">PAGE  </w:instrText>
    </w:r>
    <w:r>
      <w:fldChar w:fldCharType="separate"/>
    </w:r>
    <w:r w:rsidR="00F25D92">
      <w:rPr>
        <w:rStyle w:val="af2"/>
      </w:rPr>
      <w:t>1</w:t>
    </w:r>
    <w:r>
      <w:fldChar w:fldCharType="end"/>
    </w:r>
  </w:p>
  <w:p w:rsidR="00AA72A1" w:rsidRDefault="00AA72A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2A1" w:rsidRDefault="00F25D92">
    <w:pPr>
      <w:pStyle w:val="ab"/>
      <w:framePr w:wrap="around" w:vAnchor="text" w:hAnchor="margin" w:xAlign="center" w:y="1"/>
      <w:rPr>
        <w:rStyle w:val="af2"/>
      </w:rPr>
    </w:pPr>
    <w:r>
      <w:rPr>
        <w:rStyle w:val="af2"/>
        <w:rFonts w:hint="eastAsia"/>
      </w:rPr>
      <w:t>第</w:t>
    </w:r>
    <w:r w:rsidR="00AA72A1" w:rsidRPr="00AA72A1">
      <w:rPr>
        <w:rStyle w:val="af2"/>
      </w:rPr>
      <w:fldChar w:fldCharType="begin"/>
    </w:r>
    <w:r>
      <w:rPr>
        <w:rStyle w:val="af2"/>
      </w:rPr>
      <w:instrText xml:space="preserve">PAGE  </w:instrText>
    </w:r>
    <w:r w:rsidR="00AA72A1">
      <w:fldChar w:fldCharType="separate"/>
    </w:r>
    <w:r>
      <w:rPr>
        <w:rStyle w:val="af2"/>
      </w:rPr>
      <w:t>14</w:t>
    </w:r>
    <w:r w:rsidR="00AA72A1">
      <w:fldChar w:fldCharType="end"/>
    </w:r>
    <w:r>
      <w:rPr>
        <w:rStyle w:val="af2"/>
        <w:rFonts w:hint="eastAsia"/>
      </w:rPr>
      <w:t>页</w:t>
    </w:r>
  </w:p>
  <w:p w:rsidR="00AA72A1" w:rsidRDefault="00AA72A1">
    <w:pPr>
      <w:pStyle w:val="ab"/>
      <w:jc w:val="center"/>
      <w:rPr>
        <w:b/>
        <w:sz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2A1" w:rsidRDefault="00AA72A1" w:rsidP="00AA72A1">
      <w:r>
        <w:separator/>
      </w:r>
    </w:p>
  </w:footnote>
  <w:footnote w:type="continuationSeparator" w:id="0">
    <w:p w:rsidR="00AA72A1" w:rsidRDefault="00AA72A1" w:rsidP="00AA72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YTc2ZGZiNzZiNDVlOGViOWVmM2JhOTY0NGJkNjUyYzgifQ=="/>
  </w:docVars>
  <w:rsids>
    <w:rsidRoot w:val="00A80BAA"/>
    <w:rsid w:val="0040777D"/>
    <w:rsid w:val="004D2FBD"/>
    <w:rsid w:val="006141A9"/>
    <w:rsid w:val="00827CDF"/>
    <w:rsid w:val="0095199A"/>
    <w:rsid w:val="009D2F8F"/>
    <w:rsid w:val="00A80BAA"/>
    <w:rsid w:val="00AA72A1"/>
    <w:rsid w:val="00C70D07"/>
    <w:rsid w:val="00F25D92"/>
    <w:rsid w:val="014A2DD9"/>
    <w:rsid w:val="01A948F5"/>
    <w:rsid w:val="01D901EF"/>
    <w:rsid w:val="03ED61AD"/>
    <w:rsid w:val="08D15B8E"/>
    <w:rsid w:val="0CCA74C4"/>
    <w:rsid w:val="0E2B3F92"/>
    <w:rsid w:val="0F8D2213"/>
    <w:rsid w:val="1041184B"/>
    <w:rsid w:val="11E64EC6"/>
    <w:rsid w:val="13451652"/>
    <w:rsid w:val="1412316E"/>
    <w:rsid w:val="19BA0C94"/>
    <w:rsid w:val="1D705541"/>
    <w:rsid w:val="1E700D8E"/>
    <w:rsid w:val="2574102E"/>
    <w:rsid w:val="274F2647"/>
    <w:rsid w:val="2B457FE9"/>
    <w:rsid w:val="2B936FA7"/>
    <w:rsid w:val="2C8564AD"/>
    <w:rsid w:val="2F1F0B51"/>
    <w:rsid w:val="2FA83392"/>
    <w:rsid w:val="322F37A1"/>
    <w:rsid w:val="324F4985"/>
    <w:rsid w:val="325A081E"/>
    <w:rsid w:val="352D0A8B"/>
    <w:rsid w:val="35A46254"/>
    <w:rsid w:val="36032F7B"/>
    <w:rsid w:val="38282785"/>
    <w:rsid w:val="3B66002F"/>
    <w:rsid w:val="3D5B18EE"/>
    <w:rsid w:val="3DAB63D2"/>
    <w:rsid w:val="3DF00289"/>
    <w:rsid w:val="40491ED2"/>
    <w:rsid w:val="434F77FF"/>
    <w:rsid w:val="4392593E"/>
    <w:rsid w:val="43BB72E2"/>
    <w:rsid w:val="43D23F8D"/>
    <w:rsid w:val="43E34BC8"/>
    <w:rsid w:val="45F70027"/>
    <w:rsid w:val="466C043E"/>
    <w:rsid w:val="4723347D"/>
    <w:rsid w:val="4AC007B2"/>
    <w:rsid w:val="4D113D78"/>
    <w:rsid w:val="4D414C31"/>
    <w:rsid w:val="4E4D7031"/>
    <w:rsid w:val="51936919"/>
    <w:rsid w:val="549A0AF6"/>
    <w:rsid w:val="557B26D6"/>
    <w:rsid w:val="5883495D"/>
    <w:rsid w:val="5A3D43FE"/>
    <w:rsid w:val="5E622BAC"/>
    <w:rsid w:val="5F7F3C90"/>
    <w:rsid w:val="61001C76"/>
    <w:rsid w:val="623B397B"/>
    <w:rsid w:val="62922E0D"/>
    <w:rsid w:val="636B5A6C"/>
    <w:rsid w:val="6538372A"/>
    <w:rsid w:val="665721D5"/>
    <w:rsid w:val="66613030"/>
    <w:rsid w:val="693C56F3"/>
    <w:rsid w:val="6B572E46"/>
    <w:rsid w:val="6E0F4EC4"/>
    <w:rsid w:val="6E2434B3"/>
    <w:rsid w:val="72EA48CC"/>
    <w:rsid w:val="72F0605A"/>
    <w:rsid w:val="74F8450B"/>
    <w:rsid w:val="75056C52"/>
    <w:rsid w:val="76855375"/>
    <w:rsid w:val="7A4D0169"/>
    <w:rsid w:val="7C9270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A72A1"/>
    <w:pPr>
      <w:widowControl w:val="0"/>
      <w:jc w:val="both"/>
    </w:pPr>
    <w:rPr>
      <w:kern w:val="2"/>
      <w:sz w:val="21"/>
      <w:szCs w:val="24"/>
    </w:rPr>
  </w:style>
  <w:style w:type="paragraph" w:styleId="1">
    <w:name w:val="heading 1"/>
    <w:basedOn w:val="a"/>
    <w:next w:val="a"/>
    <w:qFormat/>
    <w:rsid w:val="00AA72A1"/>
    <w:pPr>
      <w:keepNext/>
      <w:keepLines/>
      <w:spacing w:before="340" w:after="330" w:line="578" w:lineRule="auto"/>
      <w:outlineLvl w:val="0"/>
    </w:pPr>
    <w:rPr>
      <w:b/>
      <w:kern w:val="44"/>
      <w:sz w:val="44"/>
      <w:szCs w:val="20"/>
    </w:rPr>
  </w:style>
  <w:style w:type="paragraph" w:styleId="2">
    <w:name w:val="heading 2"/>
    <w:basedOn w:val="a"/>
    <w:next w:val="a1"/>
    <w:qFormat/>
    <w:rsid w:val="00AA72A1"/>
    <w:pPr>
      <w:spacing w:after="120" w:line="360" w:lineRule="auto"/>
      <w:jc w:val="left"/>
      <w:outlineLvl w:val="1"/>
    </w:pPr>
    <w:rPr>
      <w:rFonts w:eastAsia="Arial Unicode MS" w:cs="Arial"/>
      <w:b/>
      <w:bCs/>
      <w:color w:val="000000"/>
      <w:sz w:val="24"/>
      <w:szCs w:val="20"/>
    </w:rPr>
  </w:style>
  <w:style w:type="paragraph" w:styleId="3">
    <w:name w:val="heading 3"/>
    <w:basedOn w:val="a"/>
    <w:next w:val="a1"/>
    <w:qFormat/>
    <w:rsid w:val="00AA72A1"/>
    <w:pPr>
      <w:spacing w:line="360" w:lineRule="auto"/>
      <w:outlineLvl w:val="2"/>
    </w:pPr>
    <w:rPr>
      <w:rFonts w:eastAsia="Arial Unicode MS" w:cs="Arial"/>
      <w:color w:val="000000"/>
      <w:szCs w:val="20"/>
    </w:rPr>
  </w:style>
  <w:style w:type="paragraph" w:styleId="4">
    <w:name w:val="heading 4"/>
    <w:basedOn w:val="a"/>
    <w:next w:val="a1"/>
    <w:qFormat/>
    <w:rsid w:val="00AA72A1"/>
    <w:pPr>
      <w:spacing w:line="360" w:lineRule="auto"/>
      <w:outlineLvl w:val="3"/>
    </w:pPr>
    <w:rPr>
      <w:rFonts w:eastAsia="Arial Unicode MS" w:cs="Arial"/>
      <w:color w:val="000000"/>
      <w:szCs w:val="20"/>
    </w:rPr>
  </w:style>
  <w:style w:type="paragraph" w:styleId="5">
    <w:name w:val="heading 5"/>
    <w:basedOn w:val="a"/>
    <w:next w:val="a"/>
    <w:qFormat/>
    <w:rsid w:val="00AA72A1"/>
    <w:pPr>
      <w:keepNext/>
      <w:keepLines/>
      <w:spacing w:before="280" w:after="290" w:line="377"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alloon Text"/>
    <w:basedOn w:val="a"/>
    <w:qFormat/>
    <w:rsid w:val="00AA72A1"/>
    <w:rPr>
      <w:sz w:val="18"/>
      <w:szCs w:val="18"/>
    </w:rPr>
  </w:style>
  <w:style w:type="paragraph" w:styleId="a1">
    <w:name w:val="Normal Indent"/>
    <w:basedOn w:val="a"/>
    <w:qFormat/>
    <w:rsid w:val="00AA72A1"/>
    <w:pPr>
      <w:spacing w:line="360" w:lineRule="auto"/>
      <w:ind w:firstLineChars="200" w:firstLine="200"/>
      <w:jc w:val="left"/>
    </w:pPr>
    <w:rPr>
      <w:rFonts w:cs="Arial"/>
      <w:bCs/>
      <w:color w:val="000000"/>
      <w:szCs w:val="20"/>
    </w:rPr>
  </w:style>
  <w:style w:type="paragraph" w:styleId="7">
    <w:name w:val="toc 7"/>
    <w:basedOn w:val="a"/>
    <w:next w:val="a"/>
    <w:qFormat/>
    <w:rsid w:val="00AA72A1"/>
    <w:pPr>
      <w:ind w:left="1260"/>
      <w:jc w:val="left"/>
    </w:pPr>
    <w:rPr>
      <w:szCs w:val="21"/>
    </w:rPr>
  </w:style>
  <w:style w:type="paragraph" w:styleId="a5">
    <w:name w:val="Document Map"/>
    <w:basedOn w:val="a"/>
    <w:qFormat/>
    <w:rsid w:val="00AA72A1"/>
    <w:pPr>
      <w:shd w:val="clear" w:color="auto" w:fill="000080"/>
    </w:pPr>
  </w:style>
  <w:style w:type="paragraph" w:styleId="a6">
    <w:name w:val="annotation text"/>
    <w:basedOn w:val="a"/>
    <w:qFormat/>
    <w:rsid w:val="00AA72A1"/>
    <w:pPr>
      <w:jc w:val="left"/>
    </w:pPr>
  </w:style>
  <w:style w:type="paragraph" w:styleId="30">
    <w:name w:val="Body Text 3"/>
    <w:basedOn w:val="a"/>
    <w:qFormat/>
    <w:rsid w:val="00AA72A1"/>
    <w:pPr>
      <w:autoSpaceDE w:val="0"/>
      <w:autoSpaceDN w:val="0"/>
      <w:adjustRightInd w:val="0"/>
      <w:spacing w:line="480" w:lineRule="exact"/>
      <w:jc w:val="left"/>
    </w:pPr>
    <w:rPr>
      <w:rFonts w:ascii="宋体"/>
      <w:color w:val="000000"/>
      <w:kern w:val="0"/>
      <w:sz w:val="28"/>
      <w:szCs w:val="20"/>
    </w:rPr>
  </w:style>
  <w:style w:type="paragraph" w:styleId="a7">
    <w:name w:val="Body Text"/>
    <w:basedOn w:val="a"/>
    <w:qFormat/>
    <w:rsid w:val="00AA72A1"/>
    <w:pPr>
      <w:spacing w:line="360" w:lineRule="auto"/>
    </w:pPr>
    <w:rPr>
      <w:sz w:val="24"/>
      <w:szCs w:val="20"/>
    </w:rPr>
  </w:style>
  <w:style w:type="paragraph" w:styleId="a8">
    <w:name w:val="Body Text Indent"/>
    <w:basedOn w:val="a"/>
    <w:qFormat/>
    <w:rsid w:val="00AA72A1"/>
    <w:pPr>
      <w:spacing w:line="360" w:lineRule="auto"/>
      <w:ind w:firstLineChars="177" w:firstLine="177"/>
    </w:pPr>
    <w:rPr>
      <w:sz w:val="24"/>
    </w:rPr>
  </w:style>
  <w:style w:type="paragraph" w:styleId="50">
    <w:name w:val="toc 5"/>
    <w:basedOn w:val="a"/>
    <w:next w:val="a"/>
    <w:qFormat/>
    <w:rsid w:val="00AA72A1"/>
    <w:pPr>
      <w:ind w:left="840"/>
      <w:jc w:val="left"/>
    </w:pPr>
    <w:rPr>
      <w:szCs w:val="21"/>
    </w:rPr>
  </w:style>
  <w:style w:type="paragraph" w:styleId="31">
    <w:name w:val="toc 3"/>
    <w:basedOn w:val="a"/>
    <w:next w:val="a"/>
    <w:qFormat/>
    <w:rsid w:val="00AA72A1"/>
    <w:pPr>
      <w:ind w:left="420"/>
      <w:jc w:val="left"/>
    </w:pPr>
    <w:rPr>
      <w:i/>
      <w:iCs/>
    </w:rPr>
  </w:style>
  <w:style w:type="paragraph" w:styleId="a9">
    <w:name w:val="Plain Text"/>
    <w:basedOn w:val="a"/>
    <w:qFormat/>
    <w:rsid w:val="00AA72A1"/>
    <w:pPr>
      <w:adjustRightInd w:val="0"/>
      <w:spacing w:line="312" w:lineRule="atLeast"/>
      <w:textAlignment w:val="baseline"/>
    </w:pPr>
    <w:rPr>
      <w:rFonts w:ascii="宋体"/>
      <w:kern w:val="0"/>
      <w:sz w:val="24"/>
      <w:szCs w:val="20"/>
    </w:rPr>
  </w:style>
  <w:style w:type="paragraph" w:styleId="8">
    <w:name w:val="toc 8"/>
    <w:basedOn w:val="a"/>
    <w:next w:val="a"/>
    <w:qFormat/>
    <w:rsid w:val="00AA72A1"/>
    <w:pPr>
      <w:ind w:left="1470"/>
      <w:jc w:val="left"/>
    </w:pPr>
    <w:rPr>
      <w:szCs w:val="21"/>
    </w:rPr>
  </w:style>
  <w:style w:type="paragraph" w:styleId="aa">
    <w:name w:val="Date"/>
    <w:basedOn w:val="a"/>
    <w:next w:val="a"/>
    <w:qFormat/>
    <w:rsid w:val="00AA72A1"/>
    <w:pPr>
      <w:ind w:leftChars="2500" w:left="2500"/>
    </w:pPr>
    <w:rPr>
      <w:rFonts w:ascii="黑体" w:eastAsia="黑体"/>
      <w:bCs/>
      <w:sz w:val="28"/>
    </w:rPr>
  </w:style>
  <w:style w:type="paragraph" w:styleId="20">
    <w:name w:val="Body Text Indent 2"/>
    <w:basedOn w:val="a"/>
    <w:qFormat/>
    <w:rsid w:val="00AA72A1"/>
    <w:pPr>
      <w:spacing w:line="400" w:lineRule="exact"/>
      <w:ind w:firstLineChars="200" w:firstLine="200"/>
    </w:pPr>
    <w:rPr>
      <w:bCs/>
      <w:kern w:val="0"/>
      <w:sz w:val="24"/>
      <w:szCs w:val="20"/>
    </w:rPr>
  </w:style>
  <w:style w:type="paragraph" w:styleId="ab">
    <w:name w:val="footer"/>
    <w:basedOn w:val="a"/>
    <w:qFormat/>
    <w:rsid w:val="00AA72A1"/>
    <w:pPr>
      <w:tabs>
        <w:tab w:val="center" w:pos="4153"/>
        <w:tab w:val="right" w:pos="8306"/>
      </w:tabs>
      <w:snapToGrid w:val="0"/>
      <w:jc w:val="left"/>
    </w:pPr>
    <w:rPr>
      <w:sz w:val="18"/>
      <w:szCs w:val="20"/>
    </w:rPr>
  </w:style>
  <w:style w:type="paragraph" w:styleId="ac">
    <w:name w:val="header"/>
    <w:basedOn w:val="a"/>
    <w:qFormat/>
    <w:rsid w:val="00AA72A1"/>
    <w:pPr>
      <w:pBdr>
        <w:bottom w:val="single" w:sz="6" w:space="1" w:color="auto"/>
      </w:pBdr>
      <w:tabs>
        <w:tab w:val="center" w:pos="4153"/>
        <w:tab w:val="right" w:pos="8306"/>
      </w:tabs>
      <w:snapToGrid w:val="0"/>
      <w:jc w:val="center"/>
    </w:pPr>
    <w:rPr>
      <w:sz w:val="18"/>
      <w:szCs w:val="20"/>
    </w:rPr>
  </w:style>
  <w:style w:type="paragraph" w:styleId="10">
    <w:name w:val="toc 1"/>
    <w:basedOn w:val="a"/>
    <w:next w:val="a"/>
    <w:qFormat/>
    <w:rsid w:val="00AA72A1"/>
    <w:pPr>
      <w:spacing w:before="120" w:after="120" w:line="360" w:lineRule="auto"/>
      <w:jc w:val="left"/>
    </w:pPr>
    <w:rPr>
      <w:b/>
      <w:bCs/>
      <w:caps/>
    </w:rPr>
  </w:style>
  <w:style w:type="paragraph" w:styleId="40">
    <w:name w:val="toc 4"/>
    <w:basedOn w:val="a"/>
    <w:next w:val="a"/>
    <w:qFormat/>
    <w:rsid w:val="00AA72A1"/>
    <w:pPr>
      <w:ind w:left="630"/>
      <w:jc w:val="left"/>
    </w:pPr>
    <w:rPr>
      <w:szCs w:val="21"/>
    </w:rPr>
  </w:style>
  <w:style w:type="paragraph" w:styleId="ad">
    <w:name w:val="List"/>
    <w:basedOn w:val="a"/>
    <w:qFormat/>
    <w:rsid w:val="00AA72A1"/>
    <w:pPr>
      <w:ind w:left="420" w:hanging="420"/>
    </w:pPr>
    <w:rPr>
      <w:szCs w:val="20"/>
    </w:rPr>
  </w:style>
  <w:style w:type="paragraph" w:styleId="6">
    <w:name w:val="toc 6"/>
    <w:basedOn w:val="a"/>
    <w:next w:val="a"/>
    <w:qFormat/>
    <w:rsid w:val="00AA72A1"/>
    <w:pPr>
      <w:ind w:left="1050"/>
      <w:jc w:val="left"/>
    </w:pPr>
    <w:rPr>
      <w:szCs w:val="21"/>
    </w:rPr>
  </w:style>
  <w:style w:type="paragraph" w:styleId="32">
    <w:name w:val="Body Text Indent 3"/>
    <w:basedOn w:val="a"/>
    <w:qFormat/>
    <w:rsid w:val="00AA72A1"/>
    <w:pPr>
      <w:spacing w:line="360" w:lineRule="auto"/>
      <w:ind w:firstLine="480"/>
    </w:pPr>
    <w:rPr>
      <w:rFonts w:ascii="宋体"/>
      <w:color w:val="000000"/>
      <w:sz w:val="24"/>
    </w:rPr>
  </w:style>
  <w:style w:type="paragraph" w:styleId="21">
    <w:name w:val="toc 2"/>
    <w:basedOn w:val="a"/>
    <w:next w:val="a"/>
    <w:qFormat/>
    <w:rsid w:val="00AA72A1"/>
    <w:pPr>
      <w:ind w:left="210"/>
      <w:jc w:val="left"/>
    </w:pPr>
    <w:rPr>
      <w:smallCaps/>
    </w:rPr>
  </w:style>
  <w:style w:type="paragraph" w:styleId="9">
    <w:name w:val="toc 9"/>
    <w:basedOn w:val="a"/>
    <w:next w:val="a"/>
    <w:qFormat/>
    <w:rsid w:val="00AA72A1"/>
    <w:pPr>
      <w:ind w:left="1680"/>
      <w:jc w:val="left"/>
    </w:pPr>
    <w:rPr>
      <w:szCs w:val="21"/>
    </w:rPr>
  </w:style>
  <w:style w:type="paragraph" w:styleId="22">
    <w:name w:val="Body Text 2"/>
    <w:basedOn w:val="a"/>
    <w:qFormat/>
    <w:rsid w:val="00AA72A1"/>
    <w:pPr>
      <w:autoSpaceDE w:val="0"/>
      <w:autoSpaceDN w:val="0"/>
      <w:adjustRightInd w:val="0"/>
      <w:spacing w:line="480" w:lineRule="exact"/>
      <w:jc w:val="left"/>
    </w:pPr>
    <w:rPr>
      <w:rFonts w:ascii="宋体"/>
      <w:color w:val="000000"/>
      <w:kern w:val="0"/>
      <w:szCs w:val="20"/>
    </w:rPr>
  </w:style>
  <w:style w:type="paragraph" w:styleId="ae">
    <w:name w:val="Normal (Web)"/>
    <w:basedOn w:val="a"/>
    <w:qFormat/>
    <w:rsid w:val="00AA72A1"/>
    <w:pPr>
      <w:widowControl/>
      <w:spacing w:before="100" w:beforeAutospacing="1" w:after="100" w:afterAutospacing="1"/>
      <w:jc w:val="left"/>
    </w:pPr>
    <w:rPr>
      <w:rFonts w:ascii="宋体" w:cs="宋体"/>
      <w:color w:val="000000"/>
      <w:kern w:val="0"/>
      <w:sz w:val="24"/>
    </w:rPr>
  </w:style>
  <w:style w:type="paragraph" w:styleId="af">
    <w:name w:val="annotation subject"/>
    <w:basedOn w:val="a6"/>
    <w:next w:val="a6"/>
    <w:qFormat/>
    <w:rsid w:val="00AA72A1"/>
    <w:rPr>
      <w:b/>
      <w:bCs/>
    </w:rPr>
  </w:style>
  <w:style w:type="table" w:styleId="af0">
    <w:name w:val="Table Grid"/>
    <w:basedOn w:val="a3"/>
    <w:uiPriority w:val="59"/>
    <w:qFormat/>
    <w:rsid w:val="00AA7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f1">
    <w:name w:val="Strong"/>
    <w:qFormat/>
    <w:rsid w:val="00AA72A1"/>
    <w:rPr>
      <w:b/>
      <w:bCs/>
    </w:rPr>
  </w:style>
  <w:style w:type="character" w:styleId="af2">
    <w:name w:val="page number"/>
    <w:basedOn w:val="a2"/>
    <w:qFormat/>
    <w:rsid w:val="00AA72A1"/>
  </w:style>
  <w:style w:type="character" w:styleId="af3">
    <w:name w:val="FollowedHyperlink"/>
    <w:qFormat/>
    <w:rsid w:val="00AA72A1"/>
    <w:rPr>
      <w:color w:val="800080"/>
      <w:u w:val="single"/>
    </w:rPr>
  </w:style>
  <w:style w:type="character" w:styleId="af4">
    <w:name w:val="Hyperlink"/>
    <w:qFormat/>
    <w:rsid w:val="00AA72A1"/>
    <w:rPr>
      <w:color w:val="0000FF"/>
      <w:u w:val="single"/>
    </w:rPr>
  </w:style>
  <w:style w:type="character" w:styleId="af5">
    <w:name w:val="annotation reference"/>
    <w:qFormat/>
    <w:rsid w:val="00AA72A1"/>
    <w:rPr>
      <w:sz w:val="21"/>
      <w:szCs w:val="21"/>
    </w:rPr>
  </w:style>
  <w:style w:type="character" w:customStyle="1" w:styleId="md2">
    <w:name w:val="md2"/>
    <w:qFormat/>
    <w:rsid w:val="00AA72A1"/>
    <w:rPr>
      <w:sz w:val="21"/>
      <w:szCs w:val="21"/>
    </w:rPr>
  </w:style>
  <w:style w:type="character" w:customStyle="1" w:styleId="afont1">
    <w:name w:val="afont1"/>
    <w:qFormat/>
    <w:rsid w:val="00AA72A1"/>
    <w:rPr>
      <w:rFonts w:ascii="Arial Narrow" w:hAnsi="Arial Narrow"/>
      <w:sz w:val="25"/>
      <w:szCs w:val="25"/>
    </w:rPr>
  </w:style>
  <w:style w:type="character" w:customStyle="1" w:styleId="read">
    <w:name w:val="read"/>
    <w:basedOn w:val="a2"/>
    <w:qFormat/>
    <w:rsid w:val="00AA72A1"/>
  </w:style>
  <w:style w:type="character" w:customStyle="1" w:styleId="big1">
    <w:name w:val="big1"/>
    <w:qFormat/>
    <w:rsid w:val="00AA72A1"/>
    <w:rPr>
      <w:sz w:val="22"/>
      <w:szCs w:val="22"/>
    </w:rPr>
  </w:style>
  <w:style w:type="character" w:customStyle="1" w:styleId="Char2">
    <w:name w:val="纯文本 Char2"/>
    <w:qFormat/>
    <w:rsid w:val="00AA72A1"/>
    <w:rPr>
      <w:rFonts w:ascii="宋体"/>
      <w:sz w:val="24"/>
    </w:rPr>
  </w:style>
  <w:style w:type="character" w:customStyle="1" w:styleId="fontstyle21">
    <w:name w:val="fontstyle21"/>
    <w:qFormat/>
    <w:rsid w:val="00AA72A1"/>
    <w:rPr>
      <w:rFonts w:ascii="TimesNewRomanPSMT" w:hAnsi="TimesNewRomanPSMT"/>
      <w:color w:val="000000"/>
      <w:sz w:val="24"/>
      <w:szCs w:val="24"/>
    </w:rPr>
  </w:style>
  <w:style w:type="character" w:customStyle="1" w:styleId="fontstyle01">
    <w:name w:val="fontstyle01"/>
    <w:qFormat/>
    <w:rsid w:val="00AA72A1"/>
    <w:rPr>
      <w:rFonts w:ascii="宋体" w:eastAsia="宋体"/>
      <w:color w:val="000000"/>
      <w:sz w:val="24"/>
      <w:szCs w:val="24"/>
    </w:rPr>
  </w:style>
  <w:style w:type="character" w:customStyle="1" w:styleId="1Char">
    <w:name w:val="标题 1 Char"/>
    <w:qFormat/>
    <w:rsid w:val="00AA72A1"/>
    <w:rPr>
      <w:rFonts w:eastAsia="宋体"/>
      <w:b/>
      <w:kern w:val="44"/>
      <w:sz w:val="44"/>
      <w:lang w:val="en-US" w:eastAsia="zh-CN" w:bidi="ar-SA"/>
    </w:rPr>
  </w:style>
  <w:style w:type="paragraph" w:customStyle="1" w:styleId="210">
    <w:name w:val="样式 内容 + 首行缩进:  2 字符1"/>
    <w:basedOn w:val="a"/>
    <w:qFormat/>
    <w:rsid w:val="00AA72A1"/>
    <w:pPr>
      <w:spacing w:afterLines="50" w:line="360" w:lineRule="auto"/>
      <w:ind w:left="1247"/>
    </w:pPr>
    <w:rPr>
      <w:szCs w:val="20"/>
    </w:rPr>
  </w:style>
  <w:style w:type="paragraph" w:customStyle="1" w:styleId="Char1CharCharCharChar">
    <w:name w:val="Char1 Char Char Char Char"/>
    <w:basedOn w:val="a"/>
    <w:qFormat/>
    <w:rsid w:val="00AA72A1"/>
    <w:pPr>
      <w:widowControl/>
      <w:spacing w:after="160" w:line="240" w:lineRule="exact"/>
      <w:jc w:val="left"/>
    </w:pPr>
    <w:rPr>
      <w:rFonts w:ascii="Verdana" w:hAnsi="Verdana"/>
      <w:kern w:val="0"/>
      <w:sz w:val="20"/>
      <w:szCs w:val="20"/>
    </w:rPr>
  </w:style>
  <w:style w:type="paragraph" w:customStyle="1" w:styleId="Char">
    <w:name w:val="Char"/>
    <w:basedOn w:val="a"/>
    <w:qFormat/>
    <w:rsid w:val="00AA72A1"/>
    <w:pPr>
      <w:tabs>
        <w:tab w:val="left" w:pos="840"/>
      </w:tabs>
      <w:ind w:left="840" w:hanging="360"/>
    </w:pPr>
    <w:rPr>
      <w:sz w:val="24"/>
    </w:rPr>
  </w:style>
  <w:style w:type="paragraph" w:customStyle="1" w:styleId="Default">
    <w:name w:val="Default"/>
    <w:qFormat/>
    <w:rsid w:val="00AA72A1"/>
    <w:pPr>
      <w:widowControl w:val="0"/>
      <w:autoSpaceDE w:val="0"/>
      <w:autoSpaceDN w:val="0"/>
      <w:adjustRightInd w:val="0"/>
    </w:pPr>
    <w:rPr>
      <w:rFonts w:ascii="宋体"/>
    </w:rPr>
  </w:style>
  <w:style w:type="paragraph" w:customStyle="1" w:styleId="Style54">
    <w:name w:val="_Style 54"/>
    <w:qFormat/>
    <w:rsid w:val="00AA72A1"/>
    <w:rPr>
      <w:kern w:val="2"/>
      <w:sz w:val="21"/>
      <w:szCs w:val="24"/>
    </w:rPr>
  </w:style>
  <w:style w:type="paragraph" w:customStyle="1" w:styleId="CharCharCharCharCharCharChar">
    <w:name w:val="Char Char Char Char Char Char Char"/>
    <w:basedOn w:val="a"/>
    <w:qFormat/>
    <w:rsid w:val="00AA72A1"/>
  </w:style>
  <w:style w:type="paragraph" w:customStyle="1" w:styleId="ParaCharCharCharCharCharChar">
    <w:name w:val="默认段落字体 Para Char Char Char Char Char Char"/>
    <w:basedOn w:val="a"/>
    <w:qFormat/>
    <w:rsid w:val="00AA72A1"/>
    <w:pPr>
      <w:tabs>
        <w:tab w:val="left" w:pos="840"/>
      </w:tabs>
      <w:ind w:left="840" w:hanging="360"/>
    </w:pPr>
    <w:rPr>
      <w:sz w:val="24"/>
    </w:rPr>
  </w:style>
  <w:style w:type="paragraph" w:customStyle="1" w:styleId="af6">
    <w:name w:val="正文所"/>
    <w:basedOn w:val="a"/>
    <w:qFormat/>
    <w:rsid w:val="00AA72A1"/>
    <w:pPr>
      <w:spacing w:line="360" w:lineRule="auto"/>
      <w:ind w:firstLineChars="200" w:firstLine="200"/>
    </w:pPr>
  </w:style>
  <w:style w:type="paragraph" w:customStyle="1" w:styleId="CharCharCharCharCharCharChar1">
    <w:name w:val="Char Char Char Char Char Char Char1"/>
    <w:basedOn w:val="a"/>
    <w:qFormat/>
    <w:rsid w:val="00AA72A1"/>
  </w:style>
  <w:style w:type="paragraph" w:customStyle="1" w:styleId="111">
    <w:name w:val="样式 标题 1 + 段前: 1 行 段后: 1 行"/>
    <w:basedOn w:val="1"/>
    <w:qFormat/>
    <w:rsid w:val="00AA72A1"/>
    <w:pPr>
      <w:keepLines w:val="0"/>
      <w:pageBreakBefore/>
      <w:spacing w:beforeLines="100" w:afterLines="100" w:line="240" w:lineRule="auto"/>
      <w:ind w:firstLineChars="200" w:firstLine="200"/>
      <w:jc w:val="center"/>
    </w:pPr>
    <w:rPr>
      <w:rFonts w:ascii="黑体" w:eastAsia="黑体"/>
      <w:b w:val="0"/>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2195</Words>
  <Characters>12515</Characters>
  <Application>Microsoft Office Word</Application>
  <DocSecurity>4</DocSecurity>
  <Lines>104</Lines>
  <Paragraphs>29</Paragraphs>
  <ScaleCrop>false</ScaleCrop>
  <Company>CNSTOCK</Company>
  <LinksUpToDate>false</LinksUpToDate>
  <CharactersWithSpaces>14681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大成元享臻利债券型证券投资基金基金份额发售公告</dc:title>
  <dc:subject>发售公告</dc:subject>
  <dc:creator>王晓峰</dc:creator>
  <cp:lastModifiedBy>ZHONGM</cp:lastModifiedBy>
  <cp:revision>2</cp:revision>
  <cp:lastPrinted>2020-01-16T15:51:00Z</cp:lastPrinted>
  <dcterms:created xsi:type="dcterms:W3CDTF">2026-03-23T16:02:00Z</dcterms:created>
  <dcterms:modified xsi:type="dcterms:W3CDTF">2026-03-23T16:02:00Z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E9B307BF8F10A4B57505C1694DBF1905_43</vt:lpwstr>
  </property>
  <property fmtid="{D5CDD505-2E9C-101B-9397-08002B2CF9AE}" pid="3" name="KSOProductBuildVer">
    <vt:lpwstr>2052-0.0.0.0</vt:lpwstr>
  </property>
  <property fmtid="{D5CDD505-2E9C-101B-9397-08002B2CF9AE}" pid="4" name="KSOTemplateDocerSaveRecord">
    <vt:lpwstr>eyJoZGlkIjoiMjZkOGRmNDliNzhiMTkwYmM3Mjg2ZmUwYzJiZjcyODYiLCJ1c2VySWQiOiIzNzM3OTU0MTMifQ==</vt:lpwstr>
  </property>
</Properties>
</file>