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A30" w:rsidRPr="003E4BBB" w:rsidRDefault="002C64C4">
      <w:pPr>
        <w:pStyle w:val="1"/>
        <w:rPr>
          <w:rFonts w:eastAsia="宋体" w:cs="Times New Roman"/>
        </w:rPr>
      </w:pPr>
      <w:r w:rsidRPr="003E4BBB">
        <w:rPr>
          <w:rFonts w:eastAsia="宋体" w:cs="Times New Roman" w:hint="eastAsia"/>
        </w:rPr>
        <w:t>富国基金管理有限公司</w:t>
      </w:r>
    </w:p>
    <w:p w:rsidR="00555A30" w:rsidRPr="003E4BBB" w:rsidRDefault="002C64C4">
      <w:pPr>
        <w:pStyle w:val="1"/>
        <w:rPr>
          <w:rFonts w:eastAsia="宋体" w:cs="Times New Roman"/>
        </w:rPr>
      </w:pPr>
      <w:r w:rsidRPr="003E4BBB">
        <w:rPr>
          <w:rFonts w:eastAsia="宋体" w:cs="Times New Roman" w:hint="eastAsia"/>
        </w:rPr>
        <w:t>关于华宸未来稳健添利债券型证券投资基金变更为富国丰泰债券型证券投资基金的公告</w:t>
      </w:r>
    </w:p>
    <w:p w:rsidR="00555A30" w:rsidRPr="003E4BBB" w:rsidRDefault="002C64C4" w:rsidP="007E0A36">
      <w:pPr>
        <w:spacing w:beforeLines="100"/>
        <w:ind w:firstLine="480"/>
        <w:rPr>
          <w:rFonts w:eastAsia="宋体" w:cs="Times New Roman"/>
        </w:rPr>
      </w:pPr>
      <w:r w:rsidRPr="003E4BBB">
        <w:rPr>
          <w:rFonts w:eastAsia="宋体" w:cs="Times New Roman" w:hint="eastAsia"/>
        </w:rPr>
        <w:t>根据《中华人民共和国证券投资基金法》《公开募集证券投资基金运作管理办法》和《华宸未来稳健添利债券型证券投资基金基金合同》的有关规定，华宸未来稳健添利债券型证券投资基金于</w:t>
      </w:r>
      <w:r w:rsidRPr="003E4BBB">
        <w:rPr>
          <w:rFonts w:eastAsia="宋体" w:cs="Times New Roman" w:hint="eastAsia"/>
        </w:rPr>
        <w:t>2</w:t>
      </w:r>
      <w:r w:rsidRPr="003E4BBB">
        <w:rPr>
          <w:rFonts w:eastAsia="宋体" w:cs="Times New Roman"/>
        </w:rPr>
        <w:t>026</w:t>
      </w:r>
      <w:r w:rsidRPr="003E4BBB">
        <w:rPr>
          <w:rFonts w:eastAsia="宋体" w:cs="Times New Roman" w:hint="eastAsia"/>
        </w:rPr>
        <w:t>年</w:t>
      </w:r>
      <w:r w:rsidRPr="003E4BBB">
        <w:rPr>
          <w:rFonts w:eastAsia="宋体" w:cs="Times New Roman" w:hint="eastAsia"/>
        </w:rPr>
        <w:t>1</w:t>
      </w:r>
      <w:r w:rsidRPr="003E4BBB">
        <w:rPr>
          <w:rFonts w:eastAsia="宋体" w:cs="Times New Roman" w:hint="eastAsia"/>
        </w:rPr>
        <w:t>月</w:t>
      </w:r>
      <w:r w:rsidRPr="003E4BBB">
        <w:rPr>
          <w:rFonts w:eastAsia="宋体" w:cs="Times New Roman" w:hint="eastAsia"/>
        </w:rPr>
        <w:t>22</w:t>
      </w:r>
      <w:r w:rsidRPr="003E4BBB">
        <w:rPr>
          <w:rFonts w:eastAsia="宋体" w:cs="Times New Roman" w:hint="eastAsia"/>
        </w:rPr>
        <w:t>日经中国证券监督管理委员会（以下简称“中国证监会”）证监许可【</w:t>
      </w:r>
      <w:r w:rsidRPr="003E4BBB">
        <w:rPr>
          <w:rFonts w:eastAsia="宋体" w:cs="Times New Roman" w:hint="eastAsia"/>
        </w:rPr>
        <w:t>2026</w:t>
      </w:r>
      <w:r w:rsidRPr="003E4BBB">
        <w:rPr>
          <w:rFonts w:eastAsia="宋体" w:cs="Times New Roman" w:hint="eastAsia"/>
        </w:rPr>
        <w:t>】</w:t>
      </w:r>
      <w:r w:rsidRPr="003E4BBB">
        <w:rPr>
          <w:rFonts w:eastAsia="宋体" w:cs="Times New Roman" w:hint="eastAsia"/>
        </w:rPr>
        <w:t>137</w:t>
      </w:r>
      <w:r w:rsidRPr="003E4BBB">
        <w:rPr>
          <w:rFonts w:eastAsia="宋体" w:cs="Times New Roman" w:hint="eastAsia"/>
        </w:rPr>
        <w:t>号文准予变更注册，并已于</w:t>
      </w:r>
      <w:r w:rsidRPr="003E4BBB">
        <w:rPr>
          <w:rFonts w:eastAsia="宋体" w:cs="Times New Roman"/>
        </w:rPr>
        <w:t>2026</w:t>
      </w:r>
      <w:r w:rsidRPr="003E4BBB">
        <w:rPr>
          <w:rFonts w:eastAsia="宋体" w:cs="Times New Roman" w:hint="eastAsia"/>
        </w:rPr>
        <w:t>年</w:t>
      </w:r>
      <w:r w:rsidRPr="003E4BBB">
        <w:rPr>
          <w:rFonts w:eastAsia="宋体" w:cs="Times New Roman"/>
        </w:rPr>
        <w:t>1</w:t>
      </w:r>
      <w:r w:rsidRPr="003E4BBB">
        <w:rPr>
          <w:rFonts w:eastAsia="宋体" w:cs="Times New Roman"/>
        </w:rPr>
        <w:t>月</w:t>
      </w:r>
      <w:r w:rsidRPr="003E4BBB">
        <w:rPr>
          <w:rFonts w:eastAsia="宋体" w:cs="Times New Roman"/>
        </w:rPr>
        <w:t>27</w:t>
      </w:r>
      <w:r w:rsidRPr="003E4BBB">
        <w:rPr>
          <w:rFonts w:eastAsia="宋体" w:cs="Times New Roman"/>
        </w:rPr>
        <w:t>日至</w:t>
      </w:r>
      <w:r w:rsidRPr="003E4BBB">
        <w:rPr>
          <w:rFonts w:eastAsia="宋体" w:cs="Times New Roman"/>
        </w:rPr>
        <w:t>2026</w:t>
      </w:r>
      <w:r w:rsidRPr="003E4BBB">
        <w:rPr>
          <w:rFonts w:eastAsia="宋体" w:cs="Times New Roman"/>
        </w:rPr>
        <w:t>年</w:t>
      </w:r>
      <w:r w:rsidRPr="003E4BBB">
        <w:rPr>
          <w:rFonts w:eastAsia="宋体" w:cs="Times New Roman"/>
        </w:rPr>
        <w:t>2</w:t>
      </w:r>
      <w:r w:rsidRPr="003E4BBB">
        <w:rPr>
          <w:rFonts w:eastAsia="宋体" w:cs="Times New Roman"/>
        </w:rPr>
        <w:t>月</w:t>
      </w:r>
      <w:r w:rsidRPr="003E4BBB">
        <w:rPr>
          <w:rFonts w:eastAsia="宋体" w:cs="Times New Roman"/>
        </w:rPr>
        <w:t>25</w:t>
      </w:r>
      <w:r w:rsidRPr="003E4BBB">
        <w:rPr>
          <w:rFonts w:eastAsia="宋体" w:cs="Times New Roman"/>
        </w:rPr>
        <w:t>日期间</w:t>
      </w:r>
      <w:r w:rsidRPr="003E4BBB">
        <w:rPr>
          <w:rFonts w:eastAsia="宋体" w:cs="Times New Roman" w:hint="eastAsia"/>
        </w:rPr>
        <w:t>以通讯方式召开了基金份额持有人大会</w:t>
      </w:r>
      <w:r>
        <w:rPr>
          <w:rFonts w:eastAsia="宋体" w:cs="Times New Roman" w:hint="eastAsia"/>
        </w:rPr>
        <w:t>，</w:t>
      </w:r>
      <w:r w:rsidRPr="003E4BBB">
        <w:rPr>
          <w:rFonts w:eastAsia="宋体" w:cs="Times New Roman" w:hint="eastAsia"/>
        </w:rPr>
        <w:t>基金份额持有人大会的计票日期为</w:t>
      </w:r>
      <w:r w:rsidRPr="003E4BBB">
        <w:rPr>
          <w:rFonts w:eastAsia="宋体" w:cs="Times New Roman" w:hint="eastAsia"/>
        </w:rPr>
        <w:t>2026</w:t>
      </w:r>
      <w:r w:rsidRPr="003E4BBB">
        <w:rPr>
          <w:rFonts w:eastAsia="宋体" w:cs="Times New Roman" w:hint="eastAsia"/>
        </w:rPr>
        <w:t>年</w:t>
      </w:r>
      <w:r w:rsidRPr="003E4BBB">
        <w:rPr>
          <w:rFonts w:eastAsia="宋体" w:cs="Times New Roman" w:hint="eastAsia"/>
        </w:rPr>
        <w:t>2</w:t>
      </w:r>
      <w:r w:rsidRPr="003E4BBB">
        <w:rPr>
          <w:rFonts w:eastAsia="宋体" w:cs="Times New Roman" w:hint="eastAsia"/>
        </w:rPr>
        <w:t>月</w:t>
      </w:r>
      <w:r w:rsidRPr="003E4BBB">
        <w:rPr>
          <w:rFonts w:eastAsia="宋体" w:cs="Times New Roman" w:hint="eastAsia"/>
        </w:rPr>
        <w:t>26</w:t>
      </w:r>
      <w:r w:rsidRPr="003E4BBB">
        <w:rPr>
          <w:rFonts w:eastAsia="宋体" w:cs="Times New Roman" w:hint="eastAsia"/>
        </w:rPr>
        <w:t>日</w:t>
      </w:r>
      <w:r>
        <w:rPr>
          <w:rFonts w:eastAsia="宋体" w:cs="Times New Roman" w:hint="eastAsia"/>
        </w:rPr>
        <w:t>。基金份额持有人</w:t>
      </w:r>
      <w:r w:rsidRPr="003E4BBB">
        <w:rPr>
          <w:rFonts w:eastAsia="宋体" w:cs="Times New Roman" w:hint="eastAsia"/>
        </w:rPr>
        <w:t>大会审议通过了《关于华宸未来稳健添利债券型证券投资基金变更基金管理人并变更注册为富国丰泰债券型证券投资基金的议案》，持有人大会决议自</w:t>
      </w:r>
      <w:r>
        <w:rPr>
          <w:rFonts w:eastAsia="宋体" w:cs="Times New Roman"/>
        </w:rPr>
        <w:t>2026</w:t>
      </w:r>
      <w:r>
        <w:rPr>
          <w:rFonts w:eastAsia="宋体" w:cs="Times New Roman"/>
        </w:rPr>
        <w:t>年</w:t>
      </w:r>
      <w:r>
        <w:rPr>
          <w:rFonts w:eastAsia="宋体" w:cs="Times New Roman"/>
        </w:rPr>
        <w:t>2</w:t>
      </w:r>
      <w:r>
        <w:rPr>
          <w:rFonts w:eastAsia="宋体" w:cs="Times New Roman"/>
        </w:rPr>
        <w:t>月</w:t>
      </w:r>
      <w:r>
        <w:rPr>
          <w:rFonts w:eastAsia="宋体" w:cs="Times New Roman"/>
        </w:rPr>
        <w:t>26</w:t>
      </w:r>
      <w:r>
        <w:rPr>
          <w:rFonts w:eastAsia="宋体" w:cs="Times New Roman"/>
        </w:rPr>
        <w:t>日</w:t>
      </w:r>
      <w:r w:rsidRPr="003E4BBB">
        <w:rPr>
          <w:rFonts w:eastAsia="宋体" w:cs="Times New Roman" w:hint="eastAsia"/>
        </w:rPr>
        <w:t>起生效。</w:t>
      </w:r>
    </w:p>
    <w:p w:rsidR="00555A30" w:rsidRPr="003E4BBB" w:rsidRDefault="002C64C4" w:rsidP="007E0A36">
      <w:pPr>
        <w:spacing w:beforeLines="100"/>
        <w:ind w:firstLine="480"/>
        <w:rPr>
          <w:rFonts w:eastAsia="宋体" w:cs="Times New Roman"/>
        </w:rPr>
        <w:pPrChange w:id="0" w:author="ZHONGM" w:date="2026-03-23T00:01:00Z">
          <w:pPr>
            <w:spacing w:beforeLines="100"/>
            <w:ind w:firstLine="480"/>
          </w:pPr>
        </w:pPrChange>
      </w:pPr>
      <w:r w:rsidRPr="003E4BBB">
        <w:rPr>
          <w:rFonts w:eastAsia="宋体" w:cs="Times New Roman" w:hint="eastAsia"/>
        </w:rPr>
        <w:t>根据业务实际交接情况与</w:t>
      </w:r>
      <w:r>
        <w:rPr>
          <w:rFonts w:eastAsia="宋体" w:cs="Times New Roman" w:hint="eastAsia"/>
        </w:rPr>
        <w:t>相关</w:t>
      </w:r>
      <w:r w:rsidRPr="003E4BBB">
        <w:rPr>
          <w:rFonts w:eastAsia="宋体" w:cs="Times New Roman" w:hint="eastAsia"/>
        </w:rPr>
        <w:t>安排，自</w:t>
      </w:r>
      <w:r w:rsidRPr="003E4BBB">
        <w:rPr>
          <w:rFonts w:eastAsia="宋体" w:cs="Times New Roman"/>
        </w:rPr>
        <w:t>2</w:t>
      </w:r>
      <w:r w:rsidRPr="003E4BBB">
        <w:rPr>
          <w:rFonts w:eastAsia="宋体" w:cs="Times New Roman" w:hint="eastAsia"/>
        </w:rPr>
        <w:t>026</w:t>
      </w:r>
      <w:r w:rsidRPr="003E4BBB">
        <w:rPr>
          <w:rFonts w:eastAsia="宋体" w:cs="Times New Roman" w:hint="eastAsia"/>
        </w:rPr>
        <w:t>年</w:t>
      </w:r>
      <w:r w:rsidRPr="003E4BBB">
        <w:rPr>
          <w:rFonts w:eastAsia="宋体" w:cs="Times New Roman" w:hint="eastAsia"/>
        </w:rPr>
        <w:t>3</w:t>
      </w:r>
      <w:r w:rsidRPr="003E4BBB">
        <w:rPr>
          <w:rFonts w:eastAsia="宋体" w:cs="Times New Roman" w:hint="eastAsia"/>
        </w:rPr>
        <w:t>月</w:t>
      </w:r>
      <w:r w:rsidRPr="003E4BBB">
        <w:rPr>
          <w:rFonts w:eastAsia="宋体" w:cs="Times New Roman" w:hint="eastAsia"/>
        </w:rPr>
        <w:t>23</w:t>
      </w:r>
      <w:r w:rsidRPr="003E4BBB">
        <w:rPr>
          <w:rFonts w:eastAsia="宋体" w:cs="Times New Roman" w:hint="eastAsia"/>
        </w:rPr>
        <w:t>日起，华宸未来稳健添利债券型证券投资基金的管理人正式变更为富国基金管理有限公司（以下简称“本公司”），华宸未来稳健添利债券型证券投资基金正式变更为富国丰泰债券型证券投资基金，《富国丰泰债券型证券投资基金基金合同》生效，《华宸未来稳健添利债券型证券投资基金基金合同》同日起失效。现将具体情况公告如下：</w:t>
      </w:r>
    </w:p>
    <w:p w:rsidR="00555A30" w:rsidRPr="003E4BBB" w:rsidRDefault="002C64C4" w:rsidP="007E0A36">
      <w:pPr>
        <w:spacing w:beforeLines="100"/>
        <w:ind w:firstLine="482"/>
        <w:rPr>
          <w:rFonts w:eastAsia="宋体" w:cs="Times New Roman"/>
          <w:b/>
        </w:rPr>
        <w:pPrChange w:id="1" w:author="ZHONGM" w:date="2026-03-23T00:01:00Z">
          <w:pPr>
            <w:spacing w:beforeLines="100"/>
            <w:ind w:firstLine="482"/>
          </w:pPr>
        </w:pPrChange>
      </w:pPr>
      <w:r w:rsidRPr="003E4BBB">
        <w:rPr>
          <w:rFonts w:eastAsia="宋体" w:cs="Times New Roman" w:hint="eastAsia"/>
          <w:b/>
        </w:rPr>
        <w:t>一、产品变更信息</w:t>
      </w:r>
    </w:p>
    <w:p w:rsidR="00555A30" w:rsidRPr="003E4BBB" w:rsidRDefault="002C64C4" w:rsidP="007E0A36">
      <w:pPr>
        <w:spacing w:beforeLines="100"/>
        <w:ind w:firstLine="480"/>
        <w:rPr>
          <w:rFonts w:eastAsia="宋体" w:cs="Times New Roman"/>
        </w:rPr>
        <w:pPrChange w:id="2" w:author="ZHONGM" w:date="2026-03-23T00:01:00Z">
          <w:pPr>
            <w:spacing w:beforeLines="100"/>
            <w:ind w:firstLine="480"/>
          </w:pPr>
        </w:pPrChange>
      </w:pPr>
      <w:r w:rsidRPr="003E4BBB">
        <w:rPr>
          <w:rFonts w:eastAsia="宋体" w:cs="Times New Roman" w:hint="eastAsia"/>
        </w:rPr>
        <w:t>（一）产品基本信息</w:t>
      </w:r>
      <w:bookmarkStart w:id="3" w:name="_GoBack"/>
      <w:bookmarkEnd w:id="3"/>
    </w:p>
    <w:tbl>
      <w:tblPr>
        <w:tblStyle w:val="a8"/>
        <w:tblW w:w="8856" w:type="dxa"/>
        <w:jc w:val="center"/>
        <w:tblLook w:val="04A0"/>
      </w:tblPr>
      <w:tblGrid>
        <w:gridCol w:w="903"/>
        <w:gridCol w:w="3178"/>
        <w:gridCol w:w="2829"/>
        <w:gridCol w:w="1946"/>
      </w:tblGrid>
      <w:tr w:rsidR="00555A30" w:rsidTr="003E4BBB">
        <w:trPr>
          <w:trHeight w:val="232"/>
          <w:jc w:val="center"/>
        </w:trPr>
        <w:tc>
          <w:tcPr>
            <w:tcW w:w="903" w:type="dxa"/>
            <w:vAlign w:val="center"/>
          </w:tcPr>
          <w:p w:rsidR="00555A30" w:rsidRPr="003E4BBB" w:rsidRDefault="002C64C4" w:rsidP="007E0A36">
            <w:pPr>
              <w:spacing w:beforeLines="100" w:line="240" w:lineRule="auto"/>
              <w:ind w:firstLineChars="0" w:firstLine="0"/>
              <w:jc w:val="center"/>
              <w:rPr>
                <w:b/>
              </w:rPr>
              <w:pPrChange w:id="4" w:author="ZHONGM" w:date="2026-03-23T00:01:00Z">
                <w:pPr>
                  <w:spacing w:beforeLines="100" w:line="240" w:lineRule="auto"/>
                  <w:ind w:firstLineChars="0" w:firstLine="0"/>
                  <w:jc w:val="center"/>
                </w:pPr>
              </w:pPrChange>
            </w:pPr>
            <w:r w:rsidRPr="003E4BBB">
              <w:rPr>
                <w:rFonts w:hint="eastAsia"/>
                <w:b/>
              </w:rPr>
              <w:t>序号</w:t>
            </w:r>
          </w:p>
        </w:tc>
        <w:tc>
          <w:tcPr>
            <w:tcW w:w="3178" w:type="dxa"/>
            <w:vAlign w:val="center"/>
          </w:tcPr>
          <w:p w:rsidR="00555A30" w:rsidRPr="003E4BBB" w:rsidRDefault="002C64C4" w:rsidP="007E0A36">
            <w:pPr>
              <w:spacing w:beforeLines="100" w:line="240" w:lineRule="auto"/>
              <w:ind w:firstLineChars="0" w:firstLine="0"/>
              <w:jc w:val="center"/>
              <w:rPr>
                <w:b/>
              </w:rPr>
              <w:pPrChange w:id="5" w:author="ZHONGM" w:date="2026-03-23T00:01:00Z">
                <w:pPr>
                  <w:spacing w:beforeLines="100" w:line="240" w:lineRule="auto"/>
                  <w:ind w:firstLineChars="0" w:firstLine="0"/>
                  <w:jc w:val="center"/>
                </w:pPr>
              </w:pPrChange>
            </w:pPr>
            <w:r w:rsidRPr="003E4BBB">
              <w:rPr>
                <w:rFonts w:hint="eastAsia"/>
                <w:b/>
              </w:rPr>
              <w:t>变更前产品信息</w:t>
            </w:r>
          </w:p>
        </w:tc>
        <w:tc>
          <w:tcPr>
            <w:tcW w:w="2829" w:type="dxa"/>
            <w:vAlign w:val="center"/>
          </w:tcPr>
          <w:p w:rsidR="00555A30" w:rsidRPr="003E4BBB" w:rsidRDefault="002C64C4" w:rsidP="007E0A36">
            <w:pPr>
              <w:spacing w:beforeLines="100" w:line="240" w:lineRule="auto"/>
              <w:ind w:firstLineChars="0" w:firstLine="0"/>
              <w:jc w:val="center"/>
              <w:rPr>
                <w:b/>
              </w:rPr>
              <w:pPrChange w:id="6" w:author="ZHONGM" w:date="2026-03-23T00:01:00Z">
                <w:pPr>
                  <w:spacing w:beforeLines="100" w:line="240" w:lineRule="auto"/>
                  <w:ind w:firstLineChars="0" w:firstLine="0"/>
                  <w:jc w:val="center"/>
                </w:pPr>
              </w:pPrChange>
            </w:pPr>
            <w:r w:rsidRPr="003E4BBB">
              <w:rPr>
                <w:rFonts w:hint="eastAsia"/>
                <w:b/>
              </w:rPr>
              <w:t>变更后产品信息</w:t>
            </w:r>
          </w:p>
        </w:tc>
        <w:tc>
          <w:tcPr>
            <w:tcW w:w="1946" w:type="dxa"/>
            <w:vAlign w:val="center"/>
          </w:tcPr>
          <w:p w:rsidR="00555A30" w:rsidRPr="003E4BBB" w:rsidRDefault="002C64C4" w:rsidP="007E0A36">
            <w:pPr>
              <w:spacing w:beforeLines="100" w:line="240" w:lineRule="auto"/>
              <w:ind w:firstLineChars="0" w:firstLine="0"/>
              <w:jc w:val="center"/>
              <w:rPr>
                <w:b/>
              </w:rPr>
              <w:pPrChange w:id="7" w:author="ZHONGM" w:date="2026-03-23T00:01:00Z">
                <w:pPr>
                  <w:spacing w:beforeLines="100" w:line="240" w:lineRule="auto"/>
                  <w:ind w:firstLineChars="0" w:firstLine="0"/>
                  <w:jc w:val="center"/>
                </w:pPr>
              </w:pPrChange>
            </w:pPr>
            <w:r w:rsidRPr="003E4BBB">
              <w:rPr>
                <w:rFonts w:hint="eastAsia"/>
                <w:b/>
              </w:rPr>
              <w:t>变更后基金经理</w:t>
            </w:r>
          </w:p>
        </w:tc>
      </w:tr>
      <w:tr w:rsidR="00555A30" w:rsidTr="003E4BBB">
        <w:trPr>
          <w:trHeight w:val="2454"/>
          <w:jc w:val="center"/>
        </w:trPr>
        <w:tc>
          <w:tcPr>
            <w:tcW w:w="903" w:type="dxa"/>
            <w:vAlign w:val="center"/>
          </w:tcPr>
          <w:p w:rsidR="00555A30" w:rsidRDefault="002C64C4" w:rsidP="007E0A36">
            <w:pPr>
              <w:spacing w:beforeLines="100"/>
              <w:ind w:firstLineChars="0" w:firstLine="0"/>
              <w:jc w:val="center"/>
            </w:pPr>
            <w:r>
              <w:t>1</w:t>
            </w:r>
          </w:p>
        </w:tc>
        <w:tc>
          <w:tcPr>
            <w:tcW w:w="3178" w:type="dxa"/>
            <w:vAlign w:val="center"/>
          </w:tcPr>
          <w:p w:rsidR="00555A30" w:rsidRDefault="002C64C4" w:rsidP="007E0A36">
            <w:pPr>
              <w:spacing w:beforeLines="100"/>
              <w:ind w:firstLineChars="0" w:firstLine="0"/>
              <w:jc w:val="center"/>
              <w:pPrChange w:id="8" w:author="ZHONGM" w:date="2026-03-23T00:01:00Z">
                <w:pPr>
                  <w:spacing w:beforeLines="100"/>
                  <w:ind w:firstLineChars="0" w:firstLine="0"/>
                  <w:jc w:val="center"/>
                </w:pPr>
              </w:pPrChange>
            </w:pPr>
            <w:r>
              <w:rPr>
                <w:rFonts w:hint="eastAsia"/>
              </w:rPr>
              <w:t>华宸未来稳健添利债券型证券投资基金（基金简称“华宸稳健债券”，基金主代码“</w:t>
            </w:r>
            <w:r>
              <w:t>000104</w:t>
            </w:r>
            <w:r>
              <w:rPr>
                <w:rFonts w:hint="eastAsia"/>
              </w:rPr>
              <w:t>”）</w:t>
            </w:r>
          </w:p>
        </w:tc>
        <w:tc>
          <w:tcPr>
            <w:tcW w:w="2829" w:type="dxa"/>
            <w:vAlign w:val="center"/>
          </w:tcPr>
          <w:p w:rsidR="00555A30" w:rsidRDefault="002C64C4" w:rsidP="007E0A36">
            <w:pPr>
              <w:spacing w:beforeLines="100"/>
              <w:ind w:firstLineChars="0" w:firstLine="0"/>
              <w:jc w:val="center"/>
              <w:pPrChange w:id="9" w:author="ZHONGM" w:date="2026-03-23T00:01:00Z">
                <w:pPr>
                  <w:spacing w:beforeLines="100"/>
                  <w:ind w:firstLineChars="0" w:firstLine="0"/>
                  <w:jc w:val="center"/>
                </w:pPr>
              </w:pPrChange>
            </w:pPr>
            <w:r>
              <w:rPr>
                <w:rFonts w:hint="eastAsia"/>
              </w:rPr>
              <w:t>富国丰泰债券型证券投资基金（基金简称“富国丰泰债券”，基金主代码“</w:t>
            </w:r>
            <w:r>
              <w:rPr>
                <w:rFonts w:hint="eastAsia"/>
              </w:rPr>
              <w:t>0</w:t>
            </w:r>
            <w:r>
              <w:t>00104</w:t>
            </w:r>
            <w:r>
              <w:rPr>
                <w:rFonts w:hint="eastAsia"/>
              </w:rPr>
              <w:t>”）</w:t>
            </w:r>
          </w:p>
        </w:tc>
        <w:tc>
          <w:tcPr>
            <w:tcW w:w="1946" w:type="dxa"/>
            <w:vAlign w:val="center"/>
          </w:tcPr>
          <w:p w:rsidR="00555A30" w:rsidRDefault="002C64C4" w:rsidP="007E0A36">
            <w:pPr>
              <w:spacing w:beforeLines="100"/>
              <w:ind w:firstLineChars="0" w:firstLine="0"/>
              <w:jc w:val="center"/>
              <w:pPrChange w:id="10" w:author="ZHONGM" w:date="2026-03-23T00:01:00Z">
                <w:pPr>
                  <w:spacing w:beforeLines="100"/>
                  <w:ind w:firstLineChars="0" w:firstLine="0"/>
                  <w:jc w:val="center"/>
                </w:pPr>
              </w:pPrChange>
            </w:pPr>
            <w:r>
              <w:rPr>
                <w:rFonts w:hint="eastAsia"/>
              </w:rPr>
              <w:t>吕春杰</w:t>
            </w:r>
          </w:p>
        </w:tc>
      </w:tr>
    </w:tbl>
    <w:p w:rsidR="00555A30" w:rsidRPr="003E4BBB" w:rsidRDefault="002C64C4" w:rsidP="007E0A36">
      <w:pPr>
        <w:spacing w:beforeLines="100"/>
        <w:ind w:firstLine="480"/>
        <w:rPr>
          <w:rFonts w:eastAsia="宋体" w:cs="Times New Roman"/>
        </w:rPr>
        <w:pPrChange w:id="11" w:author="ZHONGM" w:date="2026-03-23T00:01:00Z">
          <w:pPr>
            <w:spacing w:beforeLines="100"/>
            <w:ind w:firstLine="480"/>
          </w:pPr>
        </w:pPrChange>
      </w:pPr>
      <w:r w:rsidRPr="003E4BBB">
        <w:rPr>
          <w:rFonts w:eastAsia="宋体" w:cs="Times New Roman" w:hint="eastAsia"/>
        </w:rPr>
        <w:lastRenderedPageBreak/>
        <w:t>（二）法律文件主要修改内容</w:t>
      </w:r>
    </w:p>
    <w:p w:rsidR="00555A30" w:rsidRDefault="002C64C4">
      <w:pPr>
        <w:ind w:firstLine="480"/>
        <w:rPr>
          <w:rFonts w:eastAsia="宋体" w:cs="Times New Roman"/>
          <w:bCs/>
          <w:color w:val="000000"/>
          <w:szCs w:val="24"/>
        </w:rPr>
      </w:pPr>
      <w:r>
        <w:rPr>
          <w:rFonts w:eastAsia="宋体" w:cs="Times New Roman" w:hint="eastAsia"/>
          <w:bCs/>
          <w:color w:val="000000"/>
          <w:szCs w:val="24"/>
        </w:rPr>
        <w:t>1</w:t>
      </w:r>
      <w:r>
        <w:rPr>
          <w:rFonts w:eastAsia="宋体" w:cs="Times New Roman" w:hint="eastAsia"/>
          <w:bCs/>
          <w:color w:val="000000"/>
          <w:szCs w:val="24"/>
        </w:rPr>
        <w:t>、变更产品名称</w:t>
      </w:r>
    </w:p>
    <w:p w:rsidR="00555A30" w:rsidRDefault="002C64C4">
      <w:pPr>
        <w:ind w:firstLine="480"/>
        <w:rPr>
          <w:rFonts w:eastAsia="宋体" w:cs="Times New Roman"/>
          <w:bCs/>
          <w:color w:val="000000"/>
          <w:szCs w:val="24"/>
        </w:rPr>
      </w:pPr>
      <w:r>
        <w:rPr>
          <w:rFonts w:eastAsia="宋体" w:cs="Times New Roman" w:hint="eastAsia"/>
          <w:bCs/>
          <w:color w:val="000000"/>
          <w:szCs w:val="24"/>
        </w:rPr>
        <w:t>由“</w:t>
      </w:r>
      <w:r>
        <w:rPr>
          <w:rFonts w:eastAsia="宋体" w:cs="Times New Roman" w:hint="eastAsia"/>
          <w:szCs w:val="24"/>
        </w:rPr>
        <w:t>华宸未来稳健添利债券型证券投资基金</w:t>
      </w:r>
      <w:r>
        <w:rPr>
          <w:rFonts w:eastAsia="宋体" w:cs="Times New Roman" w:hint="eastAsia"/>
          <w:bCs/>
          <w:color w:val="000000"/>
          <w:szCs w:val="24"/>
        </w:rPr>
        <w:t>”变更为“</w:t>
      </w:r>
      <w:r>
        <w:rPr>
          <w:rFonts w:eastAsia="宋体" w:cs="Times New Roman" w:hint="eastAsia"/>
          <w:bCs/>
          <w:szCs w:val="24"/>
        </w:rPr>
        <w:t>富国丰泰债券型证券投资基金</w:t>
      </w:r>
      <w:r>
        <w:rPr>
          <w:rFonts w:eastAsia="宋体" w:cs="Times New Roman" w:hint="eastAsia"/>
          <w:bCs/>
          <w:color w:val="000000"/>
          <w:szCs w:val="24"/>
        </w:rPr>
        <w:t>”，并相应修改基金简称等基本信息。</w:t>
      </w:r>
    </w:p>
    <w:p w:rsidR="00555A30" w:rsidRDefault="002C64C4" w:rsidP="003E4BBB">
      <w:pPr>
        <w:ind w:left="480" w:firstLineChars="0" w:firstLine="0"/>
        <w:rPr>
          <w:rFonts w:eastAsia="宋体" w:cs="Times New Roman"/>
          <w:bCs/>
          <w:color w:val="000000"/>
          <w:szCs w:val="24"/>
        </w:rPr>
      </w:pPr>
      <w:r>
        <w:rPr>
          <w:rFonts w:eastAsia="宋体" w:cs="Times New Roman" w:hint="eastAsia"/>
          <w:bCs/>
          <w:color w:val="000000"/>
          <w:szCs w:val="24"/>
        </w:rPr>
        <w:t>2</w:t>
      </w:r>
      <w:r>
        <w:rPr>
          <w:rFonts w:eastAsia="宋体" w:cs="Times New Roman" w:hint="eastAsia"/>
          <w:bCs/>
          <w:color w:val="000000"/>
          <w:szCs w:val="24"/>
        </w:rPr>
        <w:t>、变更产品管理人</w:t>
      </w:r>
    </w:p>
    <w:p w:rsidR="00555A30" w:rsidRDefault="002C64C4">
      <w:pPr>
        <w:widowControl/>
        <w:ind w:firstLine="480"/>
        <w:jc w:val="left"/>
        <w:rPr>
          <w:rFonts w:eastAsia="宋体" w:cs="Times New Roman"/>
          <w:bCs/>
          <w:color w:val="000000"/>
          <w:szCs w:val="24"/>
        </w:rPr>
      </w:pPr>
      <w:r>
        <w:rPr>
          <w:rFonts w:eastAsia="宋体" w:cs="Times New Roman" w:hint="eastAsia"/>
          <w:bCs/>
          <w:color w:val="000000"/>
          <w:szCs w:val="24"/>
          <w:lang/>
        </w:rPr>
        <w:t>由“</w:t>
      </w:r>
      <w:r>
        <w:rPr>
          <w:rFonts w:eastAsia="宋体" w:cs="Times New Roman" w:hint="eastAsia"/>
          <w:szCs w:val="24"/>
        </w:rPr>
        <w:t>华宸未来基金管理有限公司</w:t>
      </w:r>
      <w:r>
        <w:rPr>
          <w:rFonts w:eastAsia="宋体" w:cs="Times New Roman" w:hint="eastAsia"/>
          <w:bCs/>
          <w:color w:val="000000"/>
          <w:szCs w:val="24"/>
          <w:lang/>
        </w:rPr>
        <w:t>”变更为“富国基金管理有限公司”</w:t>
      </w:r>
      <w:r>
        <w:rPr>
          <w:rFonts w:eastAsia="宋体" w:cs="Times New Roman" w:hint="eastAsia"/>
          <w:bCs/>
          <w:color w:val="000000"/>
          <w:szCs w:val="24"/>
        </w:rPr>
        <w:t>。</w:t>
      </w:r>
    </w:p>
    <w:p w:rsidR="00555A30" w:rsidRDefault="002C64C4">
      <w:pPr>
        <w:widowControl/>
        <w:ind w:firstLine="480"/>
        <w:jc w:val="left"/>
        <w:rPr>
          <w:rFonts w:eastAsia="宋体" w:cs="Times New Roman"/>
          <w:bCs/>
          <w:color w:val="000000"/>
          <w:szCs w:val="24"/>
        </w:rPr>
      </w:pPr>
      <w:r>
        <w:rPr>
          <w:rFonts w:eastAsia="宋体" w:cs="Times New Roman" w:hint="eastAsia"/>
          <w:bCs/>
          <w:color w:val="000000"/>
          <w:szCs w:val="24"/>
        </w:rPr>
        <w:t>3</w:t>
      </w:r>
      <w:r>
        <w:rPr>
          <w:rFonts w:eastAsia="宋体" w:cs="Times New Roman" w:hint="eastAsia"/>
          <w:bCs/>
          <w:color w:val="000000"/>
          <w:szCs w:val="24"/>
        </w:rPr>
        <w:t>、变更产品基金经理</w:t>
      </w:r>
    </w:p>
    <w:p w:rsidR="00555A30" w:rsidRDefault="002C64C4">
      <w:pPr>
        <w:widowControl/>
        <w:ind w:firstLine="480"/>
        <w:jc w:val="left"/>
        <w:rPr>
          <w:rFonts w:eastAsia="宋体" w:cs="Times New Roman"/>
          <w:bCs/>
          <w:color w:val="000000"/>
          <w:szCs w:val="24"/>
        </w:rPr>
      </w:pPr>
      <w:r>
        <w:rPr>
          <w:rFonts w:eastAsia="宋体" w:cs="Times New Roman" w:hint="eastAsia"/>
          <w:bCs/>
          <w:color w:val="000000"/>
          <w:szCs w:val="24"/>
        </w:rPr>
        <w:t>由</w:t>
      </w:r>
      <w:r>
        <w:rPr>
          <w:rFonts w:eastAsia="宋体" w:cs="Times New Roman" w:hint="eastAsia"/>
          <w:szCs w:val="24"/>
        </w:rPr>
        <w:t>华宸未来基金管理有限公司旗下基金经理变更为</w:t>
      </w:r>
      <w:r>
        <w:rPr>
          <w:rFonts w:eastAsia="宋体" w:cs="Times New Roman" w:hint="eastAsia"/>
          <w:bCs/>
          <w:color w:val="000000"/>
          <w:szCs w:val="24"/>
          <w:lang/>
        </w:rPr>
        <w:t>本公司旗下基金经理吕春杰。</w:t>
      </w:r>
    </w:p>
    <w:p w:rsidR="00555A30" w:rsidRDefault="002C64C4">
      <w:pPr>
        <w:ind w:firstLine="480"/>
        <w:rPr>
          <w:rFonts w:eastAsia="宋体" w:cs="Times New Roman"/>
          <w:bCs/>
          <w:color w:val="000000"/>
          <w:szCs w:val="24"/>
        </w:rPr>
      </w:pPr>
      <w:r>
        <w:rPr>
          <w:rFonts w:eastAsia="宋体" w:cs="Times New Roman"/>
          <w:bCs/>
          <w:color w:val="000000"/>
          <w:szCs w:val="24"/>
        </w:rPr>
        <w:t>4</w:t>
      </w:r>
      <w:r>
        <w:rPr>
          <w:rFonts w:eastAsia="宋体" w:cs="Times New Roman" w:hint="eastAsia"/>
          <w:bCs/>
          <w:color w:val="000000"/>
          <w:szCs w:val="24"/>
        </w:rPr>
        <w:t>、调整基金的投资范围</w:t>
      </w:r>
    </w:p>
    <w:p w:rsidR="00555A30" w:rsidRDefault="002C64C4">
      <w:pPr>
        <w:ind w:firstLine="480"/>
        <w:rPr>
          <w:rFonts w:eastAsia="宋体" w:cs="Times New Roman"/>
          <w:bCs/>
          <w:color w:val="000000"/>
          <w:szCs w:val="24"/>
        </w:rPr>
      </w:pPr>
      <w:r>
        <w:rPr>
          <w:rFonts w:eastAsia="宋体" w:cs="Times New Roman" w:hint="eastAsia"/>
          <w:bCs/>
          <w:color w:val="000000"/>
          <w:szCs w:val="24"/>
        </w:rPr>
        <w:t>在基金的投资范围中增加地方政府债、政府支持债券、政府支持机构债券、银行存款、信用衍生品、国债期货等，并根据投资范围的修改相应修改投资策略、投资限制的相关内容。</w:t>
      </w:r>
    </w:p>
    <w:p w:rsidR="00555A30" w:rsidRDefault="002C64C4">
      <w:pPr>
        <w:ind w:firstLine="480"/>
        <w:rPr>
          <w:rFonts w:eastAsia="宋体" w:cs="Times New Roman"/>
          <w:bCs/>
          <w:color w:val="000000"/>
          <w:szCs w:val="24"/>
        </w:rPr>
      </w:pPr>
      <w:r>
        <w:rPr>
          <w:rFonts w:eastAsia="宋体" w:cs="Times New Roman"/>
          <w:bCs/>
          <w:color w:val="000000"/>
          <w:szCs w:val="24"/>
        </w:rPr>
        <w:t>5</w:t>
      </w:r>
      <w:r>
        <w:rPr>
          <w:rFonts w:eastAsia="宋体" w:cs="Times New Roman" w:hint="eastAsia"/>
          <w:bCs/>
          <w:color w:val="000000"/>
          <w:szCs w:val="24"/>
        </w:rPr>
        <w:t>、调整费率结构</w:t>
      </w:r>
    </w:p>
    <w:p w:rsidR="00555A30" w:rsidRDefault="002C64C4">
      <w:pPr>
        <w:ind w:firstLine="480"/>
        <w:rPr>
          <w:rFonts w:eastAsia="宋体" w:cs="Times New Roman"/>
          <w:bCs/>
          <w:color w:val="000000"/>
          <w:szCs w:val="24"/>
        </w:rPr>
      </w:pPr>
      <w:r>
        <w:rPr>
          <w:rFonts w:eastAsia="宋体" w:cs="Times New Roman" w:hint="eastAsia"/>
          <w:bCs/>
          <w:color w:val="000000"/>
          <w:szCs w:val="24"/>
        </w:rPr>
        <w:t>（</w:t>
      </w:r>
      <w:r>
        <w:rPr>
          <w:rFonts w:eastAsia="宋体" w:cs="Times New Roman" w:hint="eastAsia"/>
          <w:bCs/>
          <w:color w:val="000000"/>
          <w:szCs w:val="24"/>
        </w:rPr>
        <w:t>1</w:t>
      </w:r>
      <w:r>
        <w:rPr>
          <w:rFonts w:eastAsia="宋体" w:cs="Times New Roman" w:hint="eastAsia"/>
          <w:bCs/>
          <w:color w:val="000000"/>
          <w:szCs w:val="24"/>
        </w:rPr>
        <w:t>）托管费</w:t>
      </w:r>
    </w:p>
    <w:p w:rsidR="00555A30" w:rsidRDefault="002C64C4">
      <w:pPr>
        <w:ind w:firstLine="480"/>
        <w:rPr>
          <w:rFonts w:eastAsia="宋体" w:cs="Times New Roman"/>
          <w:bCs/>
          <w:color w:val="000000"/>
          <w:szCs w:val="24"/>
        </w:rPr>
      </w:pPr>
      <w:r>
        <w:rPr>
          <w:rFonts w:eastAsia="宋体" w:cs="Times New Roman" w:hint="eastAsia"/>
          <w:bCs/>
          <w:color w:val="000000"/>
          <w:szCs w:val="24"/>
        </w:rPr>
        <w:t>托管费年费率将从</w:t>
      </w:r>
      <w:r>
        <w:rPr>
          <w:rFonts w:eastAsia="宋体" w:cs="Times New Roman" w:hint="eastAsia"/>
          <w:bCs/>
          <w:color w:val="000000"/>
          <w:szCs w:val="24"/>
        </w:rPr>
        <w:t>0.20%</w:t>
      </w:r>
      <w:r>
        <w:rPr>
          <w:rFonts w:eastAsia="宋体" w:cs="Times New Roman" w:hint="eastAsia"/>
          <w:bCs/>
          <w:color w:val="000000"/>
          <w:szCs w:val="24"/>
        </w:rPr>
        <w:t>降低至</w:t>
      </w:r>
      <w:r>
        <w:rPr>
          <w:rFonts w:eastAsia="宋体" w:cs="Times New Roman" w:hint="eastAsia"/>
          <w:bCs/>
          <w:color w:val="000000"/>
          <w:szCs w:val="24"/>
        </w:rPr>
        <w:t>0.10%</w:t>
      </w:r>
      <w:r>
        <w:rPr>
          <w:rFonts w:eastAsia="宋体" w:cs="Times New Roman" w:hint="eastAsia"/>
          <w:bCs/>
          <w:color w:val="000000"/>
          <w:szCs w:val="24"/>
        </w:rPr>
        <w:t>，</w:t>
      </w:r>
    </w:p>
    <w:p w:rsidR="00555A30" w:rsidRDefault="002C64C4">
      <w:pPr>
        <w:ind w:firstLine="480"/>
        <w:rPr>
          <w:rFonts w:eastAsia="宋体" w:cs="Times New Roman"/>
          <w:bCs/>
          <w:color w:val="000000"/>
          <w:szCs w:val="24"/>
        </w:rPr>
      </w:pPr>
      <w:r>
        <w:rPr>
          <w:rFonts w:eastAsia="宋体" w:cs="Times New Roman" w:hint="eastAsia"/>
          <w:bCs/>
          <w:color w:val="000000"/>
          <w:szCs w:val="24"/>
        </w:rPr>
        <w:t>（</w:t>
      </w:r>
      <w:r>
        <w:rPr>
          <w:rFonts w:eastAsia="宋体" w:cs="Times New Roman" w:hint="eastAsia"/>
          <w:bCs/>
          <w:color w:val="000000"/>
          <w:szCs w:val="24"/>
        </w:rPr>
        <w:t>2</w:t>
      </w:r>
      <w:r>
        <w:rPr>
          <w:rFonts w:eastAsia="宋体" w:cs="Times New Roman" w:hint="eastAsia"/>
          <w:bCs/>
          <w:color w:val="000000"/>
          <w:szCs w:val="24"/>
        </w:rPr>
        <w:t>）销售服务费率</w:t>
      </w:r>
    </w:p>
    <w:p w:rsidR="00555A30" w:rsidRDefault="002C64C4">
      <w:pPr>
        <w:ind w:firstLine="480"/>
        <w:rPr>
          <w:rFonts w:eastAsia="宋体" w:cs="Times New Roman"/>
          <w:bCs/>
          <w:color w:val="000000"/>
          <w:szCs w:val="24"/>
        </w:rPr>
      </w:pPr>
      <w:r>
        <w:rPr>
          <w:rFonts w:eastAsia="宋体" w:cs="Times New Roman" w:hint="eastAsia"/>
          <w:bCs/>
          <w:color w:val="000000"/>
          <w:szCs w:val="24"/>
        </w:rPr>
        <w:t>C</w:t>
      </w:r>
      <w:r>
        <w:rPr>
          <w:rFonts w:eastAsia="宋体" w:cs="Times New Roman" w:hint="eastAsia"/>
          <w:bCs/>
          <w:color w:val="000000"/>
          <w:szCs w:val="24"/>
        </w:rPr>
        <w:t>类基金份额的销售服务费年费率从</w:t>
      </w:r>
      <w:r>
        <w:rPr>
          <w:rFonts w:eastAsia="宋体" w:cs="Times New Roman" w:hint="eastAsia"/>
          <w:bCs/>
          <w:color w:val="000000"/>
          <w:szCs w:val="24"/>
        </w:rPr>
        <w:t>0.30%</w:t>
      </w:r>
      <w:r>
        <w:rPr>
          <w:rFonts w:eastAsia="宋体" w:cs="Times New Roman" w:hint="eastAsia"/>
          <w:bCs/>
          <w:color w:val="000000"/>
          <w:szCs w:val="24"/>
        </w:rPr>
        <w:t>降低至</w:t>
      </w:r>
      <w:r>
        <w:rPr>
          <w:rFonts w:eastAsia="宋体" w:cs="Times New Roman" w:hint="eastAsia"/>
          <w:bCs/>
          <w:color w:val="000000"/>
          <w:szCs w:val="24"/>
        </w:rPr>
        <w:t>0.2</w:t>
      </w:r>
      <w:r>
        <w:rPr>
          <w:rFonts w:eastAsia="宋体" w:cs="Times New Roman"/>
          <w:bCs/>
          <w:color w:val="000000"/>
          <w:szCs w:val="24"/>
        </w:rPr>
        <w:t>0</w:t>
      </w:r>
      <w:r>
        <w:rPr>
          <w:rFonts w:eastAsia="宋体" w:cs="Times New Roman" w:hint="eastAsia"/>
          <w:bCs/>
          <w:color w:val="000000"/>
          <w:szCs w:val="24"/>
        </w:rPr>
        <w:t>%</w:t>
      </w:r>
      <w:r>
        <w:rPr>
          <w:rFonts w:eastAsia="宋体" w:cs="Times New Roman" w:hint="eastAsia"/>
          <w:bCs/>
          <w:color w:val="000000"/>
          <w:szCs w:val="24"/>
        </w:rPr>
        <w:t>。</w:t>
      </w:r>
    </w:p>
    <w:p w:rsidR="00555A30" w:rsidRDefault="002C64C4">
      <w:pPr>
        <w:ind w:firstLine="480"/>
        <w:rPr>
          <w:rFonts w:eastAsia="宋体" w:cs="Times New Roman"/>
          <w:bCs/>
          <w:color w:val="000000"/>
          <w:szCs w:val="24"/>
        </w:rPr>
      </w:pPr>
      <w:r>
        <w:rPr>
          <w:rFonts w:eastAsia="宋体" w:cs="Times New Roman" w:hint="eastAsia"/>
          <w:bCs/>
          <w:color w:val="000000"/>
          <w:szCs w:val="24"/>
        </w:rPr>
        <w:t>（</w:t>
      </w:r>
      <w:r>
        <w:rPr>
          <w:rFonts w:eastAsia="宋体" w:cs="Times New Roman" w:hint="eastAsia"/>
          <w:bCs/>
          <w:color w:val="000000"/>
          <w:szCs w:val="24"/>
        </w:rPr>
        <w:t>3</w:t>
      </w:r>
      <w:r>
        <w:rPr>
          <w:rFonts w:eastAsia="宋体" w:cs="Times New Roman" w:hint="eastAsia"/>
          <w:bCs/>
          <w:color w:val="000000"/>
          <w:szCs w:val="24"/>
        </w:rPr>
        <w:t>）申购费率</w:t>
      </w:r>
    </w:p>
    <w:p w:rsidR="00555A30" w:rsidRDefault="002C64C4">
      <w:pPr>
        <w:ind w:firstLine="480"/>
        <w:rPr>
          <w:rFonts w:eastAsia="宋体" w:cs="Times New Roman"/>
          <w:bCs/>
          <w:color w:val="000000"/>
          <w:szCs w:val="24"/>
        </w:rPr>
      </w:pPr>
      <w:r>
        <w:rPr>
          <w:rFonts w:eastAsia="宋体" w:cs="Times New Roman" w:hint="eastAsia"/>
          <w:bCs/>
          <w:color w:val="000000"/>
          <w:szCs w:val="24"/>
        </w:rPr>
        <w:t>A</w:t>
      </w:r>
      <w:r>
        <w:rPr>
          <w:rFonts w:eastAsia="宋体" w:cs="Times New Roman" w:hint="eastAsia"/>
          <w:bCs/>
          <w:color w:val="000000"/>
          <w:szCs w:val="24"/>
        </w:rPr>
        <w:t>类基金份额的申购费率由：</w:t>
      </w:r>
    </w:p>
    <w:tbl>
      <w:tblPr>
        <w:tblW w:w="3362" w:type="pct"/>
        <w:jc w:val="center"/>
        <w:tblLayout w:type="fixed"/>
        <w:tblLook w:val="04A0"/>
      </w:tblPr>
      <w:tblGrid>
        <w:gridCol w:w="2944"/>
        <w:gridCol w:w="2786"/>
      </w:tblGrid>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555A30" w:rsidRPr="003E4BBB" w:rsidRDefault="002C64C4">
            <w:pPr>
              <w:spacing w:line="240" w:lineRule="auto"/>
              <w:ind w:firstLineChars="0" w:firstLine="0"/>
              <w:jc w:val="center"/>
              <w:rPr>
                <w:rFonts w:eastAsia="宋体" w:cs="Times New Roman"/>
                <w:b/>
                <w:bCs/>
                <w:szCs w:val="24"/>
              </w:rPr>
            </w:pPr>
            <w:r w:rsidRPr="003E4BBB">
              <w:rPr>
                <w:rFonts w:eastAsia="宋体" w:cs="Times New Roman" w:hint="eastAsia"/>
                <w:b/>
                <w:bCs/>
                <w:szCs w:val="24"/>
              </w:rPr>
              <w:t>申购金额（</w:t>
            </w:r>
            <w:r w:rsidRPr="003E4BBB">
              <w:rPr>
                <w:rFonts w:eastAsia="宋体" w:cs="Times New Roman"/>
                <w:b/>
                <w:bCs/>
                <w:szCs w:val="24"/>
              </w:rPr>
              <w:t>M</w:t>
            </w:r>
            <w:r w:rsidRPr="003E4BBB">
              <w:rPr>
                <w:rFonts w:eastAsia="宋体" w:cs="Times New Roman"/>
                <w:b/>
                <w:bCs/>
                <w:szCs w:val="24"/>
              </w:rPr>
              <w:t>）</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b/>
                <w:bCs/>
                <w:szCs w:val="24"/>
              </w:rPr>
            </w:pPr>
            <w:r w:rsidRPr="003E4BBB">
              <w:rPr>
                <w:rFonts w:eastAsia="宋体" w:cs="Times New Roman" w:hint="eastAsia"/>
                <w:b/>
                <w:bCs/>
                <w:szCs w:val="24"/>
              </w:rPr>
              <w:t>申购费率</w:t>
            </w:r>
          </w:p>
        </w:tc>
      </w:tr>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kern w:val="0"/>
                <w:szCs w:val="24"/>
              </w:rPr>
              <w:t>M</w:t>
            </w:r>
            <w:r w:rsidRPr="003E4BBB">
              <w:rPr>
                <w:rFonts w:eastAsia="宋体" w:cs="Times New Roman" w:hint="eastAsia"/>
                <w:szCs w:val="24"/>
              </w:rPr>
              <w:t>＜</w:t>
            </w:r>
            <w:r w:rsidRPr="003E4BBB">
              <w:rPr>
                <w:rFonts w:eastAsia="宋体" w:cs="Times New Roman"/>
                <w:szCs w:val="24"/>
              </w:rPr>
              <w:t>100</w:t>
            </w:r>
            <w:r w:rsidRPr="003E4BBB">
              <w:rPr>
                <w:rFonts w:eastAsia="宋体" w:cs="Times New Roman"/>
                <w:szCs w:val="24"/>
              </w:rPr>
              <w:t>万元</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0.80%</w:t>
            </w:r>
          </w:p>
        </w:tc>
      </w:tr>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100</w:t>
            </w:r>
            <w:r w:rsidRPr="003E4BBB">
              <w:rPr>
                <w:rFonts w:eastAsia="宋体" w:cs="Times New Roman"/>
                <w:szCs w:val="24"/>
              </w:rPr>
              <w:t>万元</w:t>
            </w:r>
            <w:r w:rsidRPr="003E4BBB">
              <w:rPr>
                <w:rFonts w:eastAsia="宋体" w:cs="Times New Roman"/>
                <w:szCs w:val="24"/>
              </w:rPr>
              <w:t>≤</w:t>
            </w:r>
            <w:r w:rsidRPr="003E4BBB">
              <w:rPr>
                <w:rFonts w:eastAsia="宋体" w:cs="Times New Roman"/>
                <w:kern w:val="0"/>
                <w:szCs w:val="24"/>
              </w:rPr>
              <w:t>M</w:t>
            </w:r>
            <w:r w:rsidRPr="003E4BBB">
              <w:rPr>
                <w:rFonts w:eastAsia="宋体" w:cs="Times New Roman" w:hint="eastAsia"/>
                <w:szCs w:val="24"/>
              </w:rPr>
              <w:t>＜</w:t>
            </w:r>
            <w:r w:rsidRPr="003E4BBB">
              <w:rPr>
                <w:rFonts w:eastAsia="宋体" w:cs="Times New Roman"/>
                <w:szCs w:val="24"/>
              </w:rPr>
              <w:t>200</w:t>
            </w:r>
            <w:r w:rsidRPr="003E4BBB">
              <w:rPr>
                <w:rFonts w:eastAsia="宋体" w:cs="Times New Roman"/>
                <w:szCs w:val="24"/>
              </w:rPr>
              <w:t>万元</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0.60%</w:t>
            </w:r>
          </w:p>
        </w:tc>
      </w:tr>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200</w:t>
            </w:r>
            <w:r w:rsidRPr="003E4BBB">
              <w:rPr>
                <w:rFonts w:eastAsia="宋体" w:cs="Times New Roman"/>
                <w:szCs w:val="24"/>
              </w:rPr>
              <w:t>万元</w:t>
            </w:r>
            <w:r w:rsidRPr="003E4BBB">
              <w:rPr>
                <w:rFonts w:eastAsia="宋体" w:cs="Times New Roman"/>
                <w:szCs w:val="24"/>
              </w:rPr>
              <w:t>≤</w:t>
            </w:r>
            <w:r w:rsidRPr="003E4BBB">
              <w:rPr>
                <w:rFonts w:eastAsia="宋体" w:cs="Times New Roman"/>
                <w:kern w:val="0"/>
                <w:szCs w:val="24"/>
              </w:rPr>
              <w:t>M</w:t>
            </w:r>
            <w:r w:rsidRPr="003E4BBB">
              <w:rPr>
                <w:rFonts w:eastAsia="宋体" w:cs="Times New Roman" w:hint="eastAsia"/>
                <w:szCs w:val="24"/>
              </w:rPr>
              <w:t>＜</w:t>
            </w:r>
            <w:r w:rsidRPr="003E4BBB">
              <w:rPr>
                <w:rFonts w:eastAsia="宋体" w:cs="Times New Roman"/>
                <w:szCs w:val="24"/>
              </w:rPr>
              <w:t>500</w:t>
            </w:r>
            <w:r w:rsidRPr="003E4BBB">
              <w:rPr>
                <w:rFonts w:eastAsia="宋体" w:cs="Times New Roman"/>
                <w:szCs w:val="24"/>
              </w:rPr>
              <w:t>万元</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0.40%</w:t>
            </w:r>
          </w:p>
        </w:tc>
      </w:tr>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kern w:val="0"/>
                <w:szCs w:val="24"/>
              </w:rPr>
              <w:t>M</w:t>
            </w:r>
            <w:r w:rsidRPr="003E4BBB">
              <w:rPr>
                <w:rFonts w:eastAsia="宋体" w:cs="Times New Roman" w:hint="eastAsia"/>
                <w:szCs w:val="24"/>
              </w:rPr>
              <w:t>≥</w:t>
            </w:r>
            <w:r w:rsidRPr="003E4BBB">
              <w:rPr>
                <w:rFonts w:eastAsia="宋体" w:cs="Times New Roman"/>
                <w:szCs w:val="24"/>
              </w:rPr>
              <w:t>500</w:t>
            </w:r>
            <w:r w:rsidRPr="003E4BBB">
              <w:rPr>
                <w:rFonts w:eastAsia="宋体" w:cs="Times New Roman"/>
                <w:szCs w:val="24"/>
              </w:rPr>
              <w:t>万元</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hint="eastAsia"/>
                <w:szCs w:val="24"/>
              </w:rPr>
              <w:t>每笔</w:t>
            </w:r>
            <w:r w:rsidRPr="003E4BBB">
              <w:rPr>
                <w:rFonts w:eastAsia="宋体" w:cs="Times New Roman"/>
                <w:szCs w:val="24"/>
              </w:rPr>
              <w:t>1000</w:t>
            </w:r>
            <w:r w:rsidRPr="003E4BBB">
              <w:rPr>
                <w:rFonts w:eastAsia="宋体" w:cs="Times New Roman"/>
                <w:szCs w:val="24"/>
              </w:rPr>
              <w:t>元</w:t>
            </w:r>
          </w:p>
        </w:tc>
      </w:tr>
    </w:tbl>
    <w:p w:rsidR="00555A30" w:rsidRDefault="002C64C4">
      <w:pPr>
        <w:ind w:firstLine="480"/>
        <w:rPr>
          <w:rFonts w:eastAsia="宋体" w:cs="Times New Roman"/>
          <w:bCs/>
          <w:color w:val="000000"/>
          <w:szCs w:val="24"/>
        </w:rPr>
      </w:pPr>
      <w:r>
        <w:rPr>
          <w:rFonts w:eastAsia="宋体" w:cs="Times New Roman" w:hint="eastAsia"/>
          <w:bCs/>
          <w:color w:val="000000"/>
          <w:szCs w:val="24"/>
        </w:rPr>
        <w:t>调整为：</w:t>
      </w:r>
    </w:p>
    <w:tbl>
      <w:tblPr>
        <w:tblW w:w="3363" w:type="pct"/>
        <w:jc w:val="center"/>
        <w:tblLayout w:type="fixed"/>
        <w:tblLook w:val="04A0"/>
      </w:tblPr>
      <w:tblGrid>
        <w:gridCol w:w="2945"/>
        <w:gridCol w:w="2787"/>
      </w:tblGrid>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555A30" w:rsidRPr="003E4BBB" w:rsidRDefault="002C64C4">
            <w:pPr>
              <w:spacing w:line="240" w:lineRule="auto"/>
              <w:ind w:firstLineChars="0" w:firstLine="0"/>
              <w:jc w:val="center"/>
              <w:rPr>
                <w:rFonts w:eastAsia="宋体" w:cs="Times New Roman"/>
                <w:b/>
                <w:bCs/>
                <w:szCs w:val="24"/>
              </w:rPr>
            </w:pPr>
            <w:r w:rsidRPr="003E4BBB">
              <w:rPr>
                <w:rFonts w:eastAsia="宋体" w:cs="Times New Roman" w:hint="eastAsia"/>
                <w:b/>
                <w:bCs/>
                <w:szCs w:val="24"/>
              </w:rPr>
              <w:t>申购金额（</w:t>
            </w:r>
            <w:r w:rsidRPr="003E4BBB">
              <w:rPr>
                <w:rFonts w:eastAsia="宋体" w:cs="Times New Roman"/>
                <w:b/>
                <w:kern w:val="0"/>
                <w:szCs w:val="24"/>
              </w:rPr>
              <w:t>M</w:t>
            </w:r>
            <w:r w:rsidRPr="003E4BBB">
              <w:rPr>
                <w:rFonts w:eastAsia="宋体" w:cs="Times New Roman" w:hint="eastAsia"/>
                <w:b/>
                <w:bCs/>
                <w:szCs w:val="24"/>
              </w:rPr>
              <w:t>，含申购费）</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b/>
                <w:bCs/>
                <w:szCs w:val="24"/>
              </w:rPr>
            </w:pPr>
            <w:r w:rsidRPr="003E4BBB">
              <w:rPr>
                <w:rFonts w:eastAsia="宋体" w:cs="Times New Roman" w:hint="eastAsia"/>
                <w:b/>
                <w:bCs/>
                <w:szCs w:val="24"/>
              </w:rPr>
              <w:t>申购费率</w:t>
            </w:r>
          </w:p>
        </w:tc>
      </w:tr>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kern w:val="0"/>
                <w:szCs w:val="24"/>
              </w:rPr>
              <w:t>M</w:t>
            </w:r>
            <w:r w:rsidRPr="003E4BBB">
              <w:rPr>
                <w:rFonts w:eastAsia="宋体" w:cs="Times New Roman" w:hint="eastAsia"/>
                <w:szCs w:val="24"/>
              </w:rPr>
              <w:t>＜</w:t>
            </w:r>
            <w:r w:rsidRPr="003E4BBB">
              <w:rPr>
                <w:rFonts w:eastAsia="宋体" w:cs="Times New Roman"/>
                <w:szCs w:val="24"/>
              </w:rPr>
              <w:t>500</w:t>
            </w:r>
            <w:r w:rsidRPr="003E4BBB">
              <w:rPr>
                <w:rFonts w:eastAsia="宋体" w:cs="Times New Roman"/>
                <w:szCs w:val="24"/>
              </w:rPr>
              <w:t>万元</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0.30%</w:t>
            </w:r>
          </w:p>
        </w:tc>
      </w:tr>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kern w:val="0"/>
                <w:szCs w:val="24"/>
              </w:rPr>
              <w:t>M</w:t>
            </w:r>
            <w:r w:rsidRPr="003E4BBB">
              <w:rPr>
                <w:rFonts w:eastAsia="宋体" w:cs="Times New Roman" w:hint="eastAsia"/>
                <w:szCs w:val="24"/>
              </w:rPr>
              <w:t>≥</w:t>
            </w:r>
            <w:r w:rsidRPr="003E4BBB">
              <w:rPr>
                <w:rFonts w:eastAsia="宋体" w:cs="Times New Roman"/>
                <w:szCs w:val="24"/>
              </w:rPr>
              <w:t>500</w:t>
            </w:r>
            <w:r w:rsidRPr="003E4BBB">
              <w:rPr>
                <w:rFonts w:eastAsia="宋体" w:cs="Times New Roman"/>
                <w:szCs w:val="24"/>
              </w:rPr>
              <w:t>万元</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caps/>
                <w:szCs w:val="24"/>
              </w:rPr>
            </w:pPr>
            <w:r w:rsidRPr="003E4BBB">
              <w:rPr>
                <w:rFonts w:eastAsia="宋体" w:cs="Times New Roman"/>
                <w:szCs w:val="24"/>
              </w:rPr>
              <w:t>1000</w:t>
            </w:r>
            <w:r w:rsidRPr="003E4BBB">
              <w:rPr>
                <w:rFonts w:eastAsia="宋体" w:cs="Times New Roman"/>
                <w:szCs w:val="24"/>
              </w:rPr>
              <w:t>元</w:t>
            </w:r>
            <w:r w:rsidRPr="003E4BBB">
              <w:rPr>
                <w:rFonts w:eastAsia="宋体" w:cs="Times New Roman"/>
                <w:szCs w:val="24"/>
              </w:rPr>
              <w:t>/</w:t>
            </w:r>
            <w:r w:rsidRPr="003E4BBB">
              <w:rPr>
                <w:rFonts w:eastAsia="宋体" w:cs="Times New Roman"/>
                <w:szCs w:val="24"/>
              </w:rPr>
              <w:t>笔</w:t>
            </w:r>
          </w:p>
        </w:tc>
      </w:tr>
    </w:tbl>
    <w:p w:rsidR="00555A30" w:rsidRDefault="002C64C4">
      <w:pPr>
        <w:ind w:firstLine="480"/>
        <w:rPr>
          <w:rFonts w:eastAsia="宋体" w:cs="Times New Roman"/>
          <w:bCs/>
          <w:color w:val="000000"/>
          <w:szCs w:val="24"/>
        </w:rPr>
      </w:pPr>
      <w:r>
        <w:rPr>
          <w:rFonts w:eastAsia="宋体" w:cs="Times New Roman" w:hint="eastAsia"/>
          <w:bCs/>
          <w:color w:val="000000"/>
          <w:szCs w:val="24"/>
        </w:rPr>
        <w:t>（</w:t>
      </w:r>
      <w:r>
        <w:rPr>
          <w:rFonts w:eastAsia="宋体" w:cs="Times New Roman" w:hint="eastAsia"/>
          <w:bCs/>
          <w:color w:val="000000"/>
          <w:szCs w:val="24"/>
        </w:rPr>
        <w:t>4</w:t>
      </w:r>
      <w:r>
        <w:rPr>
          <w:rFonts w:eastAsia="宋体" w:cs="Times New Roman" w:hint="eastAsia"/>
          <w:bCs/>
          <w:color w:val="000000"/>
          <w:szCs w:val="24"/>
        </w:rPr>
        <w:t>）赎回费率</w:t>
      </w:r>
    </w:p>
    <w:p w:rsidR="00555A30" w:rsidRDefault="002C64C4">
      <w:pPr>
        <w:ind w:firstLine="480"/>
        <w:rPr>
          <w:rFonts w:eastAsia="宋体" w:cs="Times New Roman"/>
          <w:bCs/>
          <w:color w:val="000000"/>
          <w:szCs w:val="24"/>
        </w:rPr>
      </w:pPr>
      <w:r>
        <w:rPr>
          <w:rFonts w:eastAsia="宋体" w:cs="Times New Roman" w:hint="eastAsia"/>
          <w:bCs/>
          <w:color w:val="000000"/>
          <w:szCs w:val="24"/>
        </w:rPr>
        <w:t>基金赎回费率由：</w:t>
      </w:r>
    </w:p>
    <w:p w:rsidR="00555A30" w:rsidRDefault="002C64C4">
      <w:pPr>
        <w:ind w:firstLine="480"/>
        <w:rPr>
          <w:rFonts w:eastAsia="宋体" w:cs="Times New Roman"/>
          <w:bCs/>
          <w:color w:val="000000"/>
          <w:szCs w:val="24"/>
        </w:rPr>
      </w:pPr>
      <w:r>
        <w:rPr>
          <w:rFonts w:eastAsia="宋体" w:cs="Times New Roman"/>
          <w:bCs/>
          <w:color w:val="000000"/>
          <w:szCs w:val="24"/>
        </w:rPr>
        <w:t>1</w:t>
      </w:r>
      <w:r>
        <w:rPr>
          <w:rFonts w:eastAsia="宋体" w:cs="Times New Roman" w:hint="eastAsia"/>
          <w:bCs/>
          <w:color w:val="000000"/>
          <w:szCs w:val="24"/>
        </w:rPr>
        <w:t>）</w:t>
      </w:r>
      <w:r>
        <w:rPr>
          <w:rFonts w:eastAsia="宋体" w:cs="Times New Roman" w:hint="eastAsia"/>
          <w:bCs/>
          <w:color w:val="000000"/>
          <w:szCs w:val="24"/>
        </w:rPr>
        <w:t>A</w:t>
      </w:r>
      <w:r>
        <w:rPr>
          <w:rFonts w:eastAsia="宋体" w:cs="Times New Roman" w:hint="eastAsia"/>
          <w:bCs/>
          <w:color w:val="000000"/>
          <w:szCs w:val="24"/>
        </w:rPr>
        <w:t>类基金份额：</w:t>
      </w:r>
    </w:p>
    <w:tbl>
      <w:tblPr>
        <w:tblW w:w="3361" w:type="pct"/>
        <w:jc w:val="center"/>
        <w:tblLayout w:type="fixed"/>
        <w:tblLook w:val="04A0"/>
      </w:tblPr>
      <w:tblGrid>
        <w:gridCol w:w="2943"/>
        <w:gridCol w:w="2785"/>
      </w:tblGrid>
      <w:tr w:rsidR="00555A30">
        <w:trPr>
          <w:trHeight w:val="239"/>
          <w:jc w:val="center"/>
        </w:trPr>
        <w:tc>
          <w:tcPr>
            <w:tcW w:w="2568" w:type="pct"/>
            <w:tcBorders>
              <w:top w:val="single" w:sz="8" w:space="0" w:color="000000"/>
              <w:left w:val="single" w:sz="8" w:space="0" w:color="000000"/>
              <w:bottom w:val="single" w:sz="8" w:space="0" w:color="000000"/>
              <w:right w:val="single" w:sz="8" w:space="0" w:color="000000"/>
            </w:tcBorders>
            <w:vAlign w:val="center"/>
          </w:tcPr>
          <w:p w:rsidR="00555A30" w:rsidRPr="003E4BBB" w:rsidRDefault="002C64C4">
            <w:pPr>
              <w:spacing w:line="240" w:lineRule="auto"/>
              <w:ind w:firstLineChars="0" w:firstLine="0"/>
              <w:jc w:val="center"/>
              <w:rPr>
                <w:rFonts w:eastAsia="宋体" w:cs="Times New Roman"/>
                <w:b/>
                <w:bCs/>
                <w:szCs w:val="24"/>
              </w:rPr>
            </w:pPr>
            <w:r w:rsidRPr="003E4BBB">
              <w:rPr>
                <w:rFonts w:eastAsia="宋体" w:cs="Times New Roman" w:hint="eastAsia"/>
                <w:b/>
                <w:bCs/>
                <w:szCs w:val="24"/>
              </w:rPr>
              <w:t>持有期限（</w:t>
            </w:r>
            <w:r w:rsidRPr="003E4BBB">
              <w:rPr>
                <w:rFonts w:eastAsia="宋体" w:cs="Times New Roman"/>
                <w:b/>
                <w:bCs/>
                <w:szCs w:val="24"/>
              </w:rPr>
              <w:t>Y</w:t>
            </w:r>
            <w:r w:rsidRPr="003E4BBB">
              <w:rPr>
                <w:rFonts w:eastAsia="宋体" w:cs="Times New Roman" w:hint="eastAsia"/>
                <w:b/>
                <w:bCs/>
                <w:szCs w:val="24"/>
              </w:rPr>
              <w:t>）</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b/>
                <w:bCs/>
                <w:szCs w:val="24"/>
              </w:rPr>
            </w:pPr>
            <w:r w:rsidRPr="003E4BBB">
              <w:rPr>
                <w:rFonts w:eastAsia="宋体" w:cs="Times New Roman" w:hint="eastAsia"/>
                <w:b/>
                <w:bCs/>
                <w:szCs w:val="24"/>
              </w:rPr>
              <w:t>赎回费率</w:t>
            </w:r>
          </w:p>
        </w:tc>
      </w:tr>
      <w:tr w:rsidR="00555A30">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kern w:val="0"/>
                <w:szCs w:val="24"/>
              </w:rPr>
              <w:t>Y</w:t>
            </w:r>
            <w:r w:rsidRPr="003E4BBB">
              <w:rPr>
                <w:rFonts w:eastAsia="宋体" w:cs="Times New Roman" w:hint="eastAsia"/>
                <w:szCs w:val="24"/>
              </w:rPr>
              <w:t>＜</w:t>
            </w:r>
            <w:r w:rsidRPr="003E4BBB">
              <w:rPr>
                <w:rFonts w:eastAsia="宋体" w:cs="Times New Roman"/>
                <w:szCs w:val="24"/>
              </w:rPr>
              <w:t>7</w:t>
            </w:r>
            <w:r w:rsidRPr="003E4BBB">
              <w:rPr>
                <w:rFonts w:eastAsia="宋体" w:cs="Times New Roman"/>
                <w:szCs w:val="24"/>
              </w:rPr>
              <w:t>日</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1.50%</w:t>
            </w:r>
          </w:p>
        </w:tc>
      </w:tr>
      <w:tr w:rsidR="00555A30">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7</w:t>
            </w:r>
            <w:r w:rsidRPr="003E4BBB">
              <w:rPr>
                <w:rFonts w:eastAsia="宋体" w:cs="Times New Roman"/>
                <w:szCs w:val="24"/>
              </w:rPr>
              <w:t>日</w:t>
            </w:r>
            <w:r w:rsidRPr="003E4BBB">
              <w:rPr>
                <w:rFonts w:eastAsia="宋体" w:cs="Times New Roman" w:hint="eastAsia"/>
                <w:szCs w:val="24"/>
              </w:rPr>
              <w:t>≤</w:t>
            </w:r>
            <w:r w:rsidRPr="003E4BBB">
              <w:rPr>
                <w:rFonts w:eastAsia="宋体" w:cs="Times New Roman"/>
                <w:szCs w:val="24"/>
              </w:rPr>
              <w:t>Y</w:t>
            </w:r>
            <w:r w:rsidRPr="003E4BBB">
              <w:rPr>
                <w:rFonts w:eastAsia="宋体" w:cs="Times New Roman"/>
                <w:szCs w:val="24"/>
              </w:rPr>
              <w:t>＜</w:t>
            </w:r>
            <w:r w:rsidRPr="003E4BBB">
              <w:rPr>
                <w:rFonts w:eastAsia="宋体" w:cs="Times New Roman"/>
                <w:szCs w:val="24"/>
              </w:rPr>
              <w:t>1</w:t>
            </w:r>
            <w:r w:rsidRPr="003E4BBB">
              <w:rPr>
                <w:rFonts w:eastAsia="宋体" w:cs="Times New Roman"/>
                <w:szCs w:val="24"/>
              </w:rPr>
              <w:t>年</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0.50%</w:t>
            </w:r>
          </w:p>
        </w:tc>
      </w:tr>
      <w:tr w:rsidR="00555A30">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1</w:t>
            </w:r>
            <w:r w:rsidRPr="003E4BBB">
              <w:rPr>
                <w:rFonts w:eastAsia="宋体" w:cs="Times New Roman"/>
                <w:szCs w:val="24"/>
              </w:rPr>
              <w:t>年</w:t>
            </w:r>
            <w:r w:rsidRPr="003E4BBB">
              <w:rPr>
                <w:rFonts w:eastAsia="宋体" w:cs="Times New Roman" w:hint="eastAsia"/>
                <w:szCs w:val="24"/>
              </w:rPr>
              <w:t>≤</w:t>
            </w:r>
            <w:r w:rsidRPr="003E4BBB">
              <w:rPr>
                <w:rFonts w:eastAsia="宋体" w:cs="Times New Roman"/>
                <w:szCs w:val="24"/>
              </w:rPr>
              <w:t>Y</w:t>
            </w:r>
            <w:r w:rsidRPr="003E4BBB">
              <w:rPr>
                <w:rFonts w:eastAsia="宋体" w:cs="Times New Roman"/>
                <w:szCs w:val="24"/>
              </w:rPr>
              <w:t>＜</w:t>
            </w:r>
            <w:r w:rsidRPr="003E4BBB">
              <w:rPr>
                <w:rFonts w:eastAsia="宋体" w:cs="Times New Roman"/>
                <w:szCs w:val="24"/>
              </w:rPr>
              <w:t>2</w:t>
            </w:r>
            <w:r w:rsidRPr="003E4BBB">
              <w:rPr>
                <w:rFonts w:eastAsia="宋体" w:cs="Times New Roman"/>
                <w:szCs w:val="24"/>
              </w:rPr>
              <w:t>年</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0.25%</w:t>
            </w:r>
          </w:p>
        </w:tc>
      </w:tr>
      <w:tr w:rsidR="00555A30">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kern w:val="0"/>
                <w:szCs w:val="24"/>
              </w:rPr>
              <w:t>Y</w:t>
            </w:r>
            <w:r w:rsidRPr="003E4BBB">
              <w:rPr>
                <w:rFonts w:eastAsia="宋体" w:cs="Times New Roman" w:hint="eastAsia"/>
                <w:szCs w:val="24"/>
              </w:rPr>
              <w:t>≥</w:t>
            </w:r>
            <w:r w:rsidRPr="003E4BBB">
              <w:rPr>
                <w:rFonts w:eastAsia="宋体" w:cs="Times New Roman"/>
                <w:szCs w:val="24"/>
              </w:rPr>
              <w:t>2</w:t>
            </w:r>
            <w:r w:rsidRPr="003E4BBB">
              <w:rPr>
                <w:rFonts w:eastAsia="宋体" w:cs="Times New Roman"/>
                <w:szCs w:val="24"/>
              </w:rPr>
              <w:t>年</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0</w:t>
            </w:r>
          </w:p>
        </w:tc>
      </w:tr>
    </w:tbl>
    <w:p w:rsidR="00555A30" w:rsidRDefault="002C64C4">
      <w:pPr>
        <w:ind w:firstLine="480"/>
        <w:rPr>
          <w:rFonts w:eastAsia="宋体" w:cs="Times New Roman"/>
          <w:bCs/>
          <w:color w:val="000000"/>
          <w:szCs w:val="24"/>
        </w:rPr>
      </w:pPr>
      <w:r>
        <w:rPr>
          <w:rFonts w:eastAsia="宋体" w:cs="Times New Roman" w:hint="eastAsia"/>
          <w:bCs/>
          <w:color w:val="000000"/>
          <w:szCs w:val="24"/>
        </w:rPr>
        <w:t>2</w:t>
      </w:r>
      <w:r>
        <w:rPr>
          <w:rFonts w:eastAsia="宋体" w:cs="Times New Roman" w:hint="eastAsia"/>
          <w:bCs/>
          <w:color w:val="000000"/>
          <w:szCs w:val="24"/>
        </w:rPr>
        <w:t>）</w:t>
      </w:r>
      <w:r>
        <w:rPr>
          <w:rFonts w:eastAsia="宋体" w:cs="Times New Roman" w:hint="eastAsia"/>
          <w:bCs/>
          <w:color w:val="000000"/>
          <w:szCs w:val="24"/>
        </w:rPr>
        <w:t>C</w:t>
      </w:r>
      <w:r>
        <w:rPr>
          <w:rFonts w:eastAsia="宋体" w:cs="Times New Roman" w:hint="eastAsia"/>
          <w:bCs/>
          <w:color w:val="000000"/>
          <w:szCs w:val="24"/>
        </w:rPr>
        <w:t>类基金份额：</w:t>
      </w:r>
    </w:p>
    <w:tbl>
      <w:tblPr>
        <w:tblW w:w="3362" w:type="pct"/>
        <w:jc w:val="center"/>
        <w:tblLayout w:type="fixed"/>
        <w:tblLook w:val="04A0"/>
      </w:tblPr>
      <w:tblGrid>
        <w:gridCol w:w="2944"/>
        <w:gridCol w:w="2786"/>
      </w:tblGrid>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555A30" w:rsidRPr="003E4BBB" w:rsidRDefault="002C64C4">
            <w:pPr>
              <w:spacing w:line="240" w:lineRule="auto"/>
              <w:ind w:firstLineChars="0" w:firstLine="0"/>
              <w:jc w:val="center"/>
              <w:rPr>
                <w:rFonts w:eastAsia="宋体" w:cs="Times New Roman"/>
                <w:b/>
                <w:bCs/>
                <w:szCs w:val="24"/>
              </w:rPr>
            </w:pPr>
            <w:r w:rsidRPr="003E4BBB">
              <w:rPr>
                <w:rFonts w:eastAsia="宋体" w:cs="Times New Roman" w:hint="eastAsia"/>
                <w:b/>
                <w:bCs/>
                <w:szCs w:val="24"/>
              </w:rPr>
              <w:t>持有期限（</w:t>
            </w:r>
            <w:r w:rsidRPr="003E4BBB">
              <w:rPr>
                <w:rFonts w:eastAsia="宋体" w:cs="Times New Roman"/>
                <w:b/>
                <w:bCs/>
                <w:szCs w:val="24"/>
              </w:rPr>
              <w:t>Y</w:t>
            </w:r>
            <w:r w:rsidRPr="003E4BBB">
              <w:rPr>
                <w:rFonts w:eastAsia="宋体" w:cs="Times New Roman" w:hint="eastAsia"/>
                <w:b/>
                <w:bCs/>
                <w:szCs w:val="24"/>
              </w:rPr>
              <w:t>）</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b/>
                <w:bCs/>
                <w:szCs w:val="24"/>
              </w:rPr>
            </w:pPr>
            <w:r w:rsidRPr="003E4BBB">
              <w:rPr>
                <w:rFonts w:eastAsia="宋体" w:cs="Times New Roman" w:hint="eastAsia"/>
                <w:b/>
                <w:bCs/>
                <w:szCs w:val="24"/>
              </w:rPr>
              <w:t>赎回费率</w:t>
            </w:r>
          </w:p>
        </w:tc>
      </w:tr>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kern w:val="0"/>
                <w:szCs w:val="24"/>
              </w:rPr>
              <w:t>Y</w:t>
            </w:r>
            <w:r w:rsidRPr="003E4BBB">
              <w:rPr>
                <w:rFonts w:eastAsia="宋体" w:cs="Times New Roman" w:hint="eastAsia"/>
                <w:szCs w:val="24"/>
              </w:rPr>
              <w:t>＜</w:t>
            </w:r>
            <w:r w:rsidRPr="003E4BBB">
              <w:rPr>
                <w:rFonts w:eastAsia="宋体" w:cs="Times New Roman"/>
                <w:szCs w:val="24"/>
              </w:rPr>
              <w:t>7</w:t>
            </w:r>
            <w:r w:rsidRPr="003E4BBB">
              <w:rPr>
                <w:rFonts w:eastAsia="宋体" w:cs="Times New Roman"/>
                <w:szCs w:val="24"/>
              </w:rPr>
              <w:t>日</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1.50%</w:t>
            </w:r>
          </w:p>
        </w:tc>
      </w:tr>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7</w:t>
            </w:r>
            <w:r w:rsidRPr="003E4BBB">
              <w:rPr>
                <w:rFonts w:eastAsia="宋体" w:cs="Times New Roman"/>
                <w:szCs w:val="24"/>
              </w:rPr>
              <w:t>日</w:t>
            </w:r>
            <w:r w:rsidRPr="003E4BBB">
              <w:rPr>
                <w:rFonts w:eastAsia="宋体" w:cs="Times New Roman" w:hint="eastAsia"/>
                <w:szCs w:val="24"/>
              </w:rPr>
              <w:t>≤</w:t>
            </w:r>
            <w:r w:rsidRPr="003E4BBB">
              <w:rPr>
                <w:rFonts w:eastAsia="宋体" w:cs="Times New Roman"/>
                <w:szCs w:val="24"/>
              </w:rPr>
              <w:t>Y</w:t>
            </w:r>
            <w:r w:rsidRPr="003E4BBB">
              <w:rPr>
                <w:rFonts w:eastAsia="宋体" w:cs="Times New Roman"/>
                <w:szCs w:val="24"/>
              </w:rPr>
              <w:t>＜</w:t>
            </w:r>
            <w:r w:rsidRPr="003E4BBB">
              <w:rPr>
                <w:rFonts w:eastAsia="宋体" w:cs="Times New Roman"/>
                <w:szCs w:val="24"/>
              </w:rPr>
              <w:t>30</w:t>
            </w:r>
            <w:r w:rsidRPr="003E4BBB">
              <w:rPr>
                <w:rFonts w:eastAsia="宋体" w:cs="Times New Roman"/>
                <w:szCs w:val="24"/>
              </w:rPr>
              <w:t>日</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0.10%</w:t>
            </w:r>
          </w:p>
        </w:tc>
      </w:tr>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kern w:val="0"/>
                <w:szCs w:val="24"/>
              </w:rPr>
              <w:t>Y</w:t>
            </w:r>
            <w:r w:rsidRPr="003E4BBB">
              <w:rPr>
                <w:rFonts w:eastAsia="宋体" w:cs="Times New Roman" w:hint="eastAsia"/>
                <w:szCs w:val="24"/>
              </w:rPr>
              <w:t>≥</w:t>
            </w:r>
            <w:r w:rsidRPr="003E4BBB">
              <w:rPr>
                <w:rFonts w:eastAsia="宋体" w:cs="Times New Roman"/>
                <w:szCs w:val="24"/>
              </w:rPr>
              <w:t>30</w:t>
            </w:r>
            <w:r w:rsidRPr="003E4BBB">
              <w:rPr>
                <w:rFonts w:eastAsia="宋体" w:cs="Times New Roman"/>
                <w:szCs w:val="24"/>
              </w:rPr>
              <w:t>日</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0</w:t>
            </w:r>
          </w:p>
        </w:tc>
      </w:tr>
    </w:tbl>
    <w:p w:rsidR="00555A30" w:rsidRDefault="002C64C4">
      <w:pPr>
        <w:ind w:firstLine="480"/>
        <w:rPr>
          <w:rFonts w:eastAsia="宋体" w:cs="Times New Roman"/>
          <w:bCs/>
          <w:color w:val="000000"/>
          <w:szCs w:val="24"/>
        </w:rPr>
      </w:pPr>
      <w:r>
        <w:rPr>
          <w:rFonts w:eastAsia="宋体" w:cs="Times New Roman" w:hint="eastAsia"/>
          <w:bCs/>
          <w:color w:val="000000"/>
          <w:szCs w:val="24"/>
        </w:rPr>
        <w:t>调整为：</w:t>
      </w:r>
    </w:p>
    <w:p w:rsidR="00555A30" w:rsidRDefault="002C64C4">
      <w:pPr>
        <w:ind w:firstLine="480"/>
        <w:rPr>
          <w:rFonts w:eastAsia="宋体" w:cs="Times New Roman"/>
          <w:bCs/>
          <w:color w:val="000000"/>
          <w:szCs w:val="24"/>
        </w:rPr>
      </w:pPr>
      <w:r>
        <w:rPr>
          <w:rFonts w:eastAsia="宋体" w:cs="Times New Roman" w:hint="eastAsia"/>
          <w:bCs/>
          <w:color w:val="000000"/>
          <w:szCs w:val="24"/>
        </w:rPr>
        <w:t>1</w:t>
      </w:r>
      <w:r>
        <w:rPr>
          <w:rFonts w:eastAsia="宋体" w:cs="Times New Roman" w:hint="eastAsia"/>
          <w:bCs/>
          <w:color w:val="000000"/>
          <w:szCs w:val="24"/>
        </w:rPr>
        <w:t>）对于个人投资者，本基金</w:t>
      </w:r>
      <w:r>
        <w:rPr>
          <w:rFonts w:eastAsia="宋体" w:cs="Times New Roman" w:hint="eastAsia"/>
          <w:bCs/>
          <w:color w:val="000000"/>
          <w:szCs w:val="24"/>
        </w:rPr>
        <w:t>A</w:t>
      </w:r>
      <w:r>
        <w:rPr>
          <w:rFonts w:eastAsia="宋体" w:cs="Times New Roman" w:hint="eastAsia"/>
          <w:bCs/>
          <w:color w:val="000000"/>
          <w:szCs w:val="24"/>
        </w:rPr>
        <w:t>类基金份额与</w:t>
      </w:r>
      <w:r>
        <w:rPr>
          <w:rFonts w:eastAsia="宋体" w:cs="Times New Roman" w:hint="eastAsia"/>
          <w:bCs/>
          <w:color w:val="000000"/>
          <w:szCs w:val="24"/>
        </w:rPr>
        <w:t>C</w:t>
      </w:r>
      <w:r>
        <w:rPr>
          <w:rFonts w:eastAsia="宋体" w:cs="Times New Roman" w:hint="eastAsia"/>
          <w:bCs/>
          <w:color w:val="000000"/>
          <w:szCs w:val="24"/>
        </w:rPr>
        <w:t>类基金份额赎回费率如下：</w:t>
      </w:r>
    </w:p>
    <w:tbl>
      <w:tblPr>
        <w:tblW w:w="3362" w:type="pct"/>
        <w:jc w:val="center"/>
        <w:tblLayout w:type="fixed"/>
        <w:tblLook w:val="04A0"/>
      </w:tblPr>
      <w:tblGrid>
        <w:gridCol w:w="2944"/>
        <w:gridCol w:w="2786"/>
      </w:tblGrid>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555A30" w:rsidRPr="003E4BBB" w:rsidRDefault="002C64C4">
            <w:pPr>
              <w:spacing w:line="240" w:lineRule="auto"/>
              <w:ind w:firstLineChars="0" w:firstLine="0"/>
              <w:jc w:val="center"/>
              <w:rPr>
                <w:rFonts w:eastAsia="宋体" w:cs="Times New Roman"/>
                <w:b/>
                <w:bCs/>
                <w:szCs w:val="24"/>
              </w:rPr>
            </w:pPr>
            <w:r w:rsidRPr="003E4BBB">
              <w:rPr>
                <w:rFonts w:eastAsia="宋体" w:cs="Times New Roman" w:hint="eastAsia"/>
                <w:b/>
                <w:bCs/>
                <w:szCs w:val="24"/>
              </w:rPr>
              <w:t>持有期限（</w:t>
            </w:r>
            <w:r w:rsidRPr="003E4BBB">
              <w:rPr>
                <w:rFonts w:eastAsia="宋体" w:cs="Times New Roman"/>
                <w:b/>
                <w:bCs/>
                <w:szCs w:val="24"/>
              </w:rPr>
              <w:t>N</w:t>
            </w:r>
            <w:r w:rsidRPr="003E4BBB">
              <w:rPr>
                <w:rFonts w:eastAsia="宋体" w:cs="Times New Roman" w:hint="eastAsia"/>
                <w:b/>
                <w:bCs/>
                <w:szCs w:val="24"/>
              </w:rPr>
              <w:t>）</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b/>
                <w:bCs/>
                <w:szCs w:val="24"/>
              </w:rPr>
            </w:pPr>
            <w:r w:rsidRPr="003E4BBB">
              <w:rPr>
                <w:rFonts w:eastAsia="宋体" w:cs="Times New Roman" w:hint="eastAsia"/>
                <w:b/>
                <w:bCs/>
                <w:szCs w:val="24"/>
              </w:rPr>
              <w:t>赎回费率</w:t>
            </w:r>
          </w:p>
        </w:tc>
      </w:tr>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kern w:val="0"/>
                <w:szCs w:val="24"/>
              </w:rPr>
              <w:t>N</w:t>
            </w:r>
            <w:r w:rsidRPr="003E4BBB">
              <w:rPr>
                <w:rFonts w:eastAsia="宋体" w:cs="Times New Roman" w:hint="eastAsia"/>
                <w:szCs w:val="24"/>
              </w:rPr>
              <w:t>＜</w:t>
            </w:r>
            <w:r w:rsidRPr="003E4BBB">
              <w:rPr>
                <w:rFonts w:eastAsia="宋体" w:cs="Times New Roman"/>
                <w:szCs w:val="24"/>
              </w:rPr>
              <w:t>7</w:t>
            </w:r>
            <w:r w:rsidRPr="003E4BBB">
              <w:rPr>
                <w:rFonts w:eastAsia="宋体" w:cs="Times New Roman"/>
                <w:szCs w:val="24"/>
              </w:rPr>
              <w:t>日</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1.50%</w:t>
            </w:r>
          </w:p>
        </w:tc>
      </w:tr>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kern w:val="0"/>
                <w:szCs w:val="24"/>
              </w:rPr>
              <w:t>N</w:t>
            </w:r>
            <w:r w:rsidRPr="003E4BBB">
              <w:rPr>
                <w:rFonts w:eastAsia="宋体" w:cs="Times New Roman" w:hint="eastAsia"/>
                <w:szCs w:val="24"/>
              </w:rPr>
              <w:t>≥</w:t>
            </w:r>
            <w:r w:rsidRPr="003E4BBB">
              <w:rPr>
                <w:rFonts w:eastAsia="宋体" w:cs="Times New Roman"/>
                <w:szCs w:val="24"/>
              </w:rPr>
              <w:t>7</w:t>
            </w:r>
            <w:r w:rsidRPr="003E4BBB">
              <w:rPr>
                <w:rFonts w:eastAsia="宋体" w:cs="Times New Roman"/>
                <w:szCs w:val="24"/>
              </w:rPr>
              <w:t>日</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0</w:t>
            </w:r>
          </w:p>
        </w:tc>
      </w:tr>
    </w:tbl>
    <w:p w:rsidR="00555A30" w:rsidRDefault="002C64C4">
      <w:pPr>
        <w:ind w:firstLine="480"/>
        <w:rPr>
          <w:rFonts w:eastAsia="宋体" w:cs="Times New Roman"/>
          <w:bCs/>
          <w:color w:val="000000"/>
          <w:szCs w:val="24"/>
        </w:rPr>
      </w:pPr>
      <w:r>
        <w:rPr>
          <w:rFonts w:eastAsia="宋体" w:cs="Times New Roman" w:hint="eastAsia"/>
          <w:bCs/>
          <w:color w:val="000000"/>
          <w:szCs w:val="24"/>
        </w:rPr>
        <w:t>2</w:t>
      </w:r>
      <w:r>
        <w:rPr>
          <w:rFonts w:eastAsia="宋体" w:cs="Times New Roman" w:hint="eastAsia"/>
          <w:bCs/>
          <w:color w:val="000000"/>
          <w:szCs w:val="24"/>
        </w:rPr>
        <w:t>）对于机构投资者，本基金</w:t>
      </w:r>
      <w:r>
        <w:rPr>
          <w:rFonts w:eastAsia="宋体" w:cs="Times New Roman" w:hint="eastAsia"/>
          <w:bCs/>
          <w:color w:val="000000"/>
          <w:szCs w:val="24"/>
        </w:rPr>
        <w:t>A</w:t>
      </w:r>
      <w:r>
        <w:rPr>
          <w:rFonts w:eastAsia="宋体" w:cs="Times New Roman" w:hint="eastAsia"/>
          <w:bCs/>
          <w:color w:val="000000"/>
          <w:szCs w:val="24"/>
        </w:rPr>
        <w:t>类基金份额与</w:t>
      </w:r>
      <w:r>
        <w:rPr>
          <w:rFonts w:eastAsia="宋体" w:cs="Times New Roman" w:hint="eastAsia"/>
          <w:bCs/>
          <w:color w:val="000000"/>
          <w:szCs w:val="24"/>
        </w:rPr>
        <w:t>C</w:t>
      </w:r>
      <w:r>
        <w:rPr>
          <w:rFonts w:eastAsia="宋体" w:cs="Times New Roman" w:hint="eastAsia"/>
          <w:bCs/>
          <w:color w:val="000000"/>
          <w:szCs w:val="24"/>
        </w:rPr>
        <w:t>类基金份额赎回费率如下：</w:t>
      </w:r>
    </w:p>
    <w:tbl>
      <w:tblPr>
        <w:tblW w:w="3362" w:type="pct"/>
        <w:jc w:val="center"/>
        <w:tblLayout w:type="fixed"/>
        <w:tblLook w:val="04A0"/>
      </w:tblPr>
      <w:tblGrid>
        <w:gridCol w:w="2944"/>
        <w:gridCol w:w="2786"/>
      </w:tblGrid>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555A30" w:rsidRPr="003E4BBB" w:rsidRDefault="002C64C4">
            <w:pPr>
              <w:spacing w:line="240" w:lineRule="auto"/>
              <w:ind w:firstLineChars="0" w:firstLine="0"/>
              <w:jc w:val="center"/>
              <w:rPr>
                <w:rFonts w:eastAsia="宋体" w:cs="Times New Roman"/>
                <w:b/>
                <w:bCs/>
                <w:szCs w:val="24"/>
              </w:rPr>
            </w:pPr>
            <w:r w:rsidRPr="003E4BBB">
              <w:rPr>
                <w:rFonts w:eastAsia="宋体" w:cs="Times New Roman" w:hint="eastAsia"/>
                <w:b/>
                <w:bCs/>
                <w:szCs w:val="24"/>
              </w:rPr>
              <w:t>持有期限（</w:t>
            </w:r>
            <w:r w:rsidRPr="003E4BBB">
              <w:rPr>
                <w:rFonts w:eastAsia="宋体" w:cs="Times New Roman"/>
                <w:b/>
                <w:bCs/>
                <w:szCs w:val="24"/>
              </w:rPr>
              <w:t>N</w:t>
            </w:r>
            <w:r w:rsidRPr="003E4BBB">
              <w:rPr>
                <w:rFonts w:eastAsia="宋体" w:cs="Times New Roman" w:hint="eastAsia"/>
                <w:b/>
                <w:bCs/>
                <w:szCs w:val="24"/>
              </w:rPr>
              <w:t>）</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b/>
                <w:bCs/>
                <w:szCs w:val="24"/>
              </w:rPr>
            </w:pPr>
            <w:r w:rsidRPr="003E4BBB">
              <w:rPr>
                <w:rFonts w:eastAsia="宋体" w:cs="Times New Roman" w:hint="eastAsia"/>
                <w:b/>
                <w:bCs/>
                <w:szCs w:val="24"/>
              </w:rPr>
              <w:t>赎回费率</w:t>
            </w:r>
          </w:p>
        </w:tc>
      </w:tr>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kern w:val="0"/>
                <w:szCs w:val="24"/>
              </w:rPr>
              <w:t>N</w:t>
            </w:r>
            <w:r w:rsidRPr="003E4BBB">
              <w:rPr>
                <w:rFonts w:eastAsia="宋体" w:cs="Times New Roman" w:hint="eastAsia"/>
                <w:szCs w:val="24"/>
              </w:rPr>
              <w:t>＜</w:t>
            </w:r>
            <w:r w:rsidRPr="003E4BBB">
              <w:rPr>
                <w:rFonts w:eastAsia="宋体" w:cs="Times New Roman"/>
                <w:szCs w:val="24"/>
              </w:rPr>
              <w:t>7</w:t>
            </w:r>
            <w:r w:rsidRPr="003E4BBB">
              <w:rPr>
                <w:rFonts w:eastAsia="宋体" w:cs="Times New Roman"/>
                <w:szCs w:val="24"/>
              </w:rPr>
              <w:t>日</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1.50%</w:t>
            </w:r>
          </w:p>
        </w:tc>
      </w:tr>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7</w:t>
            </w:r>
            <w:r w:rsidRPr="003E4BBB">
              <w:rPr>
                <w:rFonts w:eastAsia="宋体" w:cs="Times New Roman"/>
                <w:szCs w:val="24"/>
              </w:rPr>
              <w:t>日</w:t>
            </w:r>
            <w:r w:rsidRPr="003E4BBB">
              <w:rPr>
                <w:rFonts w:eastAsia="宋体" w:cs="Times New Roman" w:hint="eastAsia"/>
                <w:szCs w:val="24"/>
              </w:rPr>
              <w:t>≤</w:t>
            </w:r>
            <w:r w:rsidRPr="003E4BBB">
              <w:rPr>
                <w:rFonts w:eastAsia="宋体" w:cs="Times New Roman"/>
                <w:szCs w:val="24"/>
              </w:rPr>
              <w:t>N</w:t>
            </w:r>
            <w:r w:rsidRPr="003E4BBB">
              <w:rPr>
                <w:rFonts w:eastAsia="宋体" w:cs="Times New Roman" w:hint="eastAsia"/>
                <w:szCs w:val="24"/>
              </w:rPr>
              <w:t>＜</w:t>
            </w:r>
            <w:r w:rsidRPr="003E4BBB">
              <w:rPr>
                <w:rFonts w:eastAsia="宋体" w:cs="Times New Roman"/>
                <w:szCs w:val="24"/>
              </w:rPr>
              <w:t>30</w:t>
            </w:r>
            <w:r w:rsidRPr="003E4BBB">
              <w:rPr>
                <w:rFonts w:eastAsia="宋体" w:cs="Times New Roman"/>
                <w:szCs w:val="24"/>
              </w:rPr>
              <w:t>日</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1.00%</w:t>
            </w:r>
          </w:p>
        </w:tc>
      </w:tr>
      <w:tr w:rsidR="00555A30">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kern w:val="0"/>
                <w:szCs w:val="24"/>
              </w:rPr>
              <w:t>N</w:t>
            </w:r>
            <w:r w:rsidRPr="003E4BBB">
              <w:rPr>
                <w:rFonts w:eastAsia="宋体" w:cs="Times New Roman" w:hint="eastAsia"/>
                <w:szCs w:val="24"/>
              </w:rPr>
              <w:t>≥</w:t>
            </w:r>
            <w:r w:rsidRPr="003E4BBB">
              <w:rPr>
                <w:rFonts w:eastAsia="宋体" w:cs="Times New Roman"/>
                <w:szCs w:val="24"/>
              </w:rPr>
              <w:t>30</w:t>
            </w:r>
            <w:r w:rsidRPr="003E4BBB">
              <w:rPr>
                <w:rFonts w:eastAsia="宋体" w:cs="Times New Roman"/>
                <w:szCs w:val="24"/>
              </w:rPr>
              <w:t>日</w:t>
            </w:r>
          </w:p>
        </w:tc>
        <w:tc>
          <w:tcPr>
            <w:tcW w:w="2431" w:type="pct"/>
            <w:tcBorders>
              <w:top w:val="single" w:sz="8" w:space="0" w:color="000000"/>
              <w:left w:val="nil"/>
              <w:bottom w:val="single" w:sz="8" w:space="0" w:color="000000"/>
              <w:right w:val="single" w:sz="8" w:space="0" w:color="000000"/>
            </w:tcBorders>
          </w:tcPr>
          <w:p w:rsidR="00555A30" w:rsidRPr="003E4BBB" w:rsidRDefault="002C64C4">
            <w:pPr>
              <w:spacing w:line="240" w:lineRule="auto"/>
              <w:ind w:firstLineChars="0" w:firstLine="0"/>
              <w:jc w:val="center"/>
              <w:rPr>
                <w:rFonts w:eastAsia="宋体" w:cs="Times New Roman"/>
                <w:szCs w:val="24"/>
              </w:rPr>
            </w:pPr>
            <w:r w:rsidRPr="003E4BBB">
              <w:rPr>
                <w:rFonts w:eastAsia="宋体" w:cs="Times New Roman"/>
                <w:szCs w:val="24"/>
              </w:rPr>
              <w:t>0</w:t>
            </w:r>
          </w:p>
        </w:tc>
      </w:tr>
    </w:tbl>
    <w:p w:rsidR="00555A30" w:rsidRDefault="002C64C4" w:rsidP="003E4BBB">
      <w:pPr>
        <w:ind w:left="480" w:firstLineChars="0" w:firstLine="0"/>
        <w:rPr>
          <w:rFonts w:eastAsia="宋体" w:cs="Times New Roman"/>
          <w:bCs/>
          <w:color w:val="000000"/>
          <w:szCs w:val="24"/>
        </w:rPr>
      </w:pPr>
      <w:r>
        <w:rPr>
          <w:rFonts w:eastAsia="宋体" w:cs="Times New Roman"/>
          <w:bCs/>
          <w:color w:val="000000"/>
          <w:szCs w:val="24"/>
        </w:rPr>
        <w:t>6</w:t>
      </w:r>
      <w:r>
        <w:rPr>
          <w:rFonts w:eastAsia="宋体" w:cs="Times New Roman" w:hint="eastAsia"/>
          <w:bCs/>
          <w:color w:val="000000"/>
          <w:szCs w:val="24"/>
        </w:rPr>
        <w:t>、调整基金收益分配原则</w:t>
      </w:r>
    </w:p>
    <w:p w:rsidR="00555A30" w:rsidRDefault="002C64C4">
      <w:pPr>
        <w:ind w:firstLine="480"/>
        <w:rPr>
          <w:rFonts w:eastAsia="宋体" w:cs="Times New Roman"/>
          <w:bCs/>
          <w:color w:val="000000"/>
          <w:szCs w:val="24"/>
        </w:rPr>
      </w:pPr>
      <w:r>
        <w:rPr>
          <w:rFonts w:eastAsia="宋体" w:cs="Times New Roman" w:hint="eastAsia"/>
          <w:bCs/>
          <w:color w:val="000000"/>
          <w:szCs w:val="24"/>
        </w:rPr>
        <w:t>删除收益分配原则中“在符合有关基金分红条件的前提下，本基金每年收益分配次数最多为</w:t>
      </w:r>
      <w:r>
        <w:rPr>
          <w:rFonts w:eastAsia="宋体" w:cs="Times New Roman" w:hint="eastAsia"/>
          <w:bCs/>
          <w:color w:val="000000"/>
          <w:szCs w:val="24"/>
        </w:rPr>
        <w:t>12</w:t>
      </w:r>
      <w:r>
        <w:rPr>
          <w:rFonts w:eastAsia="宋体" w:cs="Times New Roman" w:hint="eastAsia"/>
          <w:bCs/>
          <w:color w:val="000000"/>
          <w:szCs w:val="24"/>
        </w:rPr>
        <w:t>次，每次收益分配比例不得低于该次可供分配利润的</w:t>
      </w:r>
      <w:r>
        <w:rPr>
          <w:rFonts w:eastAsia="宋体" w:cs="Times New Roman" w:hint="eastAsia"/>
          <w:bCs/>
          <w:color w:val="000000"/>
          <w:szCs w:val="24"/>
        </w:rPr>
        <w:t>20%</w:t>
      </w:r>
      <w:r>
        <w:rPr>
          <w:rFonts w:eastAsia="宋体" w:cs="Times New Roman" w:hint="eastAsia"/>
          <w:bCs/>
          <w:color w:val="000000"/>
          <w:szCs w:val="24"/>
        </w:rPr>
        <w:t>”的分红限制条款。</w:t>
      </w:r>
    </w:p>
    <w:p w:rsidR="00555A30" w:rsidRDefault="002C64C4" w:rsidP="003E4BBB">
      <w:pPr>
        <w:widowControl/>
        <w:ind w:left="480" w:firstLineChars="0" w:firstLine="0"/>
        <w:jc w:val="left"/>
        <w:rPr>
          <w:rFonts w:eastAsia="宋体" w:cs="Times New Roman"/>
          <w:bCs/>
          <w:color w:val="000000"/>
          <w:szCs w:val="24"/>
        </w:rPr>
      </w:pPr>
      <w:r>
        <w:rPr>
          <w:rFonts w:eastAsia="宋体" w:cs="Times New Roman"/>
          <w:bCs/>
          <w:color w:val="000000"/>
          <w:szCs w:val="24"/>
        </w:rPr>
        <w:t>7</w:t>
      </w:r>
      <w:r>
        <w:rPr>
          <w:rFonts w:eastAsia="宋体" w:cs="Times New Roman" w:hint="eastAsia"/>
          <w:bCs/>
          <w:color w:val="000000"/>
          <w:szCs w:val="24"/>
        </w:rPr>
        <w:t>、调整估值方法</w:t>
      </w:r>
    </w:p>
    <w:p w:rsidR="00555A30" w:rsidRDefault="002C64C4">
      <w:pPr>
        <w:widowControl/>
        <w:ind w:firstLine="480"/>
        <w:jc w:val="left"/>
        <w:rPr>
          <w:rFonts w:eastAsia="宋体" w:cs="Times New Roman"/>
          <w:bCs/>
          <w:color w:val="000000"/>
          <w:szCs w:val="24"/>
        </w:rPr>
      </w:pPr>
      <w:r>
        <w:rPr>
          <w:rFonts w:eastAsia="宋体" w:cs="Times New Roman" w:hint="eastAsia"/>
          <w:bCs/>
          <w:color w:val="000000"/>
          <w:szCs w:val="24"/>
          <w:lang/>
        </w:rPr>
        <w:t>根据中国证券投资基金业协会《关于固定收益品种的估值处理标准》等相关规定相应调整估值方法，并补充新增投资品种的估值方法。</w:t>
      </w:r>
    </w:p>
    <w:p w:rsidR="00555A30" w:rsidRDefault="002C64C4" w:rsidP="003E4BBB">
      <w:pPr>
        <w:widowControl/>
        <w:ind w:left="480" w:firstLineChars="0" w:firstLine="0"/>
        <w:jc w:val="left"/>
        <w:rPr>
          <w:rFonts w:eastAsia="宋体" w:cs="Times New Roman"/>
          <w:bCs/>
          <w:color w:val="000000"/>
          <w:szCs w:val="24"/>
        </w:rPr>
      </w:pPr>
      <w:r>
        <w:rPr>
          <w:rFonts w:eastAsia="宋体" w:cs="Times New Roman"/>
          <w:bCs/>
          <w:color w:val="000000"/>
          <w:szCs w:val="24"/>
        </w:rPr>
        <w:t>8</w:t>
      </w:r>
      <w:r>
        <w:rPr>
          <w:rFonts w:eastAsia="宋体" w:cs="Times New Roman" w:hint="eastAsia"/>
          <w:bCs/>
          <w:color w:val="000000"/>
          <w:szCs w:val="24"/>
        </w:rPr>
        <w:t>、调整登记机构</w:t>
      </w:r>
    </w:p>
    <w:p w:rsidR="00555A30" w:rsidRDefault="002C64C4">
      <w:pPr>
        <w:ind w:firstLine="480"/>
        <w:rPr>
          <w:rFonts w:eastAsia="宋体" w:cs="Times New Roman"/>
          <w:bCs/>
          <w:color w:val="000000"/>
          <w:szCs w:val="24"/>
        </w:rPr>
      </w:pPr>
      <w:r>
        <w:rPr>
          <w:rFonts w:eastAsia="宋体" w:cs="Times New Roman" w:hint="eastAsia"/>
          <w:bCs/>
          <w:color w:val="000000"/>
          <w:szCs w:val="24"/>
        </w:rPr>
        <w:t>基金的登记机构</w:t>
      </w:r>
      <w:r>
        <w:rPr>
          <w:rFonts w:eastAsia="宋体" w:cs="Times New Roman" w:hint="eastAsia"/>
          <w:bCs/>
          <w:color w:val="000000"/>
          <w:szCs w:val="24"/>
          <w:lang/>
        </w:rPr>
        <w:t>由“</w:t>
      </w:r>
      <w:r>
        <w:rPr>
          <w:rFonts w:eastAsia="宋体" w:cs="Times New Roman" w:hint="eastAsia"/>
          <w:szCs w:val="24"/>
        </w:rPr>
        <w:t>华宸未来基金管理有限公司</w:t>
      </w:r>
      <w:r>
        <w:rPr>
          <w:rFonts w:eastAsia="宋体" w:cs="Times New Roman" w:hint="eastAsia"/>
          <w:bCs/>
          <w:color w:val="000000"/>
          <w:szCs w:val="24"/>
          <w:lang/>
        </w:rPr>
        <w:t>”变更为“富国基金管理有限公司”</w:t>
      </w:r>
      <w:r>
        <w:rPr>
          <w:rFonts w:eastAsia="宋体" w:cs="Times New Roman" w:hint="eastAsia"/>
          <w:bCs/>
          <w:color w:val="000000"/>
          <w:szCs w:val="24"/>
        </w:rPr>
        <w:t>。</w:t>
      </w:r>
    </w:p>
    <w:p w:rsidR="00555A30" w:rsidRDefault="002C64C4" w:rsidP="003E4BBB">
      <w:pPr>
        <w:ind w:left="480" w:firstLineChars="0" w:firstLine="0"/>
        <w:rPr>
          <w:rFonts w:eastAsia="宋体" w:cs="Times New Roman"/>
          <w:bCs/>
          <w:color w:val="000000"/>
          <w:szCs w:val="24"/>
        </w:rPr>
      </w:pPr>
      <w:r>
        <w:rPr>
          <w:rFonts w:eastAsia="宋体" w:cs="Times New Roman"/>
          <w:bCs/>
          <w:color w:val="000000"/>
          <w:szCs w:val="24"/>
        </w:rPr>
        <w:t>9</w:t>
      </w:r>
      <w:r>
        <w:rPr>
          <w:rFonts w:eastAsia="宋体" w:cs="Times New Roman" w:hint="eastAsia"/>
          <w:bCs/>
          <w:color w:val="000000"/>
          <w:szCs w:val="24"/>
        </w:rPr>
        <w:t>、调整审计基金财产的会计师事务所</w:t>
      </w:r>
    </w:p>
    <w:p w:rsidR="00555A30" w:rsidRDefault="002C64C4">
      <w:pPr>
        <w:ind w:firstLineChars="0" w:firstLine="420"/>
        <w:rPr>
          <w:rFonts w:eastAsia="宋体" w:cs="Times New Roman"/>
          <w:bCs/>
          <w:color w:val="000000"/>
          <w:szCs w:val="24"/>
        </w:rPr>
      </w:pPr>
      <w:r>
        <w:rPr>
          <w:rFonts w:eastAsia="宋体" w:cs="Times New Roman" w:hint="eastAsia"/>
          <w:bCs/>
          <w:color w:val="000000"/>
          <w:szCs w:val="24"/>
        </w:rPr>
        <w:t>由容诚会计师事务所（特殊普通合伙）变更为德勤华永会计师事务所（特殊普通合伙）</w:t>
      </w:r>
    </w:p>
    <w:p w:rsidR="00555A30" w:rsidRDefault="002C64C4">
      <w:pPr>
        <w:ind w:firstLine="480"/>
        <w:rPr>
          <w:rFonts w:eastAsia="宋体" w:cs="Times New Roman"/>
          <w:bCs/>
          <w:color w:val="000000"/>
          <w:szCs w:val="24"/>
        </w:rPr>
      </w:pPr>
      <w:r>
        <w:rPr>
          <w:rFonts w:eastAsia="宋体" w:cs="Times New Roman"/>
          <w:bCs/>
          <w:color w:val="000000"/>
          <w:szCs w:val="24"/>
        </w:rPr>
        <w:t>10</w:t>
      </w:r>
      <w:r>
        <w:rPr>
          <w:rFonts w:eastAsia="宋体" w:cs="Times New Roman" w:hint="eastAsia"/>
          <w:bCs/>
          <w:color w:val="000000"/>
          <w:szCs w:val="24"/>
        </w:rPr>
        <w:t>、其他修改内容</w:t>
      </w:r>
    </w:p>
    <w:p w:rsidR="00555A30" w:rsidRDefault="002C64C4">
      <w:pPr>
        <w:ind w:firstLine="480"/>
        <w:rPr>
          <w:rFonts w:eastAsia="宋体" w:cs="Times New Roman"/>
          <w:bCs/>
          <w:color w:val="000000"/>
          <w:szCs w:val="24"/>
        </w:rPr>
      </w:pPr>
      <w:r>
        <w:rPr>
          <w:rFonts w:eastAsia="宋体" w:cs="Times New Roman" w:hint="eastAsia"/>
          <w:bCs/>
          <w:color w:val="000000"/>
          <w:szCs w:val="24"/>
        </w:rPr>
        <w:t>根据上述修改，相应修改基金的信息披露等相关内容。除上述主要内容的调整需要修改相关基金法律文件外，基金管理人根据现行有效的法律法规要求及拟变更后的基金产品特征及基金运作实际情况等对相关基金法律文件的其他相关内容进行了修改。</w:t>
      </w:r>
    </w:p>
    <w:p w:rsidR="00555A30" w:rsidRDefault="002C64C4">
      <w:pPr>
        <w:ind w:firstLine="480"/>
        <w:rPr>
          <w:rFonts w:eastAsia="宋体" w:cs="Times New Roman"/>
          <w:bCs/>
          <w:color w:val="000000"/>
          <w:szCs w:val="24"/>
        </w:rPr>
      </w:pPr>
      <w:r>
        <w:rPr>
          <w:rFonts w:eastAsia="宋体" w:cs="Times New Roman" w:hint="eastAsia"/>
          <w:bCs/>
          <w:color w:val="000000"/>
          <w:szCs w:val="24"/>
        </w:rPr>
        <w:t>《华宸未来稳健添利债券型证券投资基金基金合同》的具体修订内容已在华宸未来基金管理有限公司于</w:t>
      </w:r>
      <w:r>
        <w:rPr>
          <w:rFonts w:eastAsia="宋体" w:cs="Times New Roman" w:hint="eastAsia"/>
          <w:bCs/>
          <w:color w:val="000000"/>
          <w:szCs w:val="24"/>
        </w:rPr>
        <w:t>2026</w:t>
      </w:r>
      <w:r>
        <w:rPr>
          <w:rFonts w:eastAsia="宋体" w:cs="Times New Roman" w:hint="eastAsia"/>
          <w:bCs/>
          <w:color w:val="000000"/>
          <w:szCs w:val="24"/>
        </w:rPr>
        <w:t>年</w:t>
      </w:r>
      <w:r>
        <w:rPr>
          <w:rFonts w:eastAsia="宋体" w:cs="Times New Roman" w:hint="eastAsia"/>
          <w:bCs/>
          <w:color w:val="000000"/>
          <w:szCs w:val="24"/>
        </w:rPr>
        <w:t>1</w:t>
      </w:r>
      <w:r>
        <w:rPr>
          <w:rFonts w:eastAsia="宋体" w:cs="Times New Roman" w:hint="eastAsia"/>
          <w:bCs/>
          <w:color w:val="000000"/>
          <w:szCs w:val="24"/>
        </w:rPr>
        <w:t>月</w:t>
      </w:r>
      <w:r>
        <w:rPr>
          <w:rFonts w:eastAsia="宋体" w:cs="Times New Roman" w:hint="eastAsia"/>
          <w:bCs/>
          <w:color w:val="000000"/>
          <w:szCs w:val="24"/>
        </w:rPr>
        <w:t>2</w:t>
      </w:r>
      <w:r>
        <w:rPr>
          <w:rFonts w:eastAsia="宋体" w:cs="Times New Roman"/>
          <w:bCs/>
          <w:color w:val="000000"/>
          <w:szCs w:val="24"/>
        </w:rPr>
        <w:t>4</w:t>
      </w:r>
      <w:r>
        <w:rPr>
          <w:rFonts w:eastAsia="宋体" w:cs="Times New Roman" w:hint="eastAsia"/>
          <w:bCs/>
          <w:color w:val="000000"/>
          <w:szCs w:val="24"/>
        </w:rPr>
        <w:t>日发布的《华宸未来基金管理有限公司关于以通讯会议方式召开华宸未来稳健添利债券型证券投资基金基金份额持有人大会的公告》中详细披露。投资者欲了解变更注册后基金的详细情况，请登录本公司网站（</w:t>
      </w:r>
      <w:r w:rsidRPr="003E4BBB">
        <w:rPr>
          <w:rFonts w:eastAsia="宋体" w:cs="Times New Roman"/>
        </w:rPr>
        <w:t>www.fullgoal.com.cn</w:t>
      </w:r>
      <w:r>
        <w:rPr>
          <w:rFonts w:eastAsia="宋体" w:cs="Times New Roman" w:hint="eastAsia"/>
          <w:bCs/>
          <w:color w:val="000000"/>
          <w:szCs w:val="24"/>
        </w:rPr>
        <w:t>）查询富国丰泰债券型证券投资基金的基金合同、招募说明书等法律文件。</w:t>
      </w:r>
    </w:p>
    <w:p w:rsidR="00555A30" w:rsidRPr="003E4BBB" w:rsidRDefault="002C64C4" w:rsidP="007E0A36">
      <w:pPr>
        <w:spacing w:beforeLines="100"/>
        <w:ind w:firstLine="482"/>
        <w:rPr>
          <w:rFonts w:eastAsia="宋体" w:cs="Times New Roman"/>
          <w:b/>
        </w:rPr>
        <w:pPrChange w:id="12" w:author="ZHONGM" w:date="2026-03-23T00:01:00Z">
          <w:pPr>
            <w:spacing w:beforeLines="100"/>
            <w:ind w:firstLine="482"/>
          </w:pPr>
        </w:pPrChange>
      </w:pPr>
      <w:r w:rsidRPr="003E4BBB">
        <w:rPr>
          <w:rFonts w:eastAsia="宋体" w:cs="Times New Roman" w:hint="eastAsia"/>
          <w:b/>
        </w:rPr>
        <w:t>二、变更注册后的基金合同生效安排</w:t>
      </w:r>
    </w:p>
    <w:p w:rsidR="00555A30" w:rsidRPr="003E4BBB" w:rsidRDefault="002C64C4" w:rsidP="007E0A36">
      <w:pPr>
        <w:spacing w:beforeLines="100"/>
        <w:ind w:firstLine="480"/>
        <w:rPr>
          <w:rFonts w:eastAsia="宋体" w:cs="Times New Roman"/>
        </w:rPr>
        <w:pPrChange w:id="13" w:author="ZHONGM" w:date="2026-03-23T00:01:00Z">
          <w:pPr>
            <w:spacing w:beforeLines="100"/>
            <w:ind w:firstLine="480"/>
          </w:pPr>
        </w:pPrChange>
      </w:pPr>
      <w:r w:rsidRPr="003E4BBB">
        <w:rPr>
          <w:rFonts w:eastAsia="宋体" w:cs="Times New Roman" w:hint="eastAsia"/>
        </w:rPr>
        <w:t>1</w:t>
      </w:r>
      <w:r w:rsidRPr="003E4BBB">
        <w:rPr>
          <w:rFonts w:eastAsia="宋体" w:cs="Times New Roman" w:hint="eastAsia"/>
        </w:rPr>
        <w:t>、自</w:t>
      </w:r>
      <w:r w:rsidRPr="003E4BBB">
        <w:rPr>
          <w:rFonts w:eastAsia="宋体" w:cs="Times New Roman"/>
        </w:rPr>
        <w:t>2</w:t>
      </w:r>
      <w:r w:rsidRPr="003E4BBB">
        <w:rPr>
          <w:rFonts w:eastAsia="宋体" w:cs="Times New Roman" w:hint="eastAsia"/>
        </w:rPr>
        <w:t>026</w:t>
      </w:r>
      <w:r w:rsidRPr="003E4BBB">
        <w:rPr>
          <w:rFonts w:eastAsia="宋体" w:cs="Times New Roman" w:hint="eastAsia"/>
        </w:rPr>
        <w:t>年</w:t>
      </w:r>
      <w:r w:rsidRPr="003E4BBB">
        <w:rPr>
          <w:rFonts w:eastAsia="宋体" w:cs="Times New Roman" w:hint="eastAsia"/>
        </w:rPr>
        <w:t>3</w:t>
      </w:r>
      <w:r w:rsidRPr="003E4BBB">
        <w:rPr>
          <w:rFonts w:eastAsia="宋体" w:cs="Times New Roman" w:hint="eastAsia"/>
        </w:rPr>
        <w:t>月</w:t>
      </w:r>
      <w:r w:rsidRPr="003E4BBB">
        <w:rPr>
          <w:rFonts w:eastAsia="宋体" w:cs="Times New Roman" w:hint="eastAsia"/>
        </w:rPr>
        <w:t>23</w:t>
      </w:r>
      <w:r w:rsidRPr="003E4BBB">
        <w:rPr>
          <w:rFonts w:eastAsia="宋体" w:cs="Times New Roman" w:hint="eastAsia"/>
        </w:rPr>
        <w:t>日起，</w:t>
      </w:r>
      <w:r>
        <w:rPr>
          <w:rFonts w:eastAsia="宋体" w:cs="Times New Roman" w:hint="eastAsia"/>
          <w:bCs/>
          <w:color w:val="000000"/>
          <w:szCs w:val="24"/>
        </w:rPr>
        <w:t>华宸未来稳健添利债券型证券投资基金正式变更为富国丰泰债券型证券投资基金，《富国丰泰债券型证券投资基金基金合同》生效，原《华宸未来稳健添利债券型证券投资基金基金合同》同日起失效。自</w:t>
      </w:r>
      <w:r w:rsidRPr="003E4BBB">
        <w:rPr>
          <w:rFonts w:eastAsia="宋体" w:cs="Times New Roman"/>
        </w:rPr>
        <w:t>2</w:t>
      </w:r>
      <w:r w:rsidRPr="003E4BBB">
        <w:rPr>
          <w:rFonts w:eastAsia="宋体" w:cs="Times New Roman" w:hint="eastAsia"/>
        </w:rPr>
        <w:t>026</w:t>
      </w:r>
      <w:r w:rsidRPr="003E4BBB">
        <w:rPr>
          <w:rFonts w:eastAsia="宋体" w:cs="Times New Roman" w:hint="eastAsia"/>
        </w:rPr>
        <w:t>年</w:t>
      </w:r>
      <w:r w:rsidRPr="003E4BBB">
        <w:rPr>
          <w:rFonts w:eastAsia="宋体" w:cs="Times New Roman" w:hint="eastAsia"/>
        </w:rPr>
        <w:t>3</w:t>
      </w:r>
      <w:r w:rsidRPr="003E4BBB">
        <w:rPr>
          <w:rFonts w:eastAsia="宋体" w:cs="Times New Roman" w:hint="eastAsia"/>
        </w:rPr>
        <w:t>月</w:t>
      </w:r>
      <w:r w:rsidRPr="003E4BBB">
        <w:rPr>
          <w:rFonts w:eastAsia="宋体" w:cs="Times New Roman" w:hint="eastAsia"/>
        </w:rPr>
        <w:t>23</w:t>
      </w:r>
      <w:r w:rsidRPr="003E4BBB">
        <w:rPr>
          <w:rFonts w:eastAsia="宋体" w:cs="Times New Roman" w:hint="eastAsia"/>
        </w:rPr>
        <w:t>日</w:t>
      </w:r>
      <w:r>
        <w:rPr>
          <w:rFonts w:eastAsia="宋体" w:cs="Times New Roman" w:hint="eastAsia"/>
          <w:bCs/>
          <w:color w:val="000000"/>
          <w:szCs w:val="24"/>
        </w:rPr>
        <w:t>起，本公司开始正式管理富国丰泰债券型证券投资基金。富国丰泰债券型证券投资基金的基金合同、托管协议、招募说明书、产品资料概要依照《公开募集证券投资基金信息披露管理办法》的有关规定在本公司网站（</w:t>
      </w:r>
      <w:r w:rsidRPr="003E4BBB">
        <w:rPr>
          <w:rFonts w:eastAsia="宋体" w:cs="Times New Roman"/>
        </w:rPr>
        <w:t>www.fullgoal.com.cn</w:t>
      </w:r>
      <w:r>
        <w:rPr>
          <w:rFonts w:eastAsia="宋体" w:cs="Times New Roman" w:hint="eastAsia"/>
          <w:bCs/>
          <w:color w:val="000000"/>
          <w:szCs w:val="24"/>
        </w:rPr>
        <w:t>）和中国证监会基金电子披露网站</w:t>
      </w:r>
      <w:r w:rsidRPr="003E4BBB">
        <w:rPr>
          <w:rFonts w:eastAsia="宋体" w:cs="Times New Roman" w:hint="eastAsia"/>
        </w:rPr>
        <w:t>（</w:t>
      </w:r>
      <w:r w:rsidRPr="003E4BBB">
        <w:rPr>
          <w:rFonts w:eastAsia="宋体" w:cs="Times New Roman" w:hint="eastAsia"/>
        </w:rPr>
        <w:t>http://eid.csrc.gov.cn/fund</w:t>
      </w:r>
      <w:r w:rsidRPr="003E4BBB">
        <w:rPr>
          <w:rFonts w:eastAsia="宋体" w:cs="Times New Roman" w:hint="eastAsia"/>
        </w:rPr>
        <w:t>）发布，投资者可登录查阅。</w:t>
      </w:r>
    </w:p>
    <w:p w:rsidR="00555A30" w:rsidRPr="003E4BBB" w:rsidRDefault="002C64C4" w:rsidP="007E0A36">
      <w:pPr>
        <w:spacing w:beforeLines="100"/>
        <w:ind w:firstLine="480"/>
        <w:rPr>
          <w:rFonts w:eastAsia="宋体" w:cs="Times New Roman"/>
        </w:rPr>
        <w:pPrChange w:id="14" w:author="ZHONGM" w:date="2026-03-23T00:01:00Z">
          <w:pPr>
            <w:spacing w:beforeLines="100"/>
            <w:ind w:firstLine="480"/>
          </w:pPr>
        </w:pPrChange>
      </w:pPr>
      <w:r w:rsidRPr="003E4BBB">
        <w:rPr>
          <w:rFonts w:eastAsia="宋体" w:cs="Times New Roman" w:hint="eastAsia"/>
        </w:rPr>
        <w:t>2</w:t>
      </w:r>
      <w:r w:rsidRPr="003E4BBB">
        <w:rPr>
          <w:rFonts w:eastAsia="宋体" w:cs="Times New Roman" w:hint="eastAsia"/>
        </w:rPr>
        <w:t>、自《富国丰泰债券型证券投资基金基金合同》生效之日（即</w:t>
      </w:r>
      <w:r w:rsidRPr="003E4BBB">
        <w:rPr>
          <w:rFonts w:eastAsia="宋体" w:cs="Times New Roman" w:hint="eastAsia"/>
        </w:rPr>
        <w:t>202</w:t>
      </w:r>
      <w:r w:rsidRPr="003E4BBB">
        <w:rPr>
          <w:rFonts w:eastAsia="宋体" w:cs="Times New Roman"/>
        </w:rPr>
        <w:t>6</w:t>
      </w:r>
      <w:r w:rsidRPr="003E4BBB">
        <w:rPr>
          <w:rFonts w:eastAsia="宋体" w:cs="Times New Roman" w:hint="eastAsia"/>
        </w:rPr>
        <w:t>年</w:t>
      </w:r>
      <w:r w:rsidRPr="003E4BBB">
        <w:rPr>
          <w:rFonts w:eastAsia="宋体" w:cs="Times New Roman" w:hint="eastAsia"/>
        </w:rPr>
        <w:t>3</w:t>
      </w:r>
      <w:r w:rsidRPr="003E4BBB">
        <w:rPr>
          <w:rFonts w:eastAsia="宋体" w:cs="Times New Roman" w:hint="eastAsia"/>
        </w:rPr>
        <w:t>月</w:t>
      </w:r>
      <w:r w:rsidRPr="003E4BBB">
        <w:rPr>
          <w:rFonts w:eastAsia="宋体" w:cs="Times New Roman" w:hint="eastAsia"/>
        </w:rPr>
        <w:t>23</w:t>
      </w:r>
      <w:r w:rsidRPr="003E4BBB">
        <w:rPr>
          <w:rFonts w:eastAsia="宋体" w:cs="Times New Roman" w:hint="eastAsia"/>
        </w:rPr>
        <w:t>日）起，华宸未来稳健添利债券型证券投资基金的基金份额将根据相关安排结转为富国丰泰债券型证券投资基金的基金份额，结转后的各类基金份额的持有期限自同日起重新计算。</w:t>
      </w:r>
    </w:p>
    <w:p w:rsidR="00555A30" w:rsidRPr="003E4BBB" w:rsidRDefault="002C64C4" w:rsidP="007E0A36">
      <w:pPr>
        <w:spacing w:beforeLines="100"/>
        <w:ind w:firstLine="480"/>
        <w:rPr>
          <w:rFonts w:eastAsia="宋体" w:cs="Times New Roman"/>
        </w:rPr>
        <w:pPrChange w:id="15" w:author="ZHONGM" w:date="2026-03-23T00:01:00Z">
          <w:pPr>
            <w:spacing w:beforeLines="100"/>
            <w:ind w:firstLine="480"/>
          </w:pPr>
        </w:pPrChange>
      </w:pPr>
      <w:r w:rsidRPr="003E4BBB">
        <w:rPr>
          <w:rFonts w:eastAsia="宋体" w:cs="Times New Roman" w:hint="eastAsia"/>
        </w:rPr>
        <w:t>3</w:t>
      </w:r>
      <w:r w:rsidRPr="003E4BBB">
        <w:rPr>
          <w:rFonts w:eastAsia="宋体" w:cs="Times New Roman" w:hint="eastAsia"/>
        </w:rPr>
        <w:t>、关于富国丰泰债券型证券投资基金开放日常申购、赎回等业务的具体安排，</w:t>
      </w:r>
      <w:r>
        <w:rPr>
          <w:rFonts w:eastAsia="宋体" w:cs="Times New Roman" w:hint="eastAsia"/>
        </w:rPr>
        <w:t>本</w:t>
      </w:r>
      <w:r w:rsidRPr="003E4BBB">
        <w:rPr>
          <w:rFonts w:eastAsia="宋体" w:cs="Times New Roman" w:hint="eastAsia"/>
        </w:rPr>
        <w:t>公司将另行公告，敬请投资者关注。</w:t>
      </w:r>
    </w:p>
    <w:p w:rsidR="00555A30" w:rsidRPr="003E4BBB" w:rsidRDefault="002C64C4" w:rsidP="007E0A36">
      <w:pPr>
        <w:spacing w:beforeLines="100"/>
        <w:ind w:firstLineChars="0" w:firstLine="480"/>
        <w:rPr>
          <w:rFonts w:eastAsia="宋体" w:cs="Times New Roman"/>
        </w:rPr>
        <w:pPrChange w:id="16" w:author="ZHONGM" w:date="2026-03-23T00:01:00Z">
          <w:pPr>
            <w:spacing w:beforeLines="100"/>
            <w:ind w:firstLineChars="0" w:firstLine="480"/>
          </w:pPr>
        </w:pPrChange>
      </w:pPr>
      <w:r w:rsidRPr="003E4BBB">
        <w:rPr>
          <w:rFonts w:eastAsia="宋体" w:cs="Times New Roman" w:hint="eastAsia"/>
        </w:rPr>
        <w:t>投资者如有疑问，可以登陆</w:t>
      </w:r>
      <w:r>
        <w:rPr>
          <w:rFonts w:eastAsia="宋体" w:cs="Times New Roman" w:hint="eastAsia"/>
        </w:rPr>
        <w:t>本</w:t>
      </w:r>
      <w:r w:rsidRPr="003E4BBB">
        <w:rPr>
          <w:rFonts w:eastAsia="宋体" w:cs="Times New Roman" w:hint="eastAsia"/>
        </w:rPr>
        <w:t>公司网站（</w:t>
      </w:r>
      <w:r w:rsidRPr="003E4BBB">
        <w:rPr>
          <w:rFonts w:eastAsia="宋体" w:cs="Times New Roman" w:hint="eastAsia"/>
        </w:rPr>
        <w:t>www.fullgoal.com.cn</w:t>
      </w:r>
      <w:r w:rsidRPr="003E4BBB">
        <w:rPr>
          <w:rFonts w:eastAsia="宋体" w:cs="Times New Roman" w:hint="eastAsia"/>
        </w:rPr>
        <w:t>）或拨打</w:t>
      </w:r>
      <w:r>
        <w:rPr>
          <w:rFonts w:eastAsia="宋体" w:cs="Times New Roman" w:hint="eastAsia"/>
        </w:rPr>
        <w:t>本</w:t>
      </w:r>
      <w:r w:rsidRPr="003E4BBB">
        <w:rPr>
          <w:rFonts w:eastAsia="宋体" w:cs="Times New Roman" w:hint="eastAsia"/>
        </w:rPr>
        <w:t>公司客户服务热线</w:t>
      </w:r>
      <w:r w:rsidRPr="003E4BBB">
        <w:rPr>
          <w:rFonts w:eastAsia="宋体" w:cs="Times New Roman" w:hint="eastAsia"/>
        </w:rPr>
        <w:t>95105686</w:t>
      </w:r>
      <w:r w:rsidRPr="003E4BBB">
        <w:rPr>
          <w:rFonts w:eastAsia="宋体" w:cs="Times New Roman" w:hint="eastAsia"/>
        </w:rPr>
        <w:t>、</w:t>
      </w:r>
      <w:r w:rsidRPr="003E4BBB">
        <w:rPr>
          <w:rFonts w:eastAsia="宋体" w:cs="Times New Roman" w:hint="eastAsia"/>
        </w:rPr>
        <w:t>4008880688</w:t>
      </w:r>
      <w:r w:rsidRPr="003E4BBB">
        <w:rPr>
          <w:rFonts w:eastAsia="宋体" w:cs="Times New Roman" w:hint="eastAsia"/>
        </w:rPr>
        <w:t>（全国统一，均免长途费）进行相关咨询。</w:t>
      </w:r>
    </w:p>
    <w:p w:rsidR="00555A30" w:rsidRPr="003E4BBB" w:rsidRDefault="00555A30">
      <w:pPr>
        <w:ind w:firstLine="480"/>
        <w:rPr>
          <w:rFonts w:eastAsia="宋体" w:cs="Times New Roman"/>
        </w:rPr>
      </w:pPr>
    </w:p>
    <w:p w:rsidR="00555A30" w:rsidRPr="003E4BBB" w:rsidRDefault="002C64C4">
      <w:pPr>
        <w:ind w:firstLine="482"/>
        <w:rPr>
          <w:rFonts w:eastAsia="宋体" w:cs="Times New Roman"/>
        </w:rPr>
      </w:pPr>
      <w:r w:rsidRPr="003E4BBB">
        <w:rPr>
          <w:rFonts w:eastAsia="宋体" w:cs="Times New Roman" w:hint="eastAsia"/>
          <w:b/>
          <w:bCs/>
        </w:rPr>
        <w:t>风险提示：</w:t>
      </w:r>
      <w:r w:rsidRPr="003E4BBB">
        <w:rPr>
          <w:rFonts w:eastAsia="宋体" w:cs="Times New Roman" w:hint="eastAsia"/>
        </w:rPr>
        <w:t>本公司承诺以诚实信用、勤勉尽责的原则管理和运用基金资产，但不保证基金一定盈利，也不保证最低收益。敬请投资人注意投资风险。投资者投资于基金前应认真阅读基金的基金合同和招募说明书等法律文件，确认已知悉基金产品资料概要，全面认识基金的风险收益特征和产品特性，并充分考虑自身的风险承受能力，在了解产品情况及销售机构适当性匹配意见的基础上，理性判断市场，谨慎做出投资决策。基金具体风险评级结果以销售机构提供的评级结果为准。</w:t>
      </w:r>
    </w:p>
    <w:p w:rsidR="00555A30" w:rsidRPr="003E4BBB" w:rsidRDefault="00555A30">
      <w:pPr>
        <w:ind w:firstLine="480"/>
        <w:rPr>
          <w:rFonts w:eastAsia="宋体" w:cs="Times New Roman"/>
        </w:rPr>
      </w:pPr>
    </w:p>
    <w:p w:rsidR="00555A30" w:rsidRPr="003E4BBB" w:rsidRDefault="002C64C4">
      <w:pPr>
        <w:ind w:firstLine="480"/>
        <w:rPr>
          <w:rFonts w:eastAsia="宋体" w:cs="Times New Roman"/>
        </w:rPr>
      </w:pPr>
      <w:r w:rsidRPr="003E4BBB">
        <w:rPr>
          <w:rFonts w:eastAsia="宋体" w:cs="Times New Roman" w:hint="eastAsia"/>
        </w:rPr>
        <w:t>特此公告。</w:t>
      </w:r>
    </w:p>
    <w:p w:rsidR="00555A30" w:rsidRPr="003E4BBB" w:rsidRDefault="00555A30">
      <w:pPr>
        <w:ind w:firstLine="480"/>
        <w:rPr>
          <w:rFonts w:eastAsia="宋体" w:cs="Times New Roman"/>
        </w:rPr>
      </w:pPr>
    </w:p>
    <w:p w:rsidR="00555A30" w:rsidRPr="003E4BBB" w:rsidRDefault="00555A30">
      <w:pPr>
        <w:ind w:firstLine="480"/>
        <w:rPr>
          <w:rFonts w:eastAsia="宋体" w:cs="Times New Roman"/>
        </w:rPr>
      </w:pPr>
    </w:p>
    <w:p w:rsidR="00555A30" w:rsidRPr="003E4BBB" w:rsidRDefault="00555A30">
      <w:pPr>
        <w:ind w:firstLine="480"/>
        <w:rPr>
          <w:rFonts w:eastAsia="宋体" w:cs="Times New Roman"/>
        </w:rPr>
      </w:pPr>
    </w:p>
    <w:p w:rsidR="00555A30" w:rsidRPr="003E4BBB" w:rsidRDefault="002C64C4">
      <w:pPr>
        <w:ind w:firstLine="480"/>
        <w:jc w:val="right"/>
        <w:rPr>
          <w:rFonts w:eastAsia="宋体" w:cs="Times New Roman"/>
        </w:rPr>
      </w:pPr>
      <w:r w:rsidRPr="003E4BBB">
        <w:rPr>
          <w:rFonts w:eastAsia="宋体" w:cs="Times New Roman" w:hint="eastAsia"/>
        </w:rPr>
        <w:t>富国基金管理有限公司</w:t>
      </w:r>
    </w:p>
    <w:p w:rsidR="00555A30" w:rsidRPr="003E4BBB" w:rsidRDefault="002C64C4">
      <w:pPr>
        <w:ind w:firstLine="480"/>
        <w:jc w:val="right"/>
        <w:rPr>
          <w:rFonts w:eastAsia="宋体" w:cs="Times New Roman"/>
        </w:rPr>
      </w:pPr>
      <w:r w:rsidRPr="003E4BBB">
        <w:rPr>
          <w:rFonts w:eastAsia="宋体" w:cs="Times New Roman"/>
        </w:rPr>
        <w:t>2026</w:t>
      </w:r>
      <w:r w:rsidRPr="003E4BBB">
        <w:rPr>
          <w:rFonts w:eastAsia="宋体" w:cs="Times New Roman" w:hint="eastAsia"/>
        </w:rPr>
        <w:t>年</w:t>
      </w:r>
      <w:r w:rsidRPr="003E4BBB">
        <w:rPr>
          <w:rFonts w:eastAsia="宋体" w:cs="Times New Roman"/>
        </w:rPr>
        <w:t>3</w:t>
      </w:r>
      <w:r w:rsidRPr="003E4BBB">
        <w:rPr>
          <w:rFonts w:eastAsia="宋体" w:cs="Times New Roman" w:hint="eastAsia"/>
        </w:rPr>
        <w:t>月</w:t>
      </w:r>
      <w:r w:rsidRPr="003E4BBB">
        <w:rPr>
          <w:rFonts w:eastAsia="宋体" w:cs="Times New Roman"/>
        </w:rPr>
        <w:t>2</w:t>
      </w:r>
      <w:r w:rsidR="00102E38">
        <w:rPr>
          <w:rFonts w:eastAsia="宋体" w:cs="Times New Roman"/>
        </w:rPr>
        <w:t>3</w:t>
      </w:r>
      <w:r w:rsidRPr="003E4BBB">
        <w:rPr>
          <w:rFonts w:eastAsia="宋体" w:cs="Times New Roman" w:hint="eastAsia"/>
        </w:rPr>
        <w:t>日</w:t>
      </w:r>
      <w:r w:rsidRPr="003E4BBB">
        <w:rPr>
          <w:rFonts w:eastAsia="宋体" w:cs="Times New Roman"/>
        </w:rPr>
        <w:t xml:space="preserve"> </w:t>
      </w:r>
    </w:p>
    <w:p w:rsidR="00555A30" w:rsidRPr="003E4BBB" w:rsidRDefault="00555A30">
      <w:pPr>
        <w:widowControl/>
        <w:spacing w:line="240" w:lineRule="auto"/>
        <w:ind w:firstLineChars="0" w:firstLine="0"/>
        <w:jc w:val="left"/>
        <w:rPr>
          <w:rFonts w:eastAsia="宋体" w:cs="Times New Roman"/>
          <w:sz w:val="28"/>
          <w:szCs w:val="24"/>
        </w:rPr>
      </w:pPr>
    </w:p>
    <w:sectPr w:rsidR="00555A30" w:rsidRPr="003E4BBB" w:rsidSect="00034BB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4C4" w:rsidRDefault="002C64C4">
      <w:pPr>
        <w:spacing w:line="240" w:lineRule="auto"/>
        <w:ind w:firstLine="480"/>
      </w:pPr>
      <w:r>
        <w:separator/>
      </w:r>
    </w:p>
  </w:endnote>
  <w:endnote w:type="continuationSeparator" w:id="0">
    <w:p w:rsidR="002C64C4" w:rsidRDefault="002C64C4">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charset w:val="86"/>
    <w:family w:val="modern"/>
    <w:pitch w:val="fixed"/>
    <w:sig w:usb0="800002BF"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30" w:rsidRDefault="00555A30">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30" w:rsidRDefault="00555A30">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30" w:rsidRDefault="00555A30">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4C4" w:rsidRDefault="002C64C4">
      <w:pPr>
        <w:ind w:firstLine="480"/>
      </w:pPr>
      <w:r>
        <w:separator/>
      </w:r>
    </w:p>
  </w:footnote>
  <w:footnote w:type="continuationSeparator" w:id="0">
    <w:p w:rsidR="002C64C4" w:rsidRDefault="002C64C4">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30" w:rsidRDefault="00555A30">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30" w:rsidRDefault="00555A30">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30" w:rsidRDefault="00555A30">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48DB"/>
    <w:multiLevelType w:val="singleLevel"/>
    <w:tmpl w:val="013348DB"/>
    <w:lvl w:ilvl="0">
      <w:start w:val="2"/>
      <w:numFmt w:val="chineseCounting"/>
      <w:suff w:val="nothing"/>
      <w:lvlText w:val="（%1）"/>
      <w:lvlJc w:val="left"/>
      <w:rPr>
        <w:rFonts w:hint="eastAsia"/>
        <w:lang w:val="en-US"/>
      </w:rPr>
    </w:lvl>
  </w:abstractNum>
  <w:abstractNum w:abstractNumId="1">
    <w:nsid w:val="66C4F81A"/>
    <w:multiLevelType w:val="singleLevel"/>
    <w:tmpl w:val="66C4F81A"/>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60C3"/>
    <w:rsid w:val="000031ED"/>
    <w:rsid w:val="00003761"/>
    <w:rsid w:val="00011636"/>
    <w:rsid w:val="000120A8"/>
    <w:rsid w:val="00021774"/>
    <w:rsid w:val="00024D9A"/>
    <w:rsid w:val="00027211"/>
    <w:rsid w:val="00031D68"/>
    <w:rsid w:val="00033C02"/>
    <w:rsid w:val="00034BBD"/>
    <w:rsid w:val="0003649B"/>
    <w:rsid w:val="00040921"/>
    <w:rsid w:val="00046604"/>
    <w:rsid w:val="000476E6"/>
    <w:rsid w:val="00050149"/>
    <w:rsid w:val="00050F80"/>
    <w:rsid w:val="000723E2"/>
    <w:rsid w:val="00087161"/>
    <w:rsid w:val="00092639"/>
    <w:rsid w:val="00093F03"/>
    <w:rsid w:val="00097A3B"/>
    <w:rsid w:val="000A08EC"/>
    <w:rsid w:val="000A2E9C"/>
    <w:rsid w:val="000A5253"/>
    <w:rsid w:val="000A5598"/>
    <w:rsid w:val="000A7400"/>
    <w:rsid w:val="000A7832"/>
    <w:rsid w:val="000A7F57"/>
    <w:rsid w:val="000B17CD"/>
    <w:rsid w:val="000B4A28"/>
    <w:rsid w:val="000B7279"/>
    <w:rsid w:val="000C2D3D"/>
    <w:rsid w:val="000C721A"/>
    <w:rsid w:val="000E0151"/>
    <w:rsid w:val="000E4EA0"/>
    <w:rsid w:val="000E657D"/>
    <w:rsid w:val="000F10EB"/>
    <w:rsid w:val="000F4D81"/>
    <w:rsid w:val="000F52F1"/>
    <w:rsid w:val="000F6B2F"/>
    <w:rsid w:val="00102E38"/>
    <w:rsid w:val="001043F1"/>
    <w:rsid w:val="00105877"/>
    <w:rsid w:val="00107924"/>
    <w:rsid w:val="001121B5"/>
    <w:rsid w:val="0012016C"/>
    <w:rsid w:val="00123F2C"/>
    <w:rsid w:val="00131988"/>
    <w:rsid w:val="00133C48"/>
    <w:rsid w:val="00136F42"/>
    <w:rsid w:val="001373ED"/>
    <w:rsid w:val="001453DF"/>
    <w:rsid w:val="00145F4C"/>
    <w:rsid w:val="00147E09"/>
    <w:rsid w:val="00166CE1"/>
    <w:rsid w:val="00173508"/>
    <w:rsid w:val="00174A1D"/>
    <w:rsid w:val="00175A7A"/>
    <w:rsid w:val="0019068E"/>
    <w:rsid w:val="00196321"/>
    <w:rsid w:val="00196BFC"/>
    <w:rsid w:val="001A2C48"/>
    <w:rsid w:val="001A4F99"/>
    <w:rsid w:val="001B4916"/>
    <w:rsid w:val="001B72E9"/>
    <w:rsid w:val="001B78F1"/>
    <w:rsid w:val="001E6031"/>
    <w:rsid w:val="001F2774"/>
    <w:rsid w:val="002013AF"/>
    <w:rsid w:val="002033F3"/>
    <w:rsid w:val="00206D61"/>
    <w:rsid w:val="00213065"/>
    <w:rsid w:val="00213AB9"/>
    <w:rsid w:val="00214D33"/>
    <w:rsid w:val="00215DFA"/>
    <w:rsid w:val="0021679D"/>
    <w:rsid w:val="0021746A"/>
    <w:rsid w:val="002264B5"/>
    <w:rsid w:val="00241050"/>
    <w:rsid w:val="00250637"/>
    <w:rsid w:val="00262CD9"/>
    <w:rsid w:val="0026591F"/>
    <w:rsid w:val="0026632F"/>
    <w:rsid w:val="002671B9"/>
    <w:rsid w:val="002702EB"/>
    <w:rsid w:val="00280027"/>
    <w:rsid w:val="00282A90"/>
    <w:rsid w:val="00284471"/>
    <w:rsid w:val="00291CD3"/>
    <w:rsid w:val="00293008"/>
    <w:rsid w:val="002B072A"/>
    <w:rsid w:val="002B627B"/>
    <w:rsid w:val="002C3E67"/>
    <w:rsid w:val="002C429E"/>
    <w:rsid w:val="002C64C4"/>
    <w:rsid w:val="002C6D04"/>
    <w:rsid w:val="002D569B"/>
    <w:rsid w:val="002D7D9C"/>
    <w:rsid w:val="002E1F31"/>
    <w:rsid w:val="002E2D30"/>
    <w:rsid w:val="002E2F84"/>
    <w:rsid w:val="002F26B0"/>
    <w:rsid w:val="002F2E2B"/>
    <w:rsid w:val="0030353C"/>
    <w:rsid w:val="0030367C"/>
    <w:rsid w:val="00312D7A"/>
    <w:rsid w:val="00312EBC"/>
    <w:rsid w:val="00323D63"/>
    <w:rsid w:val="00335CED"/>
    <w:rsid w:val="0033689A"/>
    <w:rsid w:val="003514F4"/>
    <w:rsid w:val="0035170B"/>
    <w:rsid w:val="003517F1"/>
    <w:rsid w:val="003537EA"/>
    <w:rsid w:val="00367F2B"/>
    <w:rsid w:val="00370C22"/>
    <w:rsid w:val="00377591"/>
    <w:rsid w:val="0038018F"/>
    <w:rsid w:val="00381442"/>
    <w:rsid w:val="003A10EB"/>
    <w:rsid w:val="003A3A49"/>
    <w:rsid w:val="003B6FC1"/>
    <w:rsid w:val="003B7239"/>
    <w:rsid w:val="003C737F"/>
    <w:rsid w:val="003D2F9C"/>
    <w:rsid w:val="003D33C1"/>
    <w:rsid w:val="003E1D15"/>
    <w:rsid w:val="003E38F0"/>
    <w:rsid w:val="003E4BBB"/>
    <w:rsid w:val="003E5836"/>
    <w:rsid w:val="003F0D99"/>
    <w:rsid w:val="003F7FBB"/>
    <w:rsid w:val="004050FA"/>
    <w:rsid w:val="0040554E"/>
    <w:rsid w:val="00410040"/>
    <w:rsid w:val="00417F95"/>
    <w:rsid w:val="00420006"/>
    <w:rsid w:val="004208A8"/>
    <w:rsid w:val="004210CF"/>
    <w:rsid w:val="00426EC3"/>
    <w:rsid w:val="004307B6"/>
    <w:rsid w:val="004364CE"/>
    <w:rsid w:val="004412D9"/>
    <w:rsid w:val="00445139"/>
    <w:rsid w:val="004475EE"/>
    <w:rsid w:val="004521FF"/>
    <w:rsid w:val="00454484"/>
    <w:rsid w:val="004633F1"/>
    <w:rsid w:val="004645FB"/>
    <w:rsid w:val="00464A4D"/>
    <w:rsid w:val="004673DD"/>
    <w:rsid w:val="004713F2"/>
    <w:rsid w:val="00472131"/>
    <w:rsid w:val="0047367D"/>
    <w:rsid w:val="00473CDC"/>
    <w:rsid w:val="00475327"/>
    <w:rsid w:val="00475811"/>
    <w:rsid w:val="00481686"/>
    <w:rsid w:val="004828F4"/>
    <w:rsid w:val="004856FB"/>
    <w:rsid w:val="00492AFA"/>
    <w:rsid w:val="004964E3"/>
    <w:rsid w:val="004A0D8C"/>
    <w:rsid w:val="004A4CB6"/>
    <w:rsid w:val="004A5E09"/>
    <w:rsid w:val="004B3EA0"/>
    <w:rsid w:val="004E167C"/>
    <w:rsid w:val="004E4F2E"/>
    <w:rsid w:val="004F7E26"/>
    <w:rsid w:val="005075A5"/>
    <w:rsid w:val="00513526"/>
    <w:rsid w:val="00514792"/>
    <w:rsid w:val="00515BD5"/>
    <w:rsid w:val="00524ED3"/>
    <w:rsid w:val="005409AE"/>
    <w:rsid w:val="00546203"/>
    <w:rsid w:val="005470E5"/>
    <w:rsid w:val="005517F6"/>
    <w:rsid w:val="00555A30"/>
    <w:rsid w:val="005575DD"/>
    <w:rsid w:val="0056175D"/>
    <w:rsid w:val="00564F34"/>
    <w:rsid w:val="005858C8"/>
    <w:rsid w:val="0058705E"/>
    <w:rsid w:val="005875FF"/>
    <w:rsid w:val="00591EE1"/>
    <w:rsid w:val="005926C7"/>
    <w:rsid w:val="00596765"/>
    <w:rsid w:val="005A29A3"/>
    <w:rsid w:val="005B4AAE"/>
    <w:rsid w:val="005B5F91"/>
    <w:rsid w:val="005C1BAD"/>
    <w:rsid w:val="005C2BEE"/>
    <w:rsid w:val="005C4A73"/>
    <w:rsid w:val="005D240C"/>
    <w:rsid w:val="005E71EB"/>
    <w:rsid w:val="005F19DA"/>
    <w:rsid w:val="005F285D"/>
    <w:rsid w:val="005F28CD"/>
    <w:rsid w:val="005F3D5B"/>
    <w:rsid w:val="00603F28"/>
    <w:rsid w:val="0060460A"/>
    <w:rsid w:val="006050DA"/>
    <w:rsid w:val="00626C9C"/>
    <w:rsid w:val="0064329D"/>
    <w:rsid w:val="00644A8E"/>
    <w:rsid w:val="00645066"/>
    <w:rsid w:val="006534B0"/>
    <w:rsid w:val="00656347"/>
    <w:rsid w:val="00657234"/>
    <w:rsid w:val="00657BCA"/>
    <w:rsid w:val="006653F1"/>
    <w:rsid w:val="0066682C"/>
    <w:rsid w:val="00666F9E"/>
    <w:rsid w:val="00681968"/>
    <w:rsid w:val="00691D4D"/>
    <w:rsid w:val="00692AC0"/>
    <w:rsid w:val="00696A14"/>
    <w:rsid w:val="006B6E8B"/>
    <w:rsid w:val="006B7F87"/>
    <w:rsid w:val="006C2009"/>
    <w:rsid w:val="006C2D9F"/>
    <w:rsid w:val="006C3564"/>
    <w:rsid w:val="006D17BE"/>
    <w:rsid w:val="006D240F"/>
    <w:rsid w:val="006F050A"/>
    <w:rsid w:val="006F6B01"/>
    <w:rsid w:val="00702D1C"/>
    <w:rsid w:val="00703879"/>
    <w:rsid w:val="00707EAF"/>
    <w:rsid w:val="007203C2"/>
    <w:rsid w:val="007224B9"/>
    <w:rsid w:val="007260C3"/>
    <w:rsid w:val="00726440"/>
    <w:rsid w:val="0073283F"/>
    <w:rsid w:val="00734DF5"/>
    <w:rsid w:val="00736626"/>
    <w:rsid w:val="007378CA"/>
    <w:rsid w:val="00741BE1"/>
    <w:rsid w:val="00746674"/>
    <w:rsid w:val="00747303"/>
    <w:rsid w:val="00751409"/>
    <w:rsid w:val="0075501D"/>
    <w:rsid w:val="007649E8"/>
    <w:rsid w:val="0076553B"/>
    <w:rsid w:val="0076757D"/>
    <w:rsid w:val="00770BCF"/>
    <w:rsid w:val="00774784"/>
    <w:rsid w:val="00781C5C"/>
    <w:rsid w:val="007828A3"/>
    <w:rsid w:val="007872D4"/>
    <w:rsid w:val="007957CB"/>
    <w:rsid w:val="00796B3F"/>
    <w:rsid w:val="007B7BB2"/>
    <w:rsid w:val="007C0A63"/>
    <w:rsid w:val="007C1058"/>
    <w:rsid w:val="007C41E7"/>
    <w:rsid w:val="007C57AA"/>
    <w:rsid w:val="007C5857"/>
    <w:rsid w:val="007D2091"/>
    <w:rsid w:val="007D4364"/>
    <w:rsid w:val="007E03F8"/>
    <w:rsid w:val="007E0A2A"/>
    <w:rsid w:val="007E0A36"/>
    <w:rsid w:val="007E0C7D"/>
    <w:rsid w:val="007E46C2"/>
    <w:rsid w:val="007E6893"/>
    <w:rsid w:val="007E6996"/>
    <w:rsid w:val="008005E9"/>
    <w:rsid w:val="00804037"/>
    <w:rsid w:val="00806B6F"/>
    <w:rsid w:val="00807BB4"/>
    <w:rsid w:val="00814DF0"/>
    <w:rsid w:val="008442A1"/>
    <w:rsid w:val="00851BA8"/>
    <w:rsid w:val="00861C08"/>
    <w:rsid w:val="008679C0"/>
    <w:rsid w:val="00871987"/>
    <w:rsid w:val="00872C47"/>
    <w:rsid w:val="0087361F"/>
    <w:rsid w:val="008808D3"/>
    <w:rsid w:val="008809C4"/>
    <w:rsid w:val="00882D81"/>
    <w:rsid w:val="0089594B"/>
    <w:rsid w:val="008A27C6"/>
    <w:rsid w:val="008A34EA"/>
    <w:rsid w:val="008A3F58"/>
    <w:rsid w:val="008B2C7E"/>
    <w:rsid w:val="008B6D5E"/>
    <w:rsid w:val="008C1C30"/>
    <w:rsid w:val="008C2946"/>
    <w:rsid w:val="008C5DA6"/>
    <w:rsid w:val="008D04C0"/>
    <w:rsid w:val="008D1A6C"/>
    <w:rsid w:val="008D4266"/>
    <w:rsid w:val="008D43FC"/>
    <w:rsid w:val="008D4C9A"/>
    <w:rsid w:val="008D5050"/>
    <w:rsid w:val="008D52E9"/>
    <w:rsid w:val="008D752B"/>
    <w:rsid w:val="008F7D84"/>
    <w:rsid w:val="00911A16"/>
    <w:rsid w:val="0091456C"/>
    <w:rsid w:val="00927DC1"/>
    <w:rsid w:val="0093180A"/>
    <w:rsid w:val="00931FC2"/>
    <w:rsid w:val="00935B40"/>
    <w:rsid w:val="00936EC9"/>
    <w:rsid w:val="0094169C"/>
    <w:rsid w:val="009418A4"/>
    <w:rsid w:val="009444F4"/>
    <w:rsid w:val="00950A55"/>
    <w:rsid w:val="009516AB"/>
    <w:rsid w:val="0096175E"/>
    <w:rsid w:val="009711E2"/>
    <w:rsid w:val="00980209"/>
    <w:rsid w:val="00982D9C"/>
    <w:rsid w:val="00984D97"/>
    <w:rsid w:val="0098523A"/>
    <w:rsid w:val="0098531E"/>
    <w:rsid w:val="009902F7"/>
    <w:rsid w:val="00992B0E"/>
    <w:rsid w:val="009941E6"/>
    <w:rsid w:val="009A21E2"/>
    <w:rsid w:val="009B26DE"/>
    <w:rsid w:val="009B27F5"/>
    <w:rsid w:val="009B4291"/>
    <w:rsid w:val="009B64E0"/>
    <w:rsid w:val="009B6757"/>
    <w:rsid w:val="009C425D"/>
    <w:rsid w:val="009C7999"/>
    <w:rsid w:val="009D3138"/>
    <w:rsid w:val="009D7CA8"/>
    <w:rsid w:val="009E3594"/>
    <w:rsid w:val="009E747E"/>
    <w:rsid w:val="009F0AE4"/>
    <w:rsid w:val="009F62DE"/>
    <w:rsid w:val="00A02F40"/>
    <w:rsid w:val="00A03DAD"/>
    <w:rsid w:val="00A11D9A"/>
    <w:rsid w:val="00A1435C"/>
    <w:rsid w:val="00A150A3"/>
    <w:rsid w:val="00A15DCF"/>
    <w:rsid w:val="00A34F06"/>
    <w:rsid w:val="00A360A3"/>
    <w:rsid w:val="00A645E9"/>
    <w:rsid w:val="00A73B81"/>
    <w:rsid w:val="00A77F50"/>
    <w:rsid w:val="00A85825"/>
    <w:rsid w:val="00A93C88"/>
    <w:rsid w:val="00A949A7"/>
    <w:rsid w:val="00A94A4E"/>
    <w:rsid w:val="00AA04CE"/>
    <w:rsid w:val="00AC5589"/>
    <w:rsid w:val="00AD318B"/>
    <w:rsid w:val="00AD389B"/>
    <w:rsid w:val="00AD590A"/>
    <w:rsid w:val="00AE0C15"/>
    <w:rsid w:val="00AE23BB"/>
    <w:rsid w:val="00AE54E5"/>
    <w:rsid w:val="00AF5F68"/>
    <w:rsid w:val="00B0628C"/>
    <w:rsid w:val="00B128E2"/>
    <w:rsid w:val="00B15154"/>
    <w:rsid w:val="00B1620C"/>
    <w:rsid w:val="00B20388"/>
    <w:rsid w:val="00B33CC3"/>
    <w:rsid w:val="00B42344"/>
    <w:rsid w:val="00B47CA9"/>
    <w:rsid w:val="00B54220"/>
    <w:rsid w:val="00B61150"/>
    <w:rsid w:val="00B649C6"/>
    <w:rsid w:val="00B740E3"/>
    <w:rsid w:val="00B7722E"/>
    <w:rsid w:val="00B80043"/>
    <w:rsid w:val="00B807BC"/>
    <w:rsid w:val="00B85EB7"/>
    <w:rsid w:val="00B87EA5"/>
    <w:rsid w:val="00B905EE"/>
    <w:rsid w:val="00B95BB0"/>
    <w:rsid w:val="00BC263A"/>
    <w:rsid w:val="00BC350E"/>
    <w:rsid w:val="00BC6390"/>
    <w:rsid w:val="00BC7E90"/>
    <w:rsid w:val="00BD0EF4"/>
    <w:rsid w:val="00BD52FF"/>
    <w:rsid w:val="00BF155F"/>
    <w:rsid w:val="00BF318C"/>
    <w:rsid w:val="00BF490F"/>
    <w:rsid w:val="00C00F61"/>
    <w:rsid w:val="00C018D6"/>
    <w:rsid w:val="00C111C0"/>
    <w:rsid w:val="00C20327"/>
    <w:rsid w:val="00C276A7"/>
    <w:rsid w:val="00C3462F"/>
    <w:rsid w:val="00C407ED"/>
    <w:rsid w:val="00C50A19"/>
    <w:rsid w:val="00C57034"/>
    <w:rsid w:val="00C576A7"/>
    <w:rsid w:val="00C577E3"/>
    <w:rsid w:val="00C60085"/>
    <w:rsid w:val="00C66640"/>
    <w:rsid w:val="00C760FB"/>
    <w:rsid w:val="00C86BB4"/>
    <w:rsid w:val="00C8727E"/>
    <w:rsid w:val="00C924C0"/>
    <w:rsid w:val="00C96A5C"/>
    <w:rsid w:val="00CA0DD9"/>
    <w:rsid w:val="00CA12AD"/>
    <w:rsid w:val="00CA52EB"/>
    <w:rsid w:val="00CB741A"/>
    <w:rsid w:val="00CC100C"/>
    <w:rsid w:val="00CC161D"/>
    <w:rsid w:val="00CC2389"/>
    <w:rsid w:val="00CC38A1"/>
    <w:rsid w:val="00CC6788"/>
    <w:rsid w:val="00CD4EBD"/>
    <w:rsid w:val="00CE3F5E"/>
    <w:rsid w:val="00CF0F80"/>
    <w:rsid w:val="00CF2766"/>
    <w:rsid w:val="00D01AD1"/>
    <w:rsid w:val="00D0532C"/>
    <w:rsid w:val="00D1359D"/>
    <w:rsid w:val="00D140B9"/>
    <w:rsid w:val="00D20A5E"/>
    <w:rsid w:val="00D23D5D"/>
    <w:rsid w:val="00D42FC7"/>
    <w:rsid w:val="00D45837"/>
    <w:rsid w:val="00D57713"/>
    <w:rsid w:val="00D628BD"/>
    <w:rsid w:val="00D800CE"/>
    <w:rsid w:val="00D81CCE"/>
    <w:rsid w:val="00D86F35"/>
    <w:rsid w:val="00D97FF6"/>
    <w:rsid w:val="00DA4401"/>
    <w:rsid w:val="00DA4F97"/>
    <w:rsid w:val="00DA61C5"/>
    <w:rsid w:val="00DB3141"/>
    <w:rsid w:val="00DC3EBA"/>
    <w:rsid w:val="00DD086E"/>
    <w:rsid w:val="00DE365D"/>
    <w:rsid w:val="00DE37F4"/>
    <w:rsid w:val="00DE61E9"/>
    <w:rsid w:val="00DF18EB"/>
    <w:rsid w:val="00DF5C45"/>
    <w:rsid w:val="00DF5F07"/>
    <w:rsid w:val="00DF6165"/>
    <w:rsid w:val="00DF67F8"/>
    <w:rsid w:val="00E0610B"/>
    <w:rsid w:val="00E161BD"/>
    <w:rsid w:val="00E1735A"/>
    <w:rsid w:val="00E179F7"/>
    <w:rsid w:val="00E35E4D"/>
    <w:rsid w:val="00E44A0C"/>
    <w:rsid w:val="00E541E1"/>
    <w:rsid w:val="00E611D4"/>
    <w:rsid w:val="00E6547D"/>
    <w:rsid w:val="00E84929"/>
    <w:rsid w:val="00E939AF"/>
    <w:rsid w:val="00E940D7"/>
    <w:rsid w:val="00EA122A"/>
    <w:rsid w:val="00EA2E7E"/>
    <w:rsid w:val="00EA7D4A"/>
    <w:rsid w:val="00EB05DA"/>
    <w:rsid w:val="00EB0794"/>
    <w:rsid w:val="00EB292A"/>
    <w:rsid w:val="00EB513E"/>
    <w:rsid w:val="00EC529A"/>
    <w:rsid w:val="00EC5D5E"/>
    <w:rsid w:val="00EE6C0F"/>
    <w:rsid w:val="00EF210F"/>
    <w:rsid w:val="00F05818"/>
    <w:rsid w:val="00F1648F"/>
    <w:rsid w:val="00F16C00"/>
    <w:rsid w:val="00F17EFE"/>
    <w:rsid w:val="00F21168"/>
    <w:rsid w:val="00F31A98"/>
    <w:rsid w:val="00F353E9"/>
    <w:rsid w:val="00F36C0E"/>
    <w:rsid w:val="00F379F8"/>
    <w:rsid w:val="00F40DD4"/>
    <w:rsid w:val="00F41E11"/>
    <w:rsid w:val="00F56AA4"/>
    <w:rsid w:val="00F579DC"/>
    <w:rsid w:val="00F57B93"/>
    <w:rsid w:val="00F63524"/>
    <w:rsid w:val="00F660AC"/>
    <w:rsid w:val="00F666F9"/>
    <w:rsid w:val="00F672F3"/>
    <w:rsid w:val="00F710CC"/>
    <w:rsid w:val="00F715E6"/>
    <w:rsid w:val="00F71F36"/>
    <w:rsid w:val="00F85BF5"/>
    <w:rsid w:val="00F9510A"/>
    <w:rsid w:val="00F9664F"/>
    <w:rsid w:val="00FA3786"/>
    <w:rsid w:val="00FA6421"/>
    <w:rsid w:val="00FA7133"/>
    <w:rsid w:val="00FA7965"/>
    <w:rsid w:val="00FC1B0A"/>
    <w:rsid w:val="00FC6600"/>
    <w:rsid w:val="00FC6779"/>
    <w:rsid w:val="00FD1808"/>
    <w:rsid w:val="00FD3591"/>
    <w:rsid w:val="00FD5298"/>
    <w:rsid w:val="00FE4A03"/>
    <w:rsid w:val="00FE62ED"/>
    <w:rsid w:val="0D270DA4"/>
    <w:rsid w:val="1F8A4F8B"/>
    <w:rsid w:val="33A0067C"/>
    <w:rsid w:val="39634DE7"/>
    <w:rsid w:val="44CD295F"/>
    <w:rsid w:val="500506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BBD"/>
    <w:pPr>
      <w:widowControl w:val="0"/>
      <w:spacing w:line="360" w:lineRule="auto"/>
      <w:ind w:firstLineChars="200" w:firstLine="200"/>
      <w:jc w:val="both"/>
    </w:pPr>
    <w:rPr>
      <w:rFonts w:ascii="Times New Roman" w:hAnsi="Times New Roman"/>
      <w:kern w:val="2"/>
      <w:sz w:val="24"/>
      <w:szCs w:val="22"/>
    </w:rPr>
  </w:style>
  <w:style w:type="paragraph" w:styleId="1">
    <w:name w:val="heading 1"/>
    <w:basedOn w:val="a"/>
    <w:next w:val="a"/>
    <w:link w:val="1Char"/>
    <w:qFormat/>
    <w:rsid w:val="00034BBD"/>
    <w:pPr>
      <w:keepNext/>
      <w:keepLines/>
      <w:ind w:firstLineChars="0" w:firstLine="0"/>
      <w:jc w:val="center"/>
      <w:outlineLvl w:val="0"/>
    </w:pPr>
    <w:rPr>
      <w:b/>
      <w:bCs/>
      <w:color w:val="000000"/>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34BBD"/>
    <w:pPr>
      <w:jc w:val="left"/>
    </w:pPr>
  </w:style>
  <w:style w:type="paragraph" w:styleId="a4">
    <w:name w:val="Balloon Text"/>
    <w:basedOn w:val="a"/>
    <w:link w:val="Char0"/>
    <w:uiPriority w:val="99"/>
    <w:semiHidden/>
    <w:unhideWhenUsed/>
    <w:qFormat/>
    <w:rsid w:val="00034BBD"/>
    <w:pPr>
      <w:spacing w:line="240" w:lineRule="auto"/>
    </w:pPr>
    <w:rPr>
      <w:sz w:val="18"/>
      <w:szCs w:val="18"/>
    </w:rPr>
  </w:style>
  <w:style w:type="paragraph" w:styleId="a5">
    <w:name w:val="footer"/>
    <w:basedOn w:val="a"/>
    <w:link w:val="Char1"/>
    <w:uiPriority w:val="99"/>
    <w:unhideWhenUsed/>
    <w:qFormat/>
    <w:rsid w:val="00034BBD"/>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rsid w:val="00034BBD"/>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uiPriority w:val="99"/>
    <w:semiHidden/>
    <w:unhideWhenUsed/>
    <w:qFormat/>
    <w:rsid w:val="00034BBD"/>
    <w:rPr>
      <w:b/>
      <w:bCs/>
    </w:rPr>
  </w:style>
  <w:style w:type="table" w:styleId="a8">
    <w:name w:val="Table Grid"/>
    <w:basedOn w:val="a1"/>
    <w:uiPriority w:val="39"/>
    <w:qFormat/>
    <w:rsid w:val="00034BB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034BBD"/>
    <w:rPr>
      <w:sz w:val="21"/>
      <w:szCs w:val="21"/>
    </w:rPr>
  </w:style>
  <w:style w:type="character" w:customStyle="1" w:styleId="1Char">
    <w:name w:val="标题 1 Char"/>
    <w:basedOn w:val="a0"/>
    <w:link w:val="1"/>
    <w:qFormat/>
    <w:rsid w:val="00034BBD"/>
    <w:rPr>
      <w:rFonts w:ascii="Times New Roman" w:hAnsi="Times New Roman"/>
      <w:b/>
      <w:bCs/>
      <w:color w:val="000000"/>
      <w:kern w:val="44"/>
      <w:sz w:val="32"/>
      <w:szCs w:val="44"/>
    </w:rPr>
  </w:style>
  <w:style w:type="table" w:customStyle="1" w:styleId="10">
    <w:name w:val="网格型1"/>
    <w:basedOn w:val="a1"/>
    <w:uiPriority w:val="59"/>
    <w:qFormat/>
    <w:rsid w:val="00034BB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qFormat/>
    <w:rsid w:val="00034BB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uiPriority w:val="59"/>
    <w:qFormat/>
    <w:rsid w:val="00034BB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uiPriority w:val="59"/>
    <w:qFormat/>
    <w:rsid w:val="00034BB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uiPriority w:val="59"/>
    <w:qFormat/>
    <w:rsid w:val="00034BB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sid w:val="00034BBD"/>
    <w:rPr>
      <w:rFonts w:ascii="Times New Roman" w:hAnsi="Times New Roman"/>
      <w:sz w:val="18"/>
      <w:szCs w:val="18"/>
    </w:rPr>
  </w:style>
  <w:style w:type="character" w:customStyle="1" w:styleId="Char1">
    <w:name w:val="页脚 Char"/>
    <w:basedOn w:val="a0"/>
    <w:link w:val="a5"/>
    <w:uiPriority w:val="99"/>
    <w:qFormat/>
    <w:rsid w:val="00034BBD"/>
    <w:rPr>
      <w:rFonts w:ascii="Times New Roman" w:hAnsi="Times New Roman"/>
      <w:sz w:val="18"/>
      <w:szCs w:val="18"/>
    </w:rPr>
  </w:style>
  <w:style w:type="character" w:customStyle="1" w:styleId="Char0">
    <w:name w:val="批注框文本 Char"/>
    <w:basedOn w:val="a0"/>
    <w:link w:val="a4"/>
    <w:uiPriority w:val="99"/>
    <w:semiHidden/>
    <w:qFormat/>
    <w:rsid w:val="00034BBD"/>
    <w:rPr>
      <w:rFonts w:ascii="Times New Roman" w:hAnsi="Times New Roman"/>
      <w:sz w:val="18"/>
      <w:szCs w:val="18"/>
    </w:rPr>
  </w:style>
  <w:style w:type="paragraph" w:styleId="aa">
    <w:name w:val="List Paragraph"/>
    <w:basedOn w:val="a"/>
    <w:uiPriority w:val="99"/>
    <w:qFormat/>
    <w:rsid w:val="00034BBD"/>
    <w:pPr>
      <w:ind w:firstLine="420"/>
    </w:pPr>
    <w:rPr>
      <w:rFonts w:eastAsia="仿宋" w:cs="Times New Roman"/>
      <w:sz w:val="28"/>
      <w:szCs w:val="24"/>
    </w:rPr>
  </w:style>
  <w:style w:type="character" w:customStyle="1" w:styleId="Char">
    <w:name w:val="批注文字 Char"/>
    <w:basedOn w:val="a0"/>
    <w:link w:val="a3"/>
    <w:uiPriority w:val="99"/>
    <w:semiHidden/>
    <w:qFormat/>
    <w:rsid w:val="00034BBD"/>
    <w:rPr>
      <w:rFonts w:ascii="Times New Roman" w:hAnsi="Times New Roman"/>
      <w:sz w:val="24"/>
    </w:rPr>
  </w:style>
  <w:style w:type="character" w:customStyle="1" w:styleId="Char3">
    <w:name w:val="批注主题 Char"/>
    <w:basedOn w:val="Char"/>
    <w:link w:val="a7"/>
    <w:uiPriority w:val="99"/>
    <w:semiHidden/>
    <w:qFormat/>
    <w:rsid w:val="00034BBD"/>
    <w:rPr>
      <w:rFonts w:ascii="Times New Roman" w:hAnsi="Times New Roman"/>
      <w:b/>
      <w:bCs/>
      <w:sz w:val="24"/>
    </w:rPr>
  </w:style>
  <w:style w:type="paragraph" w:customStyle="1" w:styleId="11">
    <w:name w:val="修订1"/>
    <w:hidden/>
    <w:uiPriority w:val="99"/>
    <w:semiHidden/>
    <w:qFormat/>
    <w:rsid w:val="00034BBD"/>
    <w:rPr>
      <w:rFonts w:ascii="Times New Roman" w:hAnsi="Times New Roman"/>
      <w:kern w:val="2"/>
      <w:sz w:val="24"/>
      <w:szCs w:val="22"/>
    </w:rPr>
  </w:style>
  <w:style w:type="paragraph" w:customStyle="1" w:styleId="20">
    <w:name w:val="修订2"/>
    <w:hidden/>
    <w:uiPriority w:val="99"/>
    <w:semiHidden/>
    <w:qFormat/>
    <w:rsid w:val="00034BBD"/>
    <w:rPr>
      <w:rFonts w:ascii="Times New Roman" w:hAnsi="Times New Roman"/>
      <w:kern w:val="2"/>
      <w:sz w:val="24"/>
      <w:szCs w:val="22"/>
    </w:rPr>
  </w:style>
  <w:style w:type="paragraph" w:customStyle="1" w:styleId="30">
    <w:name w:val="修订3"/>
    <w:hidden/>
    <w:uiPriority w:val="99"/>
    <w:semiHidden/>
    <w:qFormat/>
    <w:rsid w:val="00034BBD"/>
    <w:rPr>
      <w:rFonts w:ascii="Times New Roman" w:hAnsi="Times New Roman"/>
      <w:kern w:val="2"/>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BC1E1-6121-46FF-9928-613D41D6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2446</Characters>
  <Application>Microsoft Office Word</Application>
  <DocSecurity>4</DocSecurity>
  <Lines>20</Lines>
  <Paragraphs>5</Paragraphs>
  <ScaleCrop>false</ScaleCrop>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王凯昱</dc:creator>
  <cp:lastModifiedBy>ZHONGM</cp:lastModifiedBy>
  <cp:revision>2</cp:revision>
  <cp:lastPrinted>2021-10-26T04:20:00Z</cp:lastPrinted>
  <dcterms:created xsi:type="dcterms:W3CDTF">2026-03-22T16:01:00Z</dcterms:created>
  <dcterms:modified xsi:type="dcterms:W3CDTF">2026-03-22T16:01:00Z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56EA06EB3F5743A9BB3AE46AB0E61828_13</vt:lpwstr>
  </property>
</Properties>
</file>