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B04" w:rsidRPr="006B300B" w:rsidRDefault="00F25D30" w:rsidP="00BB4B04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SimSun-Identity-H"/>
          <w:b/>
          <w:kern w:val="0"/>
          <w:sz w:val="28"/>
          <w:szCs w:val="28"/>
        </w:rPr>
      </w:pPr>
      <w:r>
        <w:rPr>
          <w:b/>
          <w:color w:val="1E1E1E"/>
          <w:sz w:val="28"/>
          <w:szCs w:val="28"/>
        </w:rPr>
        <w:t>前海开源基金管理有限公司</w:t>
      </w:r>
    </w:p>
    <w:p w:rsidR="00F06DBA" w:rsidRPr="006B300B" w:rsidRDefault="00E21DDC" w:rsidP="00BB4B04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SimSun-Identity-H"/>
          <w:b/>
          <w:kern w:val="0"/>
          <w:sz w:val="28"/>
          <w:szCs w:val="28"/>
        </w:rPr>
      </w:pPr>
      <w:r w:rsidRPr="006B300B">
        <w:rPr>
          <w:rFonts w:ascii="宋体" w:hAnsi="宋体" w:cs="SimSun-Identity-H" w:hint="eastAsia"/>
          <w:b/>
          <w:kern w:val="0"/>
          <w:sz w:val="28"/>
          <w:szCs w:val="28"/>
        </w:rPr>
        <w:t>关于旗下基金</w:t>
      </w:r>
      <w:r w:rsidR="00C925F5">
        <w:rPr>
          <w:rFonts w:ascii="宋体" w:hAnsi="宋体" w:cs="SimSun-Identity-H" w:hint="eastAsia"/>
          <w:b/>
          <w:kern w:val="0"/>
          <w:sz w:val="28"/>
          <w:szCs w:val="28"/>
        </w:rPr>
        <w:t>持有</w:t>
      </w:r>
      <w:r w:rsidRPr="006B300B">
        <w:rPr>
          <w:rFonts w:ascii="宋体" w:hAnsi="宋体" w:cs="SimSun-Identity-H" w:hint="eastAsia"/>
          <w:b/>
          <w:kern w:val="0"/>
          <w:sz w:val="28"/>
          <w:szCs w:val="28"/>
        </w:rPr>
        <w:t>停牌股票估值</w:t>
      </w:r>
      <w:r w:rsidR="00C925F5">
        <w:rPr>
          <w:rFonts w:ascii="宋体" w:hAnsi="宋体" w:cs="SimSun-Identity-H" w:hint="eastAsia"/>
          <w:b/>
          <w:kern w:val="0"/>
          <w:sz w:val="28"/>
          <w:szCs w:val="28"/>
        </w:rPr>
        <w:t>调整</w:t>
      </w:r>
      <w:r w:rsidRPr="006B300B">
        <w:rPr>
          <w:rFonts w:ascii="宋体" w:hAnsi="宋体" w:cs="SimSun-Identity-H" w:hint="eastAsia"/>
          <w:b/>
          <w:kern w:val="0"/>
          <w:sz w:val="28"/>
          <w:szCs w:val="28"/>
        </w:rPr>
        <w:t>的公告</w:t>
      </w:r>
    </w:p>
    <w:p w:rsidR="00F06DBA" w:rsidRPr="006B300B" w:rsidRDefault="00F06DBA" w:rsidP="00F06DBA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SimSun-Identity-H"/>
          <w:kern w:val="0"/>
          <w:sz w:val="24"/>
          <w:szCs w:val="24"/>
        </w:rPr>
      </w:pPr>
    </w:p>
    <w:p w:rsidR="00F06DBA" w:rsidRPr="006B300B" w:rsidRDefault="001F73E3" w:rsidP="00874527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楷体" w:eastAsia="楷体" w:hAnsi="楷体" w:cs="SimSun-Identity-H"/>
          <w:kern w:val="0"/>
          <w:sz w:val="24"/>
          <w:szCs w:val="24"/>
        </w:rPr>
      </w:pPr>
      <w:r w:rsidRPr="001F73E3">
        <w:rPr>
          <w:rFonts w:ascii="楷体" w:eastAsia="楷体" w:hAnsi="楷体" w:cs="SimSun-Identity-H" w:hint="eastAsia"/>
          <w:kern w:val="0"/>
          <w:sz w:val="24"/>
          <w:szCs w:val="24"/>
        </w:rPr>
        <w:t>根据《中国证券监督管理委员会关于证券投资基金估值业务的指导意见》（证监会公告</w:t>
      </w:r>
      <w:r w:rsidR="00213852">
        <w:rPr>
          <w:rFonts w:ascii="楷体" w:eastAsia="楷体" w:hAnsi="楷体" w:cs="SimSun-Identity-H" w:hint="eastAsia"/>
          <w:kern w:val="0"/>
          <w:sz w:val="24"/>
          <w:szCs w:val="24"/>
        </w:rPr>
        <w:t>[2017]13</w:t>
      </w:r>
      <w:r w:rsidRPr="001F73E3">
        <w:rPr>
          <w:rFonts w:ascii="楷体" w:eastAsia="楷体" w:hAnsi="楷体" w:cs="SimSun-Identity-H" w:hint="eastAsia"/>
          <w:kern w:val="0"/>
          <w:sz w:val="24"/>
          <w:szCs w:val="24"/>
        </w:rPr>
        <w:t>号）</w:t>
      </w:r>
      <w:r w:rsidR="00FB4721" w:rsidRPr="006B300B">
        <w:rPr>
          <w:rFonts w:ascii="楷体" w:eastAsia="楷体" w:hAnsi="楷体" w:cs="SimSun-Identity-H" w:hint="eastAsia"/>
          <w:kern w:val="0"/>
          <w:sz w:val="24"/>
          <w:szCs w:val="24"/>
        </w:rPr>
        <w:t>等有关</w:t>
      </w:r>
      <w:r w:rsidR="001D7D45" w:rsidRPr="006B300B">
        <w:rPr>
          <w:rFonts w:ascii="楷体" w:eastAsia="楷体" w:hAnsi="楷体" w:cs="SimSun-Identity-H" w:hint="eastAsia"/>
          <w:kern w:val="0"/>
          <w:sz w:val="24"/>
          <w:szCs w:val="24"/>
        </w:rPr>
        <w:t>规定，经</w:t>
      </w:r>
      <w:r w:rsidR="00F25D30">
        <w:rPr>
          <w:rFonts w:ascii="楷体" w:eastAsia="楷体" w:hAnsi="楷体" w:cs="SimSun-Identity-H" w:hint="eastAsia"/>
          <w:kern w:val="0"/>
          <w:sz w:val="24"/>
          <w:szCs w:val="24"/>
        </w:rPr>
        <w:t>前海开源基金管理有限公司</w:t>
      </w:r>
      <w:r w:rsidR="001D7D45" w:rsidRPr="006B300B">
        <w:rPr>
          <w:rFonts w:ascii="楷体" w:eastAsia="楷体" w:hAnsi="楷体" w:cs="SimSun-Identity-H" w:hint="eastAsia"/>
          <w:kern w:val="0"/>
          <w:sz w:val="24"/>
          <w:szCs w:val="24"/>
        </w:rPr>
        <w:t>（以下简称“本公司”）</w:t>
      </w:r>
      <w:r w:rsidR="00F06DBA" w:rsidRPr="006B300B">
        <w:rPr>
          <w:rFonts w:ascii="楷体" w:eastAsia="楷体" w:hAnsi="楷体" w:cs="SimSun-Identity-H" w:hint="eastAsia"/>
          <w:kern w:val="0"/>
          <w:sz w:val="24"/>
          <w:szCs w:val="24"/>
        </w:rPr>
        <w:t>与基金托管人协商一致，</w:t>
      </w:r>
      <w:r w:rsidR="00C925F5">
        <w:rPr>
          <w:rFonts w:ascii="楷体" w:eastAsia="楷体" w:hAnsi="楷体" w:cs="SimSun-Identity-H" w:hint="eastAsia"/>
          <w:kern w:val="0"/>
          <w:sz w:val="24"/>
          <w:szCs w:val="24"/>
        </w:rPr>
        <w:t>为客观反映基金公允价值，</w:t>
      </w:r>
      <w:r w:rsidR="00F06DBA" w:rsidRPr="006B300B">
        <w:rPr>
          <w:rFonts w:ascii="楷体" w:eastAsia="楷体" w:hAnsi="楷体" w:cs="SimSun-Identity-H" w:hint="eastAsia"/>
          <w:kern w:val="0"/>
          <w:sz w:val="24"/>
          <w:szCs w:val="24"/>
        </w:rPr>
        <w:t>自</w:t>
      </w:r>
      <w:r w:rsidR="00F25D30">
        <w:rPr>
          <w:rFonts w:ascii="楷体" w:eastAsia="楷体" w:hAnsi="楷体" w:cs="SimSun-Identity-H"/>
          <w:kern w:val="0"/>
          <w:sz w:val="24"/>
          <w:szCs w:val="24"/>
        </w:rPr>
        <w:t>2026年</w:t>
      </w:r>
      <w:r w:rsidR="00874527">
        <w:rPr>
          <w:rFonts w:ascii="楷体" w:eastAsia="楷体" w:hAnsi="楷体" w:cs="SimSun-Identity-H"/>
          <w:kern w:val="0"/>
          <w:sz w:val="24"/>
          <w:szCs w:val="24"/>
        </w:rPr>
        <w:t>3</w:t>
      </w:r>
      <w:r w:rsidR="00F25D30">
        <w:rPr>
          <w:rFonts w:ascii="楷体" w:eastAsia="楷体" w:hAnsi="楷体" w:cs="SimSun-Identity-H"/>
          <w:kern w:val="0"/>
          <w:sz w:val="24"/>
          <w:szCs w:val="24"/>
        </w:rPr>
        <w:t>月</w:t>
      </w:r>
      <w:r w:rsidR="00874527">
        <w:rPr>
          <w:rFonts w:ascii="楷体" w:eastAsia="楷体" w:hAnsi="楷体" w:cs="SimSun-Identity-H"/>
          <w:kern w:val="0"/>
          <w:sz w:val="24"/>
          <w:szCs w:val="24"/>
        </w:rPr>
        <w:t>20</w:t>
      </w:r>
      <w:r w:rsidR="00F25D30">
        <w:rPr>
          <w:rFonts w:ascii="楷体" w:eastAsia="楷体" w:hAnsi="楷体" w:cs="SimSun-Identity-H"/>
          <w:kern w:val="0"/>
          <w:sz w:val="24"/>
          <w:szCs w:val="24"/>
        </w:rPr>
        <w:t>日</w:t>
      </w:r>
      <w:r w:rsidR="00F06DBA" w:rsidRPr="006B300B">
        <w:rPr>
          <w:rFonts w:ascii="楷体" w:eastAsia="楷体" w:hAnsi="楷体" w:cs="SimSun-Identity-H" w:hint="eastAsia"/>
          <w:kern w:val="0"/>
          <w:sz w:val="24"/>
          <w:szCs w:val="24"/>
        </w:rPr>
        <w:t>起，</w:t>
      </w:r>
      <w:r w:rsidR="00291759" w:rsidRPr="006B300B">
        <w:rPr>
          <w:rFonts w:ascii="楷体" w:eastAsia="楷体" w:hAnsi="楷体" w:cs="SimSun-Identity-H" w:hint="eastAsia"/>
          <w:kern w:val="0"/>
          <w:sz w:val="24"/>
          <w:szCs w:val="24"/>
        </w:rPr>
        <w:t>对</w:t>
      </w:r>
      <w:r w:rsidR="001D7D45" w:rsidRPr="006B300B">
        <w:rPr>
          <w:rFonts w:ascii="楷体" w:eastAsia="楷体" w:hAnsi="楷体" w:cs="SimSun-Identity-H" w:hint="eastAsia"/>
          <w:kern w:val="0"/>
          <w:sz w:val="24"/>
          <w:szCs w:val="24"/>
        </w:rPr>
        <w:t>本公司</w:t>
      </w:r>
      <w:r w:rsidR="00762F22" w:rsidRPr="006B300B">
        <w:rPr>
          <w:rFonts w:ascii="楷体" w:eastAsia="楷体" w:hAnsi="楷体" w:cs="SimSun-Identity-H" w:hint="eastAsia"/>
          <w:kern w:val="0"/>
          <w:sz w:val="24"/>
          <w:szCs w:val="24"/>
        </w:rPr>
        <w:t>旗下基金</w:t>
      </w:r>
      <w:r w:rsidR="005A3C39">
        <w:rPr>
          <w:rFonts w:ascii="楷体" w:eastAsia="楷体" w:hAnsi="楷体" w:cs="SimSun-Identity-H" w:hint="eastAsia"/>
          <w:kern w:val="0"/>
          <w:sz w:val="24"/>
          <w:szCs w:val="24"/>
        </w:rPr>
        <w:t>（E</w:t>
      </w:r>
      <w:r w:rsidR="005A3C39">
        <w:rPr>
          <w:rFonts w:ascii="楷体" w:eastAsia="楷体" w:hAnsi="楷体" w:cs="SimSun-Identity-H"/>
          <w:kern w:val="0"/>
          <w:sz w:val="24"/>
          <w:szCs w:val="24"/>
        </w:rPr>
        <w:t>TF除外</w:t>
      </w:r>
      <w:r w:rsidR="005A3C39">
        <w:rPr>
          <w:rFonts w:ascii="楷体" w:eastAsia="楷体" w:hAnsi="楷体" w:cs="SimSun-Identity-H" w:hint="eastAsia"/>
          <w:kern w:val="0"/>
          <w:sz w:val="24"/>
          <w:szCs w:val="24"/>
        </w:rPr>
        <w:t>）</w:t>
      </w:r>
      <w:r w:rsidR="00762F22" w:rsidRPr="006B300B">
        <w:rPr>
          <w:rFonts w:ascii="楷体" w:eastAsia="楷体" w:hAnsi="楷体" w:cs="SimSun-Identity-H" w:hint="eastAsia"/>
          <w:kern w:val="0"/>
          <w:sz w:val="24"/>
          <w:szCs w:val="24"/>
        </w:rPr>
        <w:t>所持有的</w:t>
      </w:r>
      <w:r w:rsidR="005A3C39" w:rsidRPr="000B1266">
        <w:rPr>
          <w:rFonts w:ascii="楷体" w:eastAsia="楷体" w:hAnsi="楷体" w:cs="SimSun-Identity-H" w:hint="eastAsia"/>
          <w:kern w:val="0"/>
          <w:sz w:val="24"/>
          <w:szCs w:val="24"/>
        </w:rPr>
        <w:t>“</w:t>
      </w:r>
      <w:r w:rsidR="00874527" w:rsidRPr="00874527">
        <w:rPr>
          <w:rFonts w:ascii="楷体" w:eastAsia="楷体" w:hAnsi="楷体" w:cs="SimSun-Identity-H" w:hint="eastAsia"/>
          <w:bCs/>
          <w:kern w:val="0"/>
          <w:sz w:val="24"/>
          <w:szCs w:val="24"/>
        </w:rPr>
        <w:t>赤峰黄金</w:t>
      </w:r>
      <w:r w:rsidR="005A3C39" w:rsidRPr="000B1266">
        <w:rPr>
          <w:rFonts w:ascii="楷体" w:eastAsia="楷体" w:hAnsi="楷体" w:cs="SimSun-Identity-H" w:hint="eastAsia"/>
          <w:kern w:val="0"/>
          <w:sz w:val="24"/>
          <w:szCs w:val="24"/>
        </w:rPr>
        <w:t>”</w:t>
      </w:r>
      <w:r w:rsidR="00FD616A" w:rsidRPr="00FD616A">
        <w:rPr>
          <w:rFonts w:ascii="楷体" w:eastAsia="楷体" w:hAnsi="楷体" w:cs="SimSun-Identity-H" w:hint="eastAsia"/>
          <w:kern w:val="0"/>
          <w:sz w:val="24"/>
          <w:szCs w:val="24"/>
        </w:rPr>
        <w:t>（证券代码：</w:t>
      </w:r>
      <w:r w:rsidR="00874527" w:rsidRPr="00874527">
        <w:rPr>
          <w:rFonts w:ascii="楷体" w:eastAsia="楷体" w:hAnsi="楷体" w:cs="SimSun-Identity-H"/>
          <w:kern w:val="0"/>
          <w:sz w:val="24"/>
          <w:szCs w:val="24"/>
        </w:rPr>
        <w:t>600988</w:t>
      </w:r>
      <w:r w:rsidR="00FD616A" w:rsidRPr="00FD616A">
        <w:rPr>
          <w:rFonts w:ascii="楷体" w:eastAsia="楷体" w:hAnsi="楷体" w:cs="SimSun-Identity-H" w:hint="eastAsia"/>
          <w:kern w:val="0"/>
          <w:sz w:val="24"/>
          <w:szCs w:val="24"/>
        </w:rPr>
        <w:t>）</w:t>
      </w:r>
      <w:r w:rsidR="00A307FA" w:rsidRPr="006B300B">
        <w:rPr>
          <w:rFonts w:ascii="楷体" w:eastAsia="楷体" w:hAnsi="楷体" w:cs="SimSun-Identity-H" w:hint="eastAsia"/>
          <w:kern w:val="0"/>
          <w:sz w:val="24"/>
          <w:szCs w:val="24"/>
        </w:rPr>
        <w:t>采用</w:t>
      </w:r>
      <w:r w:rsidR="00CC732B" w:rsidRPr="006B300B">
        <w:rPr>
          <w:rFonts w:ascii="楷体" w:eastAsia="楷体" w:hAnsi="楷体" w:cs="SimSun-Identity-H"/>
          <w:kern w:val="0"/>
          <w:sz w:val="24"/>
          <w:szCs w:val="24"/>
        </w:rPr>
        <w:t>“指数收益法”进行估值。</w:t>
      </w:r>
    </w:p>
    <w:p w:rsidR="00F06DBA" w:rsidRPr="006B300B" w:rsidRDefault="00F06DBA" w:rsidP="001D7D45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楷体" w:eastAsia="楷体" w:hAnsi="楷体" w:cs="SimSun-Identity-H"/>
          <w:kern w:val="0"/>
          <w:sz w:val="24"/>
          <w:szCs w:val="24"/>
        </w:rPr>
      </w:pPr>
      <w:r w:rsidRPr="006B300B">
        <w:rPr>
          <w:rFonts w:ascii="楷体" w:eastAsia="楷体" w:hAnsi="楷体" w:cs="SimSun-Identity-H" w:hint="eastAsia"/>
          <w:kern w:val="0"/>
          <w:sz w:val="24"/>
          <w:szCs w:val="24"/>
        </w:rPr>
        <w:t>自</w:t>
      </w:r>
      <w:r w:rsidR="00C925F5">
        <w:rPr>
          <w:rFonts w:ascii="楷体" w:eastAsia="楷体" w:hAnsi="楷体" w:cs="SimSun-Identity-H" w:hint="eastAsia"/>
          <w:kern w:val="0"/>
          <w:sz w:val="24"/>
          <w:szCs w:val="24"/>
        </w:rPr>
        <w:t>上述股票</w:t>
      </w:r>
      <w:r w:rsidRPr="006B300B">
        <w:rPr>
          <w:rFonts w:ascii="楷体" w:eastAsia="楷体" w:hAnsi="楷体" w:cs="SimSun-Identity-H" w:hint="eastAsia"/>
          <w:kern w:val="0"/>
          <w:sz w:val="24"/>
          <w:szCs w:val="24"/>
        </w:rPr>
        <w:t>复牌且其交易体现了活跃市场交易特征后，</w:t>
      </w:r>
      <w:r w:rsidR="00C925F5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恢复采用</w:t>
      </w:r>
      <w:r w:rsidR="000D603F" w:rsidRPr="006B300B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当日</w:t>
      </w:r>
      <w:r w:rsidR="008658DB" w:rsidRPr="006B300B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收盘价</w:t>
      </w:r>
      <w:r w:rsidR="008C44B2" w:rsidRPr="006B300B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进行</w:t>
      </w:r>
      <w:r w:rsidR="008658DB" w:rsidRPr="006B300B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估值</w:t>
      </w:r>
      <w:r w:rsidRPr="006B300B">
        <w:rPr>
          <w:rFonts w:ascii="楷体" w:eastAsia="楷体" w:hAnsi="楷体" w:cs="SimSun-Identity-H" w:hint="eastAsia"/>
          <w:kern w:val="0"/>
          <w:sz w:val="24"/>
          <w:szCs w:val="24"/>
        </w:rPr>
        <w:t>，届时不再另行公告。</w:t>
      </w:r>
      <w:r w:rsidR="001D7D45" w:rsidRPr="006B300B">
        <w:rPr>
          <w:rFonts w:ascii="楷体" w:eastAsia="楷体" w:hAnsi="楷体" w:cs="SimSun-Identity-H" w:hint="eastAsia"/>
          <w:kern w:val="0"/>
          <w:sz w:val="24"/>
          <w:szCs w:val="24"/>
        </w:rPr>
        <w:t>敬请投资者予以关注。</w:t>
      </w:r>
    </w:p>
    <w:p w:rsidR="006B7D79" w:rsidRDefault="00581EEB" w:rsidP="006B7D7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楷体" w:eastAsia="楷体" w:hAnsi="楷体" w:cs="SimSun-Identity-H"/>
          <w:kern w:val="0"/>
          <w:sz w:val="24"/>
          <w:szCs w:val="24"/>
        </w:rPr>
      </w:pPr>
      <w:r w:rsidRPr="006B300B">
        <w:rPr>
          <w:rFonts w:ascii="楷体" w:eastAsia="楷体" w:hAnsi="楷体" w:cs="SimSun-Identity-H" w:hint="eastAsia"/>
          <w:kern w:val="0"/>
          <w:sz w:val="24"/>
          <w:szCs w:val="24"/>
        </w:rPr>
        <w:t>特此公告</w:t>
      </w:r>
      <w:r w:rsidR="00F06DBA" w:rsidRPr="006B300B">
        <w:rPr>
          <w:rFonts w:ascii="楷体" w:eastAsia="楷体" w:hAnsi="楷体" w:cs="SimSun-Identity-H" w:hint="eastAsia"/>
          <w:kern w:val="0"/>
          <w:sz w:val="24"/>
          <w:szCs w:val="24"/>
        </w:rPr>
        <w:t>。</w:t>
      </w:r>
    </w:p>
    <w:p w:rsidR="006B7D79" w:rsidRDefault="006B7D79" w:rsidP="006B7D7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楷体" w:eastAsia="楷体" w:hAnsi="楷体" w:cs="SimSun-Identity-H"/>
          <w:kern w:val="0"/>
          <w:sz w:val="24"/>
          <w:szCs w:val="24"/>
        </w:rPr>
      </w:pPr>
    </w:p>
    <w:p w:rsidR="006B7D79" w:rsidRDefault="006B7D79" w:rsidP="006B7D7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楷体" w:eastAsia="楷体" w:hAnsi="楷体" w:cs="SimSun-Identity-H"/>
          <w:kern w:val="0"/>
          <w:sz w:val="24"/>
          <w:szCs w:val="24"/>
        </w:rPr>
      </w:pPr>
    </w:p>
    <w:p w:rsidR="00857D9D" w:rsidRPr="006B300B" w:rsidRDefault="00857D9D" w:rsidP="006B7D7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楷体" w:eastAsia="楷体" w:hAnsi="楷体" w:cs="SimSun-Identity-H"/>
          <w:kern w:val="0"/>
          <w:sz w:val="24"/>
          <w:szCs w:val="24"/>
        </w:rPr>
      </w:pPr>
      <w:bookmarkStart w:id="0" w:name="_GoBack"/>
      <w:bookmarkEnd w:id="0"/>
    </w:p>
    <w:p w:rsidR="00F06DBA" w:rsidRPr="006B300B" w:rsidRDefault="00F25D30" w:rsidP="00F06DBA">
      <w:pPr>
        <w:autoSpaceDE w:val="0"/>
        <w:autoSpaceDN w:val="0"/>
        <w:adjustRightInd w:val="0"/>
        <w:spacing w:line="360" w:lineRule="auto"/>
        <w:jc w:val="right"/>
        <w:rPr>
          <w:rFonts w:ascii="楷体" w:eastAsia="楷体" w:hAnsi="楷体" w:cs="SimSun-Identity-H"/>
          <w:kern w:val="0"/>
          <w:sz w:val="24"/>
          <w:szCs w:val="24"/>
        </w:rPr>
      </w:pPr>
      <w:r>
        <w:rPr>
          <w:rFonts w:ascii="楷体" w:eastAsia="楷体" w:hAnsi="楷体" w:cs="SimSun-Identity-H" w:hint="eastAsia"/>
          <w:kern w:val="0"/>
          <w:sz w:val="24"/>
          <w:szCs w:val="24"/>
        </w:rPr>
        <w:t>前海开源基金管理有限公司</w:t>
      </w:r>
    </w:p>
    <w:p w:rsidR="00C309F5" w:rsidRPr="003F1AEE" w:rsidRDefault="00F25D30" w:rsidP="00F06DBA">
      <w:pPr>
        <w:spacing w:line="360" w:lineRule="auto"/>
        <w:jc w:val="right"/>
        <w:rPr>
          <w:rFonts w:ascii="楷体" w:eastAsia="楷体" w:hAnsi="楷体" w:cs="SimSun-Identity-H"/>
          <w:color w:val="FF0000"/>
          <w:kern w:val="0"/>
          <w:sz w:val="24"/>
          <w:szCs w:val="24"/>
        </w:rPr>
      </w:pPr>
      <w:r>
        <w:rPr>
          <w:rFonts w:ascii="楷体" w:eastAsia="楷体" w:hAnsi="楷体" w:cs="SimSun-Identity-H" w:hint="eastAsia"/>
          <w:kern w:val="0"/>
          <w:sz w:val="24"/>
          <w:szCs w:val="24"/>
        </w:rPr>
        <w:t>2026年</w:t>
      </w:r>
      <w:r w:rsidR="00874527">
        <w:rPr>
          <w:rFonts w:ascii="楷体" w:eastAsia="楷体" w:hAnsi="楷体" w:cs="SimSun-Identity-H"/>
          <w:kern w:val="0"/>
          <w:sz w:val="24"/>
          <w:szCs w:val="24"/>
        </w:rPr>
        <w:t>3</w:t>
      </w:r>
      <w:r>
        <w:rPr>
          <w:rFonts w:ascii="楷体" w:eastAsia="楷体" w:hAnsi="楷体" w:cs="SimSun-Identity-H" w:hint="eastAsia"/>
          <w:kern w:val="0"/>
          <w:sz w:val="24"/>
          <w:szCs w:val="24"/>
        </w:rPr>
        <w:t>月</w:t>
      </w:r>
      <w:r w:rsidR="00874527">
        <w:rPr>
          <w:rFonts w:ascii="楷体" w:eastAsia="楷体" w:hAnsi="楷体" w:cs="SimSun-Identity-H"/>
          <w:kern w:val="0"/>
          <w:sz w:val="24"/>
          <w:szCs w:val="24"/>
        </w:rPr>
        <w:t>21</w:t>
      </w:r>
      <w:r>
        <w:rPr>
          <w:rFonts w:ascii="楷体" w:eastAsia="楷体" w:hAnsi="楷体" w:cs="SimSun-Identity-H" w:hint="eastAsia"/>
          <w:kern w:val="0"/>
          <w:sz w:val="24"/>
          <w:szCs w:val="24"/>
        </w:rPr>
        <w:t>日</w:t>
      </w:r>
    </w:p>
    <w:sectPr w:rsidR="00C309F5" w:rsidRPr="003F1AEE" w:rsidSect="004D6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7B5" w:rsidRDefault="00DF67B5" w:rsidP="00E21DDC">
      <w:r>
        <w:separator/>
      </w:r>
    </w:p>
  </w:endnote>
  <w:endnote w:type="continuationSeparator" w:id="0">
    <w:p w:rsidR="00DF67B5" w:rsidRDefault="00DF67B5" w:rsidP="00E21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-Identity-H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7B5" w:rsidRDefault="00DF67B5" w:rsidP="00E21DDC">
      <w:r>
        <w:separator/>
      </w:r>
    </w:p>
  </w:footnote>
  <w:footnote w:type="continuationSeparator" w:id="0">
    <w:p w:rsidR="00DF67B5" w:rsidRDefault="00DF67B5" w:rsidP="00E21D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bordersDoNotSurroundHeader/>
  <w:bordersDoNotSurroundFooter/>
  <w:hideSpellingErrors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6DBA"/>
    <w:rsid w:val="000046A6"/>
    <w:rsid w:val="00010565"/>
    <w:rsid w:val="000308A3"/>
    <w:rsid w:val="00036FF5"/>
    <w:rsid w:val="00057801"/>
    <w:rsid w:val="000757C5"/>
    <w:rsid w:val="00094960"/>
    <w:rsid w:val="000B1266"/>
    <w:rsid w:val="000D603F"/>
    <w:rsid w:val="00101A34"/>
    <w:rsid w:val="00113220"/>
    <w:rsid w:val="00122895"/>
    <w:rsid w:val="001377C9"/>
    <w:rsid w:val="00144C53"/>
    <w:rsid w:val="0016052D"/>
    <w:rsid w:val="00176A5A"/>
    <w:rsid w:val="0018324B"/>
    <w:rsid w:val="001861DA"/>
    <w:rsid w:val="00191443"/>
    <w:rsid w:val="001A1E75"/>
    <w:rsid w:val="001D7D45"/>
    <w:rsid w:val="001E1DAB"/>
    <w:rsid w:val="001F253B"/>
    <w:rsid w:val="001F54D5"/>
    <w:rsid w:val="001F73E3"/>
    <w:rsid w:val="001F7FB6"/>
    <w:rsid w:val="002059CB"/>
    <w:rsid w:val="00213852"/>
    <w:rsid w:val="00215259"/>
    <w:rsid w:val="00283E05"/>
    <w:rsid w:val="002846A2"/>
    <w:rsid w:val="00287362"/>
    <w:rsid w:val="00291759"/>
    <w:rsid w:val="00291BC3"/>
    <w:rsid w:val="002C02E1"/>
    <w:rsid w:val="002D1CAF"/>
    <w:rsid w:val="002E44CA"/>
    <w:rsid w:val="002F7AAF"/>
    <w:rsid w:val="003048D5"/>
    <w:rsid w:val="00314370"/>
    <w:rsid w:val="00316C50"/>
    <w:rsid w:val="0033015E"/>
    <w:rsid w:val="0033329D"/>
    <w:rsid w:val="003535E2"/>
    <w:rsid w:val="00354285"/>
    <w:rsid w:val="003559AB"/>
    <w:rsid w:val="003569A1"/>
    <w:rsid w:val="00357DA9"/>
    <w:rsid w:val="00360B83"/>
    <w:rsid w:val="00377162"/>
    <w:rsid w:val="003C00DC"/>
    <w:rsid w:val="003C023C"/>
    <w:rsid w:val="003C0681"/>
    <w:rsid w:val="003C1094"/>
    <w:rsid w:val="003E4AEA"/>
    <w:rsid w:val="003F1AEE"/>
    <w:rsid w:val="003F7228"/>
    <w:rsid w:val="0041562B"/>
    <w:rsid w:val="0042216E"/>
    <w:rsid w:val="00457B4A"/>
    <w:rsid w:val="00466869"/>
    <w:rsid w:val="004734D8"/>
    <w:rsid w:val="0047423F"/>
    <w:rsid w:val="0048199F"/>
    <w:rsid w:val="004A08FB"/>
    <w:rsid w:val="004A10AB"/>
    <w:rsid w:val="004A66E8"/>
    <w:rsid w:val="004B3F75"/>
    <w:rsid w:val="004B51D8"/>
    <w:rsid w:val="004D55DE"/>
    <w:rsid w:val="004D622B"/>
    <w:rsid w:val="004E0D7C"/>
    <w:rsid w:val="004F6221"/>
    <w:rsid w:val="00513859"/>
    <w:rsid w:val="00514ACA"/>
    <w:rsid w:val="005407A4"/>
    <w:rsid w:val="005434C1"/>
    <w:rsid w:val="0054765E"/>
    <w:rsid w:val="00555DCB"/>
    <w:rsid w:val="00556AB3"/>
    <w:rsid w:val="00561B74"/>
    <w:rsid w:val="00581EEB"/>
    <w:rsid w:val="0059180B"/>
    <w:rsid w:val="005919F5"/>
    <w:rsid w:val="00592E6F"/>
    <w:rsid w:val="005A3C39"/>
    <w:rsid w:val="005A639C"/>
    <w:rsid w:val="006051A1"/>
    <w:rsid w:val="00605485"/>
    <w:rsid w:val="00610A50"/>
    <w:rsid w:val="00617700"/>
    <w:rsid w:val="006316EA"/>
    <w:rsid w:val="00642418"/>
    <w:rsid w:val="006449E5"/>
    <w:rsid w:val="00664431"/>
    <w:rsid w:val="00664464"/>
    <w:rsid w:val="00665CF7"/>
    <w:rsid w:val="0066756E"/>
    <w:rsid w:val="006802C4"/>
    <w:rsid w:val="00696A05"/>
    <w:rsid w:val="006A4D57"/>
    <w:rsid w:val="006B050B"/>
    <w:rsid w:val="006B300B"/>
    <w:rsid w:val="006B7D79"/>
    <w:rsid w:val="006D229D"/>
    <w:rsid w:val="006D27D9"/>
    <w:rsid w:val="006D48CF"/>
    <w:rsid w:val="006D5154"/>
    <w:rsid w:val="006D6DF1"/>
    <w:rsid w:val="006E0353"/>
    <w:rsid w:val="006F59AB"/>
    <w:rsid w:val="0071086E"/>
    <w:rsid w:val="00715EE5"/>
    <w:rsid w:val="00720A57"/>
    <w:rsid w:val="00732F92"/>
    <w:rsid w:val="007337B7"/>
    <w:rsid w:val="0074164E"/>
    <w:rsid w:val="00753A08"/>
    <w:rsid w:val="00762F22"/>
    <w:rsid w:val="00772FB4"/>
    <w:rsid w:val="00782DF9"/>
    <w:rsid w:val="007B5939"/>
    <w:rsid w:val="007B7F4C"/>
    <w:rsid w:val="007C658A"/>
    <w:rsid w:val="007D405D"/>
    <w:rsid w:val="007D49F5"/>
    <w:rsid w:val="007E090E"/>
    <w:rsid w:val="007F154F"/>
    <w:rsid w:val="00807065"/>
    <w:rsid w:val="00814049"/>
    <w:rsid w:val="00816D81"/>
    <w:rsid w:val="008340DF"/>
    <w:rsid w:val="00843CF5"/>
    <w:rsid w:val="008568EA"/>
    <w:rsid w:val="00857D9D"/>
    <w:rsid w:val="0086168D"/>
    <w:rsid w:val="008658DB"/>
    <w:rsid w:val="00874527"/>
    <w:rsid w:val="00882CE4"/>
    <w:rsid w:val="0088422D"/>
    <w:rsid w:val="008A1798"/>
    <w:rsid w:val="008A3073"/>
    <w:rsid w:val="008C40E6"/>
    <w:rsid w:val="008C44B2"/>
    <w:rsid w:val="008C521A"/>
    <w:rsid w:val="008D372E"/>
    <w:rsid w:val="008F237C"/>
    <w:rsid w:val="00904F66"/>
    <w:rsid w:val="00964D75"/>
    <w:rsid w:val="00977544"/>
    <w:rsid w:val="00986880"/>
    <w:rsid w:val="00993746"/>
    <w:rsid w:val="009A1C4D"/>
    <w:rsid w:val="009A23EC"/>
    <w:rsid w:val="009A2C32"/>
    <w:rsid w:val="009A32BD"/>
    <w:rsid w:val="009A783B"/>
    <w:rsid w:val="009D2222"/>
    <w:rsid w:val="009F0D79"/>
    <w:rsid w:val="009F121D"/>
    <w:rsid w:val="009F6E21"/>
    <w:rsid w:val="00A11A02"/>
    <w:rsid w:val="00A1777F"/>
    <w:rsid w:val="00A307FA"/>
    <w:rsid w:val="00A45C4A"/>
    <w:rsid w:val="00A76DBF"/>
    <w:rsid w:val="00A962EC"/>
    <w:rsid w:val="00AA12D9"/>
    <w:rsid w:val="00AA47AC"/>
    <w:rsid w:val="00AA64A4"/>
    <w:rsid w:val="00AB2A33"/>
    <w:rsid w:val="00AF5E6C"/>
    <w:rsid w:val="00AF6ED0"/>
    <w:rsid w:val="00B072C7"/>
    <w:rsid w:val="00B162EE"/>
    <w:rsid w:val="00B21CD9"/>
    <w:rsid w:val="00B33719"/>
    <w:rsid w:val="00B51078"/>
    <w:rsid w:val="00B6321A"/>
    <w:rsid w:val="00B72E8F"/>
    <w:rsid w:val="00BB4B04"/>
    <w:rsid w:val="00BF278A"/>
    <w:rsid w:val="00BF536D"/>
    <w:rsid w:val="00BF560C"/>
    <w:rsid w:val="00C000F6"/>
    <w:rsid w:val="00C0500C"/>
    <w:rsid w:val="00C05354"/>
    <w:rsid w:val="00C23065"/>
    <w:rsid w:val="00C27F55"/>
    <w:rsid w:val="00C309F5"/>
    <w:rsid w:val="00C559E2"/>
    <w:rsid w:val="00C77108"/>
    <w:rsid w:val="00C82B32"/>
    <w:rsid w:val="00C925F5"/>
    <w:rsid w:val="00CA224A"/>
    <w:rsid w:val="00CA4A8C"/>
    <w:rsid w:val="00CC732B"/>
    <w:rsid w:val="00CC7BBC"/>
    <w:rsid w:val="00CD1F5D"/>
    <w:rsid w:val="00CF3783"/>
    <w:rsid w:val="00D02600"/>
    <w:rsid w:val="00D029FF"/>
    <w:rsid w:val="00D05D6B"/>
    <w:rsid w:val="00D07313"/>
    <w:rsid w:val="00D22971"/>
    <w:rsid w:val="00D24C55"/>
    <w:rsid w:val="00D33EF7"/>
    <w:rsid w:val="00D37D9B"/>
    <w:rsid w:val="00D42B4D"/>
    <w:rsid w:val="00D4700D"/>
    <w:rsid w:val="00D5207A"/>
    <w:rsid w:val="00D75815"/>
    <w:rsid w:val="00D76D2A"/>
    <w:rsid w:val="00D85D80"/>
    <w:rsid w:val="00D86FF4"/>
    <w:rsid w:val="00D94415"/>
    <w:rsid w:val="00DB4E53"/>
    <w:rsid w:val="00DB7693"/>
    <w:rsid w:val="00DC4C2F"/>
    <w:rsid w:val="00DD11B4"/>
    <w:rsid w:val="00DE3B62"/>
    <w:rsid w:val="00DF67B5"/>
    <w:rsid w:val="00DF7B52"/>
    <w:rsid w:val="00E21DDC"/>
    <w:rsid w:val="00E61800"/>
    <w:rsid w:val="00E66406"/>
    <w:rsid w:val="00E67EEB"/>
    <w:rsid w:val="00E81D19"/>
    <w:rsid w:val="00E85C0D"/>
    <w:rsid w:val="00E953D7"/>
    <w:rsid w:val="00EA42CA"/>
    <w:rsid w:val="00EB128E"/>
    <w:rsid w:val="00EB489B"/>
    <w:rsid w:val="00EC7CD7"/>
    <w:rsid w:val="00ED7198"/>
    <w:rsid w:val="00EE14AD"/>
    <w:rsid w:val="00EF2B70"/>
    <w:rsid w:val="00F03989"/>
    <w:rsid w:val="00F06DBA"/>
    <w:rsid w:val="00F121F4"/>
    <w:rsid w:val="00F1361D"/>
    <w:rsid w:val="00F21192"/>
    <w:rsid w:val="00F25D30"/>
    <w:rsid w:val="00F337F0"/>
    <w:rsid w:val="00F74E5F"/>
    <w:rsid w:val="00F811BC"/>
    <w:rsid w:val="00F9554E"/>
    <w:rsid w:val="00FB4721"/>
    <w:rsid w:val="00FB74C0"/>
    <w:rsid w:val="00FC4286"/>
    <w:rsid w:val="00FD6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2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9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Typewriter"/>
    <w:uiPriority w:val="99"/>
    <w:semiHidden/>
    <w:unhideWhenUsed/>
    <w:rsid w:val="00CC732B"/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21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E21DD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21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E21DD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21CD9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B21CD9"/>
    <w:rPr>
      <w:kern w:val="2"/>
      <w:sz w:val="18"/>
      <w:szCs w:val="18"/>
    </w:rPr>
  </w:style>
  <w:style w:type="character" w:styleId="a7">
    <w:name w:val="Strong"/>
    <w:uiPriority w:val="22"/>
    <w:qFormat/>
    <w:rsid w:val="000B12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F5125-3589-4FDF-BE03-C974693E0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4</DocSecurity>
  <Lines>2</Lines>
  <Paragraphs>1</Paragraphs>
  <ScaleCrop>false</ScaleCrop>
  <Company>Lenovo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陈艳</dc:creator>
  <cp:keywords/>
  <cp:lastModifiedBy>ZHONGM</cp:lastModifiedBy>
  <cp:revision>2</cp:revision>
  <cp:lastPrinted>2021-02-18T09:15:00Z</cp:lastPrinted>
  <dcterms:created xsi:type="dcterms:W3CDTF">2026-03-20T16:01:00Z</dcterms:created>
  <dcterms:modified xsi:type="dcterms:W3CDTF">2026-03-20T16:01:00Z</dcterms:modified>
</cp:coreProperties>
</file>