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0345" w:rsidRDefault="00975254">
      <w:pPr>
        <w:pStyle w:val="a5"/>
        <w:spacing w:before="0" w:beforeAutospacing="0" w:after="0" w:afterAutospacing="0"/>
        <w:jc w:val="center"/>
        <w:rPr>
          <w:rFonts w:ascii="黑体" w:eastAsia="黑体" w:hAnsi="黑体"/>
          <w:b/>
          <w:bCs/>
          <w:color w:val="FF0000"/>
          <w:sz w:val="32"/>
          <w:szCs w:val="32"/>
        </w:rPr>
      </w:pPr>
      <w:r>
        <w:rPr>
          <w:rFonts w:ascii="黑体" w:eastAsia="黑体" w:hAnsi="黑体" w:hint="eastAsia"/>
          <w:b/>
          <w:bCs/>
          <w:color w:val="FF0000"/>
          <w:sz w:val="32"/>
          <w:szCs w:val="32"/>
        </w:rPr>
        <w:t>嘉实基金管理有限公司</w:t>
      </w:r>
    </w:p>
    <w:p w:rsidR="005C0345" w:rsidRDefault="00975254">
      <w:pPr>
        <w:pStyle w:val="a5"/>
        <w:spacing w:before="0" w:beforeAutospacing="0" w:after="0" w:afterAutospacing="0"/>
        <w:jc w:val="center"/>
        <w:rPr>
          <w:rFonts w:ascii="等线" w:eastAsia="等线" w:hAnsi="等线"/>
          <w:color w:val="212529"/>
          <w:sz w:val="21"/>
          <w:szCs w:val="21"/>
        </w:rPr>
      </w:pPr>
      <w:r>
        <w:rPr>
          <w:rFonts w:ascii="黑体" w:eastAsia="黑体" w:hAnsi="黑体" w:hint="eastAsia"/>
          <w:b/>
          <w:bCs/>
          <w:color w:val="FF0000"/>
          <w:sz w:val="32"/>
          <w:szCs w:val="32"/>
        </w:rPr>
        <w:t>关于旗下基金持有停牌股票估值调整的公告</w:t>
      </w:r>
    </w:p>
    <w:p w:rsidR="005C0345" w:rsidRDefault="00975254">
      <w:pPr>
        <w:pStyle w:val="a5"/>
        <w:spacing w:before="0" w:beforeAutospacing="0" w:after="0" w:afterAutospacing="0"/>
        <w:rPr>
          <w:rFonts w:ascii="等线" w:eastAsia="等线" w:hAnsi="等线"/>
          <w:color w:val="212529"/>
          <w:sz w:val="21"/>
          <w:szCs w:val="21"/>
        </w:rPr>
      </w:pPr>
      <w:r>
        <w:rPr>
          <w:rFonts w:ascii="Calibri" w:eastAsia="黑体" w:hAnsi="Calibri" w:cs="Calibri"/>
          <w:b/>
          <w:bCs/>
          <w:color w:val="212529"/>
        </w:rPr>
        <w:t> </w:t>
      </w:r>
    </w:p>
    <w:p w:rsidR="005C0345" w:rsidRDefault="00975254">
      <w:pPr>
        <w:pStyle w:val="a5"/>
        <w:spacing w:before="0" w:beforeAutospacing="0" w:after="0" w:afterAutospacing="0" w:line="360" w:lineRule="auto"/>
        <w:ind w:firstLine="480"/>
        <w:jc w:val="both"/>
        <w:rPr>
          <w:rFonts w:ascii="等线" w:eastAsia="等线" w:hAnsi="等线"/>
          <w:color w:val="212529"/>
          <w:sz w:val="21"/>
          <w:szCs w:val="21"/>
        </w:rPr>
      </w:pPr>
      <w:r>
        <w:rPr>
          <w:rFonts w:hint="eastAsia"/>
          <w:color w:val="212529"/>
        </w:rPr>
        <w:t>根据《中国证监会关于证券投资基金估值业务的指导意见》（中国证券监督管理委员会公告</w:t>
      </w:r>
      <w:r>
        <w:rPr>
          <w:rFonts w:hint="eastAsia"/>
          <w:color w:val="212529"/>
        </w:rPr>
        <w:t>[2017]13</w:t>
      </w:r>
      <w:r>
        <w:rPr>
          <w:rFonts w:hint="eastAsia"/>
          <w:color w:val="212529"/>
        </w:rPr>
        <w:t>号）等有关规定，经与基金托管人协商一致，自</w:t>
      </w:r>
      <w:r>
        <w:rPr>
          <w:rFonts w:hint="eastAsia"/>
          <w:color w:val="212529"/>
        </w:rPr>
        <w:t>2026</w:t>
      </w:r>
      <w:r>
        <w:rPr>
          <w:rFonts w:hint="eastAsia"/>
          <w:color w:val="212529"/>
        </w:rPr>
        <w:t>年</w:t>
      </w:r>
      <w:r>
        <w:rPr>
          <w:rFonts w:hint="eastAsia"/>
          <w:color w:val="212529"/>
        </w:rPr>
        <w:t>3</w:t>
      </w:r>
      <w:r>
        <w:rPr>
          <w:rFonts w:hint="eastAsia"/>
          <w:color w:val="212529"/>
        </w:rPr>
        <w:t>月</w:t>
      </w:r>
      <w:r>
        <w:rPr>
          <w:rFonts w:hint="eastAsia"/>
          <w:color w:val="212529"/>
        </w:rPr>
        <w:t>20</w:t>
      </w:r>
      <w:r>
        <w:rPr>
          <w:rFonts w:hint="eastAsia"/>
          <w:color w:val="212529"/>
        </w:rPr>
        <w:t>日起，嘉实基金管理有限公司对旗下证券投资基金（</w:t>
      </w:r>
      <w:r>
        <w:rPr>
          <w:rFonts w:hint="eastAsia"/>
          <w:color w:val="212529"/>
        </w:rPr>
        <w:t>ETF</w:t>
      </w:r>
      <w:r>
        <w:rPr>
          <w:rFonts w:hint="eastAsia"/>
          <w:color w:val="212529"/>
        </w:rPr>
        <w:t>除外）所持有的“赤峰黄金（代码：</w:t>
      </w:r>
      <w:r>
        <w:rPr>
          <w:rFonts w:hint="eastAsia"/>
          <w:color w:val="212529"/>
        </w:rPr>
        <w:t>600988.SH</w:t>
      </w:r>
      <w:r>
        <w:rPr>
          <w:rFonts w:hint="eastAsia"/>
          <w:color w:val="212529"/>
        </w:rPr>
        <w:t>、</w:t>
      </w:r>
      <w:r>
        <w:rPr>
          <w:rFonts w:hint="eastAsia"/>
          <w:color w:val="212529"/>
        </w:rPr>
        <w:t>6693.HK</w:t>
      </w:r>
      <w:r>
        <w:rPr>
          <w:rFonts w:hint="eastAsia"/>
          <w:color w:val="212529"/>
        </w:rPr>
        <w:t>）”采用“指数收益法”予以估值。同时，对</w:t>
      </w:r>
      <w:r>
        <w:rPr>
          <w:rFonts w:hint="eastAsia"/>
          <w:color w:val="212529"/>
        </w:rPr>
        <w:t>ETF</w:t>
      </w:r>
      <w:r>
        <w:rPr>
          <w:rFonts w:hint="eastAsia"/>
          <w:color w:val="212529"/>
        </w:rPr>
        <w:t>联接基金持有的标的</w:t>
      </w:r>
      <w:r>
        <w:rPr>
          <w:rFonts w:hint="eastAsia"/>
          <w:color w:val="212529"/>
        </w:rPr>
        <w:t>ETF</w:t>
      </w:r>
      <w:r>
        <w:rPr>
          <w:rFonts w:hint="eastAsia"/>
          <w:color w:val="212529"/>
        </w:rPr>
        <w:t>，在其当日份额净值的基础上考虑上述股票估值调整因素进行估值。</w:t>
      </w:r>
    </w:p>
    <w:p w:rsidR="005C0345" w:rsidRDefault="00975254">
      <w:pPr>
        <w:pStyle w:val="a5"/>
        <w:spacing w:before="0" w:beforeAutospacing="0" w:after="0" w:afterAutospacing="0" w:line="360" w:lineRule="auto"/>
        <w:ind w:firstLine="480"/>
        <w:jc w:val="both"/>
        <w:rPr>
          <w:rFonts w:ascii="等线" w:eastAsia="等线" w:hAnsi="等线"/>
          <w:color w:val="212529"/>
          <w:sz w:val="21"/>
          <w:szCs w:val="21"/>
        </w:rPr>
      </w:pPr>
      <w:r>
        <w:rPr>
          <w:rFonts w:hint="eastAsia"/>
          <w:color w:val="212529"/>
        </w:rPr>
        <w:t>待上述股票复牌且其交易体现了活跃市场交易特征后，将恢复采用当日收盘价格进行估值，届时将不再另行公告。</w:t>
      </w:r>
    </w:p>
    <w:p w:rsidR="005C0345" w:rsidRDefault="00975254">
      <w:pPr>
        <w:pStyle w:val="a5"/>
        <w:spacing w:before="0" w:beforeAutospacing="0" w:after="0" w:afterAutospacing="0" w:line="360" w:lineRule="auto"/>
        <w:ind w:firstLine="480"/>
        <w:jc w:val="both"/>
        <w:rPr>
          <w:rFonts w:ascii="等线" w:eastAsia="等线" w:hAnsi="等线"/>
          <w:color w:val="212529"/>
          <w:sz w:val="21"/>
          <w:szCs w:val="21"/>
        </w:rPr>
      </w:pPr>
      <w:r>
        <w:rPr>
          <w:rFonts w:hint="eastAsia"/>
          <w:color w:val="212529"/>
        </w:rPr>
        <w:t>投资者可登陆基金管理人网站（</w:t>
      </w:r>
      <w:hyperlink r:id="rId4" w:history="1">
        <w:r>
          <w:rPr>
            <w:rStyle w:val="a6"/>
            <w:rFonts w:hint="eastAsia"/>
            <w:color w:val="333333"/>
            <w:u w:val="none"/>
          </w:rPr>
          <w:t>www.jsfund.cn</w:t>
        </w:r>
        <w:r>
          <w:rPr>
            <w:rStyle w:val="a6"/>
            <w:rFonts w:hint="eastAsia"/>
            <w:color w:val="333333"/>
            <w:u w:val="none"/>
          </w:rPr>
          <w:t>）或拨打客户服务电话</w:t>
        </w:r>
        <w:r>
          <w:rPr>
            <w:rStyle w:val="a6"/>
            <w:rFonts w:hint="eastAsia"/>
            <w:color w:val="333333"/>
            <w:u w:val="none"/>
          </w:rPr>
          <w:t>400-600-8800</w:t>
        </w:r>
      </w:hyperlink>
      <w:r>
        <w:rPr>
          <w:rFonts w:hint="eastAsia"/>
          <w:color w:val="212529"/>
        </w:rPr>
        <w:t>咨询有关信息。</w:t>
      </w:r>
    </w:p>
    <w:p w:rsidR="005C0345" w:rsidRDefault="00975254">
      <w:pPr>
        <w:pStyle w:val="a5"/>
        <w:spacing w:before="0" w:beforeAutospacing="0" w:after="0" w:afterAutospacing="0" w:line="360" w:lineRule="auto"/>
        <w:ind w:firstLine="480"/>
        <w:jc w:val="both"/>
        <w:rPr>
          <w:rFonts w:ascii="等线" w:eastAsia="等线" w:hAnsi="等线"/>
          <w:color w:val="212529"/>
          <w:sz w:val="21"/>
          <w:szCs w:val="21"/>
        </w:rPr>
      </w:pPr>
      <w:r>
        <w:rPr>
          <w:rFonts w:hint="eastAsia"/>
          <w:color w:val="212529"/>
        </w:rPr>
        <w:t>特此公告。</w:t>
      </w:r>
    </w:p>
    <w:p w:rsidR="005C0345" w:rsidRDefault="00975254">
      <w:pPr>
        <w:pStyle w:val="a5"/>
        <w:spacing w:before="0" w:beforeAutospacing="0" w:after="0" w:afterAutospacing="0" w:line="360" w:lineRule="auto"/>
        <w:jc w:val="both"/>
        <w:rPr>
          <w:rFonts w:ascii="等线" w:eastAsia="等线" w:hAnsi="等线"/>
          <w:color w:val="212529"/>
          <w:sz w:val="21"/>
          <w:szCs w:val="21"/>
        </w:rPr>
      </w:pPr>
      <w:r>
        <w:rPr>
          <w:rFonts w:hint="eastAsia"/>
          <w:color w:val="212529"/>
        </w:rPr>
        <w:t> </w:t>
      </w:r>
    </w:p>
    <w:p w:rsidR="005C0345" w:rsidRDefault="00975254">
      <w:pPr>
        <w:pStyle w:val="a5"/>
        <w:spacing w:before="0" w:beforeAutospacing="0" w:after="0" w:afterAutospacing="0" w:line="360" w:lineRule="auto"/>
        <w:ind w:firstLine="480"/>
        <w:jc w:val="right"/>
        <w:rPr>
          <w:rFonts w:ascii="等线" w:eastAsia="等线" w:hAnsi="等线"/>
          <w:color w:val="212529"/>
          <w:sz w:val="21"/>
          <w:szCs w:val="21"/>
        </w:rPr>
      </w:pPr>
      <w:r>
        <w:rPr>
          <w:rFonts w:hint="eastAsia"/>
          <w:color w:val="212529"/>
        </w:rPr>
        <w:t>嘉实基金管理有限公司</w:t>
      </w:r>
    </w:p>
    <w:p w:rsidR="005C0345" w:rsidRDefault="00975254">
      <w:pPr>
        <w:pStyle w:val="a5"/>
        <w:spacing w:before="0" w:beforeAutospacing="0" w:after="0" w:afterAutospacing="0" w:line="360" w:lineRule="auto"/>
        <w:ind w:firstLine="480"/>
        <w:jc w:val="right"/>
        <w:rPr>
          <w:rFonts w:ascii="等线" w:eastAsia="等线" w:hAnsi="等线"/>
          <w:color w:val="212529"/>
          <w:sz w:val="21"/>
          <w:szCs w:val="21"/>
        </w:rPr>
      </w:pPr>
      <w:r>
        <w:rPr>
          <w:rFonts w:hint="eastAsia"/>
          <w:color w:val="212529"/>
        </w:rPr>
        <w:t>2026</w:t>
      </w:r>
      <w:r>
        <w:rPr>
          <w:rFonts w:hint="eastAsia"/>
          <w:color w:val="212529"/>
        </w:rPr>
        <w:t>年</w:t>
      </w:r>
      <w:r>
        <w:rPr>
          <w:rFonts w:hint="eastAsia"/>
          <w:color w:val="212529"/>
        </w:rPr>
        <w:t>3</w:t>
      </w:r>
      <w:r>
        <w:rPr>
          <w:rFonts w:hint="eastAsia"/>
          <w:color w:val="212529"/>
        </w:rPr>
        <w:t>月</w:t>
      </w:r>
      <w:r>
        <w:rPr>
          <w:rFonts w:hint="eastAsia"/>
          <w:color w:val="212529"/>
        </w:rPr>
        <w:t>21</w:t>
      </w:r>
      <w:r>
        <w:rPr>
          <w:rFonts w:hint="eastAsia"/>
          <w:color w:val="212529"/>
        </w:rPr>
        <w:t>日</w:t>
      </w:r>
      <w:bookmarkStart w:id="0" w:name="_GoBack"/>
      <w:bookmarkEnd w:id="0"/>
    </w:p>
    <w:p w:rsidR="005C0345" w:rsidRDefault="005C0345">
      <w:pPr>
        <w:jc w:val="right"/>
      </w:pPr>
    </w:p>
    <w:sectPr w:rsidR="005C0345" w:rsidSect="005C03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等线 Light"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A0961"/>
    <w:rsid w:val="003F7BF0"/>
    <w:rsid w:val="005C0345"/>
    <w:rsid w:val="005C3BF0"/>
    <w:rsid w:val="00975254"/>
    <w:rsid w:val="009D2198"/>
    <w:rsid w:val="00C669C9"/>
    <w:rsid w:val="00DA0961"/>
    <w:rsid w:val="1E092A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034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5C03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5C03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qFormat/>
    <w:rsid w:val="005C034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semiHidden/>
    <w:unhideWhenUsed/>
    <w:qFormat/>
    <w:rsid w:val="005C0345"/>
    <w:rPr>
      <w:color w:val="0000FF"/>
      <w:u w:val="single"/>
    </w:rPr>
  </w:style>
  <w:style w:type="character" w:customStyle="1" w:styleId="Char0">
    <w:name w:val="页眉 Char"/>
    <w:basedOn w:val="a0"/>
    <w:link w:val="a4"/>
    <w:uiPriority w:val="99"/>
    <w:qFormat/>
    <w:rsid w:val="005C0345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5C034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jsfund.xn--cn)400-600-8800-sv8yt33iujy7raor24h9u8asn8efw2f/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394</Characters>
  <Application>Microsoft Office Word</Application>
  <DocSecurity>4</DocSecurity>
  <Lines>3</Lines>
  <Paragraphs>1</Paragraphs>
  <ScaleCrop>false</ScaleCrop>
  <Company>1</Company>
  <LinksUpToDate>false</LinksUpToDate>
  <CharactersWithSpaces>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杨欣怡</dc:creator>
  <cp:lastModifiedBy>ZHONGM</cp:lastModifiedBy>
  <cp:revision>2</cp:revision>
  <dcterms:created xsi:type="dcterms:W3CDTF">2026-03-20T16:01:00Z</dcterms:created>
  <dcterms:modified xsi:type="dcterms:W3CDTF">2026-03-20T16:01:00Z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2052-11.8.2.12187</vt:lpwstr>
  </property>
  <property fmtid="{D5CDD505-2E9C-101B-9397-08002B2CF9AE}" pid="3" name="ICV">
    <vt:lpwstr>280803A061CB48EDA5458D189E577D9B</vt:lpwstr>
  </property>
</Properties>
</file>