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2DA" w:rsidRPr="00E11D44" w:rsidRDefault="00622370">
      <w:pPr>
        <w:pStyle w:val="1"/>
        <w:jc w:val="center"/>
        <w:rPr>
          <w:rFonts w:ascii="Times New Roman" w:cs="Times New Roman"/>
          <w:color w:val="000000"/>
          <w:sz w:val="32"/>
        </w:rPr>
      </w:pPr>
      <w:r>
        <w:rPr>
          <w:rFonts w:ascii="Times New Roman" w:cs="Times New Roman" w:hint="eastAsia"/>
          <w:color w:val="000000"/>
          <w:sz w:val="32"/>
        </w:rPr>
        <w:t xml:space="preserve"> </w:t>
      </w:r>
      <w:bookmarkStart w:id="0" w:name="_GoBack"/>
      <w:r w:rsidR="0088788C" w:rsidRPr="00E11D44">
        <w:rPr>
          <w:rFonts w:ascii="Times New Roman" w:cs="Times New Roman" w:hint="eastAsia"/>
          <w:color w:val="000000"/>
          <w:sz w:val="32"/>
        </w:rPr>
        <w:t>关于增加</w:t>
      </w:r>
      <w:r w:rsidR="00FD2A24" w:rsidRPr="00FD2A24">
        <w:rPr>
          <w:rFonts w:ascii="Times New Roman" w:cs="Times New Roman" w:hint="eastAsia"/>
          <w:color w:val="000000"/>
          <w:sz w:val="32"/>
        </w:rPr>
        <w:t>中国邮政储蓄银行股份有限公司</w:t>
      </w:r>
      <w:r w:rsidR="0088788C" w:rsidRPr="00E11D44">
        <w:rPr>
          <w:rFonts w:ascii="Times New Roman" w:cs="Times New Roman" w:hint="eastAsia"/>
          <w:color w:val="000000"/>
          <w:sz w:val="32"/>
        </w:rPr>
        <w:t>为国海富兰克林基金管理有限公司旗下部分基金代销机构</w:t>
      </w:r>
      <w:r w:rsidR="00E34B3C" w:rsidRPr="00E11D44">
        <w:rPr>
          <w:rFonts w:ascii="Times New Roman" w:cs="Times New Roman" w:hint="eastAsia"/>
          <w:color w:val="000000"/>
          <w:sz w:val="32"/>
        </w:rPr>
        <w:t>及相关费率优惠活动的公告</w:t>
      </w:r>
      <w:bookmarkEnd w:id="0"/>
    </w:p>
    <w:p w:rsidR="008D12DA" w:rsidRPr="00E11D44" w:rsidRDefault="008D12DA">
      <w:pPr>
        <w:pStyle w:val="1"/>
        <w:jc w:val="center"/>
        <w:rPr>
          <w:rFonts w:ascii="Times New Roman" w:cs="Times New Roman"/>
          <w:color w:val="000000"/>
          <w:sz w:val="32"/>
        </w:rPr>
      </w:pPr>
    </w:p>
    <w:p w:rsidR="008D12DA" w:rsidRPr="00E11D44" w:rsidRDefault="0088788C">
      <w:pPr>
        <w:spacing w:line="360" w:lineRule="auto"/>
        <w:ind w:firstLineChars="200" w:firstLine="420"/>
      </w:pPr>
      <w:r w:rsidRPr="00E11D44">
        <w:rPr>
          <w:rFonts w:hint="eastAsia"/>
        </w:rPr>
        <w:t>一、根据国海富兰克林基金管理有限公司（以下简称“本公司”）与</w:t>
      </w:r>
      <w:r w:rsidR="00FD2A24" w:rsidRPr="00FD2A24">
        <w:rPr>
          <w:rFonts w:hint="eastAsia"/>
        </w:rPr>
        <w:t>中国邮政储蓄银行股份有限公司</w:t>
      </w:r>
      <w:r w:rsidRPr="00E11D44">
        <w:rPr>
          <w:rFonts w:hint="eastAsia"/>
        </w:rPr>
        <w:t>（以下简称“</w:t>
      </w:r>
      <w:r w:rsidR="00FD2A24">
        <w:rPr>
          <w:rFonts w:hint="eastAsia"/>
        </w:rPr>
        <w:t>邮储银行</w:t>
      </w:r>
      <w:r w:rsidRPr="00E11D44">
        <w:rPr>
          <w:rFonts w:hint="eastAsia"/>
        </w:rPr>
        <w:t>”）签署的开放式证券投资基金销售和服务代理协议及相关补充协议，自</w:t>
      </w:r>
      <w:r w:rsidR="00FD2A24">
        <w:t>2026</w:t>
      </w:r>
      <w:r w:rsidRPr="00E11D44">
        <w:rPr>
          <w:rFonts w:hint="eastAsia"/>
        </w:rPr>
        <w:t>年</w:t>
      </w:r>
      <w:r w:rsidR="00FD2A24">
        <w:rPr>
          <w:rFonts w:hint="eastAsia"/>
        </w:rPr>
        <w:t>3</w:t>
      </w:r>
      <w:r w:rsidRPr="00E11D44">
        <w:rPr>
          <w:rFonts w:hint="eastAsia"/>
        </w:rPr>
        <w:t>月</w:t>
      </w:r>
      <w:r w:rsidR="0000264C">
        <w:rPr>
          <w:rFonts w:hint="eastAsia"/>
        </w:rPr>
        <w:t>2</w:t>
      </w:r>
      <w:r w:rsidR="0000264C">
        <w:t>0</w:t>
      </w:r>
      <w:r w:rsidRPr="00E11D44">
        <w:rPr>
          <w:rFonts w:hint="eastAsia"/>
        </w:rPr>
        <w:t>日</w:t>
      </w:r>
      <w:r w:rsidRPr="00E11D44">
        <w:t>起，</w:t>
      </w:r>
      <w:r w:rsidR="00FD2A24">
        <w:rPr>
          <w:rFonts w:hint="eastAsia"/>
        </w:rPr>
        <w:t>邮储银行</w:t>
      </w:r>
      <w:r w:rsidRPr="00E11D44">
        <w:t>将代理</w:t>
      </w:r>
      <w:r w:rsidRPr="00E11D44">
        <w:rPr>
          <w:rFonts w:hint="eastAsia"/>
        </w:rPr>
        <w:t>销售</w:t>
      </w:r>
      <w:r w:rsidRPr="00E11D44">
        <w:t>本公司旗下</w:t>
      </w:r>
      <w:r w:rsidRPr="00E11D44">
        <w:rPr>
          <w:rFonts w:hint="eastAsia"/>
        </w:rPr>
        <w:t>部分开放式证券投资基金</w:t>
      </w:r>
      <w:r w:rsidRPr="00E11D44">
        <w:t>。</w:t>
      </w:r>
    </w:p>
    <w:p w:rsidR="008D12DA" w:rsidRPr="00E11D44" w:rsidRDefault="0088788C">
      <w:pPr>
        <w:spacing w:line="360" w:lineRule="auto"/>
        <w:ind w:firstLineChars="200" w:firstLine="420"/>
      </w:pPr>
      <w:r w:rsidRPr="00E11D44">
        <w:rPr>
          <w:rFonts w:hint="eastAsia"/>
        </w:rPr>
        <w:t>具体代销基金及业务开通如下表所示：</w:t>
      </w:r>
    </w:p>
    <w:tbl>
      <w:tblPr>
        <w:tblW w:w="96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59"/>
        <w:gridCol w:w="1471"/>
        <w:gridCol w:w="930"/>
        <w:gridCol w:w="828"/>
        <w:gridCol w:w="842"/>
        <w:gridCol w:w="881"/>
      </w:tblGrid>
      <w:tr w:rsidR="00DC7AAB" w:rsidRPr="00DF5F57" w:rsidTr="00FD2A24">
        <w:trPr>
          <w:jc w:val="center"/>
        </w:trPr>
        <w:tc>
          <w:tcPr>
            <w:tcW w:w="4659" w:type="dxa"/>
            <w:vAlign w:val="center"/>
          </w:tcPr>
          <w:p w:rsidR="00DC7AAB" w:rsidRPr="00DF5F57" w:rsidRDefault="00DC7AAB" w:rsidP="00DA1283">
            <w:pPr>
              <w:spacing w:line="360" w:lineRule="auto"/>
              <w:jc w:val="center"/>
              <w:rPr>
                <w:b/>
                <w:bCs/>
              </w:rPr>
            </w:pPr>
            <w:r w:rsidRPr="00DF5F57">
              <w:rPr>
                <w:rFonts w:hint="eastAsia"/>
                <w:b/>
                <w:bCs/>
              </w:rPr>
              <w:t>基金名称</w:t>
            </w:r>
          </w:p>
        </w:tc>
        <w:tc>
          <w:tcPr>
            <w:tcW w:w="1471" w:type="dxa"/>
            <w:vAlign w:val="center"/>
          </w:tcPr>
          <w:p w:rsidR="00DC7AAB" w:rsidRPr="00DF5F57" w:rsidRDefault="00DC7AAB" w:rsidP="00DA1283">
            <w:pPr>
              <w:spacing w:line="360" w:lineRule="auto"/>
              <w:jc w:val="center"/>
              <w:rPr>
                <w:b/>
                <w:bCs/>
              </w:rPr>
            </w:pPr>
            <w:r w:rsidRPr="00DF5F57">
              <w:rPr>
                <w:rFonts w:hint="eastAsia"/>
                <w:b/>
                <w:bCs/>
              </w:rPr>
              <w:t>基金代码</w:t>
            </w:r>
          </w:p>
        </w:tc>
        <w:tc>
          <w:tcPr>
            <w:tcW w:w="930" w:type="dxa"/>
            <w:vAlign w:val="center"/>
          </w:tcPr>
          <w:p w:rsidR="00DC7AAB" w:rsidRPr="00DF5F57" w:rsidRDefault="00DC7AAB" w:rsidP="00DA1283">
            <w:pPr>
              <w:spacing w:line="360" w:lineRule="auto"/>
              <w:jc w:val="center"/>
              <w:rPr>
                <w:b/>
                <w:bCs/>
              </w:rPr>
            </w:pPr>
            <w:r w:rsidRPr="00DF5F57">
              <w:rPr>
                <w:rFonts w:hint="eastAsia"/>
                <w:b/>
                <w:bCs/>
              </w:rPr>
              <w:t>是否开通转换</w:t>
            </w:r>
          </w:p>
        </w:tc>
        <w:tc>
          <w:tcPr>
            <w:tcW w:w="828" w:type="dxa"/>
            <w:vAlign w:val="center"/>
          </w:tcPr>
          <w:p w:rsidR="00DC7AAB" w:rsidRPr="00DF5F57" w:rsidRDefault="00DC7AAB" w:rsidP="00DA1283">
            <w:pPr>
              <w:spacing w:line="360" w:lineRule="auto"/>
              <w:jc w:val="center"/>
              <w:rPr>
                <w:b/>
                <w:bCs/>
              </w:rPr>
            </w:pPr>
            <w:r w:rsidRPr="00DF5F57">
              <w:rPr>
                <w:rFonts w:hint="eastAsia"/>
                <w:b/>
                <w:bCs/>
              </w:rPr>
              <w:t>是否开通定投</w:t>
            </w:r>
          </w:p>
        </w:tc>
        <w:tc>
          <w:tcPr>
            <w:tcW w:w="842" w:type="dxa"/>
            <w:vAlign w:val="center"/>
          </w:tcPr>
          <w:p w:rsidR="00DC7AAB" w:rsidRPr="00DF5F57" w:rsidRDefault="00DC7AAB" w:rsidP="00DA1283">
            <w:pPr>
              <w:spacing w:line="360" w:lineRule="auto"/>
              <w:jc w:val="center"/>
              <w:rPr>
                <w:b/>
                <w:bCs/>
              </w:rPr>
            </w:pPr>
            <w:r w:rsidRPr="00DF5F57">
              <w:rPr>
                <w:rFonts w:hint="eastAsia"/>
                <w:b/>
                <w:bCs/>
              </w:rPr>
              <w:t>定投起点金额</w:t>
            </w:r>
            <w:r w:rsidRPr="00DF5F57">
              <w:rPr>
                <w:b/>
                <w:bCs/>
              </w:rPr>
              <w:t>(</w:t>
            </w:r>
            <w:r w:rsidRPr="00DF5F57">
              <w:rPr>
                <w:rFonts w:hint="eastAsia"/>
                <w:b/>
                <w:bCs/>
              </w:rPr>
              <w:t>元）</w:t>
            </w:r>
          </w:p>
        </w:tc>
        <w:tc>
          <w:tcPr>
            <w:tcW w:w="881" w:type="dxa"/>
            <w:vAlign w:val="center"/>
          </w:tcPr>
          <w:p w:rsidR="00DC7AAB" w:rsidRPr="00DF5F57" w:rsidRDefault="00DC7AAB" w:rsidP="00DA1283">
            <w:pPr>
              <w:spacing w:line="360" w:lineRule="auto"/>
              <w:jc w:val="center"/>
              <w:rPr>
                <w:b/>
                <w:bCs/>
              </w:rPr>
            </w:pPr>
            <w:r w:rsidRPr="00DF5F57">
              <w:rPr>
                <w:rFonts w:hint="eastAsia"/>
                <w:b/>
                <w:bCs/>
              </w:rPr>
              <w:t>是否费率优惠</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富兰克林国海中国收益证券投资基金（</w:t>
            </w:r>
            <w:r w:rsidRPr="00FD2A24">
              <w:rPr>
                <w:rFonts w:hint="eastAsia"/>
              </w:rPr>
              <w:t>A</w:t>
            </w:r>
            <w:r w:rsidRPr="00FD2A24">
              <w:rPr>
                <w:rFonts w:hint="eastAsia"/>
              </w:rPr>
              <w:t>类）</w:t>
            </w:r>
          </w:p>
        </w:tc>
        <w:tc>
          <w:tcPr>
            <w:tcW w:w="1471" w:type="dxa"/>
            <w:vAlign w:val="center"/>
          </w:tcPr>
          <w:p w:rsidR="00FD2A24" w:rsidRPr="00FD2A24" w:rsidRDefault="00FD2A24" w:rsidP="00FD2A24">
            <w:pPr>
              <w:spacing w:line="360" w:lineRule="auto"/>
              <w:jc w:val="center"/>
              <w:rPr>
                <w:bCs/>
              </w:rPr>
            </w:pPr>
            <w:r w:rsidRPr="00FD2A24">
              <w:rPr>
                <w:bCs/>
              </w:rPr>
              <w:t>450001</w:t>
            </w:r>
          </w:p>
        </w:tc>
        <w:tc>
          <w:tcPr>
            <w:tcW w:w="930" w:type="dxa"/>
            <w:vAlign w:val="center"/>
          </w:tcPr>
          <w:p w:rsidR="00FD2A24" w:rsidRPr="00FD2A24" w:rsidRDefault="00FD2A24" w:rsidP="00FD2A24">
            <w:pPr>
              <w:spacing w:line="360" w:lineRule="auto"/>
              <w:jc w:val="center"/>
              <w:rPr>
                <w:bCs/>
              </w:rPr>
            </w:pPr>
            <w:r w:rsidRPr="00DE3E4C">
              <w:rPr>
                <w:rFonts w:hint="eastAsia"/>
                <w:bCs/>
              </w:rPr>
              <w:t>否</w:t>
            </w:r>
          </w:p>
        </w:tc>
        <w:tc>
          <w:tcPr>
            <w:tcW w:w="828" w:type="dxa"/>
            <w:vAlign w:val="center"/>
          </w:tcPr>
          <w:p w:rsidR="00FD2A24" w:rsidRPr="00FD2A24" w:rsidRDefault="00FD2A24" w:rsidP="00FD2A24">
            <w:pPr>
              <w:spacing w:line="360" w:lineRule="auto"/>
              <w:jc w:val="center"/>
              <w:rPr>
                <w:bCs/>
              </w:rPr>
            </w:pPr>
            <w:r w:rsidRPr="00DE3E4C">
              <w:rPr>
                <w:rFonts w:hint="eastAsia"/>
                <w:bCs/>
              </w:rPr>
              <w:t>否</w:t>
            </w:r>
          </w:p>
        </w:tc>
        <w:tc>
          <w:tcPr>
            <w:tcW w:w="842" w:type="dxa"/>
            <w:vAlign w:val="center"/>
          </w:tcPr>
          <w:p w:rsidR="00FD2A24" w:rsidRPr="00FD2A24" w:rsidRDefault="00FD2A24" w:rsidP="00FD2A24">
            <w:pPr>
              <w:spacing w:line="360" w:lineRule="auto"/>
              <w:jc w:val="center"/>
              <w:rPr>
                <w:bCs/>
              </w:rPr>
            </w:pPr>
            <w:r w:rsidRPr="00FD2A24">
              <w:rPr>
                <w:bCs/>
              </w:rPr>
              <w:t>1</w:t>
            </w:r>
          </w:p>
        </w:tc>
        <w:tc>
          <w:tcPr>
            <w:tcW w:w="881" w:type="dxa"/>
            <w:vAlign w:val="center"/>
          </w:tcPr>
          <w:p w:rsidR="00FD2A24" w:rsidRPr="00FD2A24" w:rsidRDefault="00FD2A24" w:rsidP="00FD2A24">
            <w:pPr>
              <w:spacing w:line="360" w:lineRule="auto"/>
              <w:jc w:val="center"/>
              <w:rPr>
                <w:bCs/>
              </w:rPr>
            </w:pPr>
            <w:r w:rsidRPr="00FD2A24">
              <w:rPr>
                <w:rFonts w:hint="eastAsia"/>
                <w:bCs/>
              </w:rPr>
              <w:t>是</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富兰克林国海中国收益证券投资基金（</w:t>
            </w:r>
            <w:r w:rsidRPr="00FD2A24">
              <w:t>C</w:t>
            </w:r>
            <w:r w:rsidRPr="00FD2A24">
              <w:rPr>
                <w:rFonts w:hint="eastAsia"/>
              </w:rPr>
              <w:t>类）</w:t>
            </w:r>
          </w:p>
        </w:tc>
        <w:tc>
          <w:tcPr>
            <w:tcW w:w="1471" w:type="dxa"/>
            <w:vAlign w:val="center"/>
          </w:tcPr>
          <w:p w:rsidR="00FD2A24" w:rsidRPr="00FD2A24" w:rsidRDefault="00FD2A24" w:rsidP="00FD2A24">
            <w:pPr>
              <w:spacing w:line="360" w:lineRule="auto"/>
              <w:jc w:val="center"/>
              <w:rPr>
                <w:bCs/>
              </w:rPr>
            </w:pPr>
            <w:r w:rsidRPr="00FD2A24">
              <w:rPr>
                <w:rFonts w:hint="eastAsia"/>
                <w:bCs/>
              </w:rPr>
              <w:t>0</w:t>
            </w:r>
            <w:r w:rsidRPr="00FD2A24">
              <w:rPr>
                <w:bCs/>
              </w:rPr>
              <w:t>18390</w:t>
            </w:r>
          </w:p>
        </w:tc>
        <w:tc>
          <w:tcPr>
            <w:tcW w:w="930" w:type="dxa"/>
            <w:vAlign w:val="center"/>
          </w:tcPr>
          <w:p w:rsidR="00FD2A24" w:rsidRPr="00FD2A24" w:rsidRDefault="00FD2A24" w:rsidP="00FD2A24">
            <w:pPr>
              <w:spacing w:line="360" w:lineRule="auto"/>
              <w:jc w:val="center"/>
              <w:rPr>
                <w:bCs/>
              </w:rPr>
            </w:pPr>
            <w:r w:rsidRPr="00DE3E4C">
              <w:rPr>
                <w:rFonts w:hint="eastAsia"/>
                <w:bCs/>
              </w:rPr>
              <w:t>否</w:t>
            </w:r>
          </w:p>
        </w:tc>
        <w:tc>
          <w:tcPr>
            <w:tcW w:w="828" w:type="dxa"/>
            <w:vAlign w:val="center"/>
          </w:tcPr>
          <w:p w:rsidR="00FD2A24" w:rsidRPr="00FD2A24" w:rsidRDefault="00FD2A24" w:rsidP="00FD2A24">
            <w:pPr>
              <w:spacing w:line="360" w:lineRule="auto"/>
              <w:jc w:val="center"/>
              <w:rPr>
                <w:bCs/>
              </w:rPr>
            </w:pPr>
            <w:r w:rsidRPr="00DE3E4C">
              <w:rPr>
                <w:rFonts w:hint="eastAsia"/>
                <w:bCs/>
              </w:rPr>
              <w:t>否</w:t>
            </w:r>
          </w:p>
        </w:tc>
        <w:tc>
          <w:tcPr>
            <w:tcW w:w="842" w:type="dxa"/>
            <w:vAlign w:val="center"/>
          </w:tcPr>
          <w:p w:rsidR="00FD2A24" w:rsidRPr="00FD2A24" w:rsidRDefault="00FD2A24" w:rsidP="00FD2A24">
            <w:pPr>
              <w:spacing w:line="360" w:lineRule="auto"/>
              <w:jc w:val="center"/>
              <w:rPr>
                <w:bCs/>
              </w:rPr>
            </w:pPr>
            <w:r w:rsidRPr="00FD2A24">
              <w:rPr>
                <w:bCs/>
              </w:rPr>
              <w:t>1</w:t>
            </w:r>
          </w:p>
        </w:tc>
        <w:tc>
          <w:tcPr>
            <w:tcW w:w="881" w:type="dxa"/>
            <w:vAlign w:val="center"/>
          </w:tcPr>
          <w:p w:rsidR="00FD2A24" w:rsidRPr="00FD2A24" w:rsidRDefault="00FD2A24" w:rsidP="00FD2A24">
            <w:pPr>
              <w:spacing w:line="360" w:lineRule="auto"/>
              <w:jc w:val="center"/>
              <w:rPr>
                <w:bCs/>
              </w:rPr>
            </w:pPr>
            <w:r w:rsidRPr="00FD2A24">
              <w:rPr>
                <w:rFonts w:hint="eastAsia"/>
                <w:bCs/>
              </w:rPr>
              <w:t>否</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富兰克林国海弹性市值混合型证券投资基金（</w:t>
            </w:r>
            <w:r w:rsidRPr="00FD2A24">
              <w:rPr>
                <w:rFonts w:hint="eastAsia"/>
              </w:rPr>
              <w:t>A</w:t>
            </w:r>
            <w:r w:rsidRPr="00FD2A24">
              <w:rPr>
                <w:rFonts w:hint="eastAsia"/>
              </w:rPr>
              <w:t>类）</w:t>
            </w:r>
          </w:p>
        </w:tc>
        <w:tc>
          <w:tcPr>
            <w:tcW w:w="1471" w:type="dxa"/>
            <w:vAlign w:val="center"/>
          </w:tcPr>
          <w:p w:rsidR="00FD2A24" w:rsidRPr="00FD2A24" w:rsidRDefault="00FD2A24" w:rsidP="00FD2A24">
            <w:pPr>
              <w:spacing w:line="360" w:lineRule="auto"/>
              <w:jc w:val="center"/>
              <w:rPr>
                <w:bCs/>
              </w:rPr>
            </w:pPr>
            <w:r w:rsidRPr="00FD2A24">
              <w:rPr>
                <w:bCs/>
              </w:rPr>
              <w:t>450002</w:t>
            </w:r>
          </w:p>
        </w:tc>
        <w:tc>
          <w:tcPr>
            <w:tcW w:w="930" w:type="dxa"/>
            <w:vAlign w:val="center"/>
          </w:tcPr>
          <w:p w:rsidR="00FD2A24" w:rsidRPr="00FD2A24" w:rsidRDefault="00FD2A24" w:rsidP="00FD2A24">
            <w:pPr>
              <w:spacing w:line="360" w:lineRule="auto"/>
              <w:jc w:val="center"/>
              <w:rPr>
                <w:bCs/>
              </w:rPr>
            </w:pPr>
            <w:r w:rsidRPr="00DE3E4C">
              <w:rPr>
                <w:rFonts w:hint="eastAsia"/>
                <w:bCs/>
              </w:rPr>
              <w:t>否</w:t>
            </w:r>
          </w:p>
        </w:tc>
        <w:tc>
          <w:tcPr>
            <w:tcW w:w="828" w:type="dxa"/>
            <w:vAlign w:val="center"/>
          </w:tcPr>
          <w:p w:rsidR="00FD2A24" w:rsidRPr="00FD2A24" w:rsidRDefault="00FD2A24" w:rsidP="00FD2A24">
            <w:pPr>
              <w:spacing w:line="360" w:lineRule="auto"/>
              <w:jc w:val="center"/>
              <w:rPr>
                <w:bCs/>
              </w:rPr>
            </w:pPr>
            <w:r w:rsidRPr="00DE3E4C">
              <w:rPr>
                <w:rFonts w:hint="eastAsia"/>
                <w:bCs/>
              </w:rPr>
              <w:t>否</w:t>
            </w:r>
          </w:p>
        </w:tc>
        <w:tc>
          <w:tcPr>
            <w:tcW w:w="842" w:type="dxa"/>
            <w:vAlign w:val="center"/>
          </w:tcPr>
          <w:p w:rsidR="00FD2A24" w:rsidRPr="00FD2A24" w:rsidRDefault="00FD2A24" w:rsidP="00FD2A24">
            <w:pPr>
              <w:spacing w:line="360" w:lineRule="auto"/>
              <w:jc w:val="center"/>
              <w:rPr>
                <w:bCs/>
              </w:rPr>
            </w:pPr>
            <w:r w:rsidRPr="00FD2A24">
              <w:rPr>
                <w:bCs/>
              </w:rPr>
              <w:t>1</w:t>
            </w:r>
          </w:p>
        </w:tc>
        <w:tc>
          <w:tcPr>
            <w:tcW w:w="881" w:type="dxa"/>
            <w:vAlign w:val="center"/>
          </w:tcPr>
          <w:p w:rsidR="00FD2A24" w:rsidRPr="00FD2A24" w:rsidRDefault="00FD2A24" w:rsidP="00FD2A24">
            <w:pPr>
              <w:spacing w:line="360" w:lineRule="auto"/>
              <w:jc w:val="center"/>
              <w:rPr>
                <w:bCs/>
              </w:rPr>
            </w:pPr>
            <w:r w:rsidRPr="00FD2A24">
              <w:rPr>
                <w:rFonts w:hint="eastAsia"/>
                <w:bCs/>
              </w:rPr>
              <w:t>是</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富兰克林国海弹性市值混合型证券投资基金（</w:t>
            </w:r>
            <w:r w:rsidRPr="00FD2A24">
              <w:t>C</w:t>
            </w:r>
            <w:r w:rsidRPr="00FD2A24">
              <w:rPr>
                <w:rFonts w:hint="eastAsia"/>
              </w:rPr>
              <w:t>类）</w:t>
            </w:r>
          </w:p>
        </w:tc>
        <w:tc>
          <w:tcPr>
            <w:tcW w:w="1471" w:type="dxa"/>
            <w:vAlign w:val="center"/>
          </w:tcPr>
          <w:p w:rsidR="00FD2A24" w:rsidRPr="00FD2A24" w:rsidRDefault="00FD2A24" w:rsidP="00FD2A24">
            <w:pPr>
              <w:spacing w:line="360" w:lineRule="auto"/>
              <w:jc w:val="center"/>
              <w:rPr>
                <w:bCs/>
              </w:rPr>
            </w:pPr>
            <w:r w:rsidRPr="00FD2A24">
              <w:rPr>
                <w:rFonts w:hint="eastAsia"/>
                <w:bCs/>
              </w:rPr>
              <w:t>0</w:t>
            </w:r>
            <w:r w:rsidRPr="00FD2A24">
              <w:rPr>
                <w:bCs/>
              </w:rPr>
              <w:t>18469</w:t>
            </w:r>
          </w:p>
        </w:tc>
        <w:tc>
          <w:tcPr>
            <w:tcW w:w="930" w:type="dxa"/>
            <w:vAlign w:val="center"/>
          </w:tcPr>
          <w:p w:rsidR="00FD2A24" w:rsidRPr="00FD2A24" w:rsidRDefault="00FD2A24" w:rsidP="00FD2A24">
            <w:pPr>
              <w:spacing w:line="360" w:lineRule="auto"/>
              <w:jc w:val="center"/>
              <w:rPr>
                <w:bCs/>
              </w:rPr>
            </w:pPr>
            <w:r w:rsidRPr="00DE3E4C">
              <w:rPr>
                <w:rFonts w:hint="eastAsia"/>
                <w:bCs/>
              </w:rPr>
              <w:t>否</w:t>
            </w:r>
          </w:p>
        </w:tc>
        <w:tc>
          <w:tcPr>
            <w:tcW w:w="828" w:type="dxa"/>
            <w:vAlign w:val="center"/>
          </w:tcPr>
          <w:p w:rsidR="00FD2A24" w:rsidRPr="00FD2A24" w:rsidRDefault="00FD2A24" w:rsidP="00FD2A24">
            <w:pPr>
              <w:spacing w:line="360" w:lineRule="auto"/>
              <w:jc w:val="center"/>
              <w:rPr>
                <w:bCs/>
              </w:rPr>
            </w:pPr>
            <w:r w:rsidRPr="00DE3E4C">
              <w:rPr>
                <w:rFonts w:hint="eastAsia"/>
                <w:bCs/>
              </w:rPr>
              <w:t>否</w:t>
            </w:r>
          </w:p>
        </w:tc>
        <w:tc>
          <w:tcPr>
            <w:tcW w:w="842" w:type="dxa"/>
            <w:vAlign w:val="center"/>
          </w:tcPr>
          <w:p w:rsidR="00FD2A24" w:rsidRPr="00FD2A24" w:rsidRDefault="00FD2A24" w:rsidP="00FD2A24">
            <w:pPr>
              <w:spacing w:line="360" w:lineRule="auto"/>
              <w:jc w:val="center"/>
              <w:rPr>
                <w:bCs/>
              </w:rPr>
            </w:pPr>
            <w:r w:rsidRPr="00FD2A24">
              <w:rPr>
                <w:bCs/>
              </w:rPr>
              <w:t>1</w:t>
            </w:r>
          </w:p>
        </w:tc>
        <w:tc>
          <w:tcPr>
            <w:tcW w:w="881" w:type="dxa"/>
            <w:vAlign w:val="center"/>
          </w:tcPr>
          <w:p w:rsidR="00FD2A24" w:rsidRPr="00FD2A24" w:rsidRDefault="00FD2A24" w:rsidP="00FD2A24">
            <w:pPr>
              <w:spacing w:line="360" w:lineRule="auto"/>
              <w:jc w:val="center"/>
              <w:rPr>
                <w:bCs/>
              </w:rPr>
            </w:pPr>
            <w:r w:rsidRPr="00FD2A24">
              <w:rPr>
                <w:rFonts w:hint="eastAsia"/>
                <w:bCs/>
              </w:rPr>
              <w:t>否</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富兰克林国海深化价值混合型证券投资基金（</w:t>
            </w:r>
            <w:r w:rsidRPr="00FD2A24">
              <w:rPr>
                <w:rFonts w:hint="eastAsia"/>
              </w:rPr>
              <w:t>A</w:t>
            </w:r>
            <w:r w:rsidRPr="00FD2A24">
              <w:rPr>
                <w:rFonts w:hint="eastAsia"/>
              </w:rPr>
              <w:t>类）</w:t>
            </w:r>
          </w:p>
        </w:tc>
        <w:tc>
          <w:tcPr>
            <w:tcW w:w="1471" w:type="dxa"/>
            <w:vAlign w:val="center"/>
          </w:tcPr>
          <w:p w:rsidR="00FD2A24" w:rsidRPr="00FD2A24" w:rsidRDefault="00FD2A24" w:rsidP="00FD2A24">
            <w:pPr>
              <w:spacing w:line="360" w:lineRule="auto"/>
              <w:jc w:val="center"/>
              <w:rPr>
                <w:bCs/>
              </w:rPr>
            </w:pPr>
            <w:r w:rsidRPr="00FD2A24">
              <w:rPr>
                <w:bCs/>
              </w:rPr>
              <w:t>450004</w:t>
            </w:r>
          </w:p>
        </w:tc>
        <w:tc>
          <w:tcPr>
            <w:tcW w:w="930" w:type="dxa"/>
            <w:vAlign w:val="center"/>
          </w:tcPr>
          <w:p w:rsidR="00FD2A24" w:rsidRPr="00FD2A24" w:rsidRDefault="00FD2A24" w:rsidP="00FD2A24">
            <w:pPr>
              <w:spacing w:line="360" w:lineRule="auto"/>
              <w:jc w:val="center"/>
              <w:rPr>
                <w:bCs/>
              </w:rPr>
            </w:pPr>
            <w:r w:rsidRPr="00DE3E4C">
              <w:rPr>
                <w:rFonts w:hint="eastAsia"/>
                <w:bCs/>
              </w:rPr>
              <w:t>否</w:t>
            </w:r>
          </w:p>
        </w:tc>
        <w:tc>
          <w:tcPr>
            <w:tcW w:w="828" w:type="dxa"/>
            <w:vAlign w:val="center"/>
          </w:tcPr>
          <w:p w:rsidR="00FD2A24" w:rsidRPr="00FD2A24" w:rsidRDefault="00FD2A24" w:rsidP="00FD2A24">
            <w:pPr>
              <w:spacing w:line="360" w:lineRule="auto"/>
              <w:jc w:val="center"/>
              <w:rPr>
                <w:bCs/>
              </w:rPr>
            </w:pPr>
            <w:r w:rsidRPr="00DE3E4C">
              <w:rPr>
                <w:rFonts w:hint="eastAsia"/>
                <w:bCs/>
              </w:rPr>
              <w:t>否</w:t>
            </w:r>
          </w:p>
        </w:tc>
        <w:tc>
          <w:tcPr>
            <w:tcW w:w="842" w:type="dxa"/>
            <w:vAlign w:val="center"/>
          </w:tcPr>
          <w:p w:rsidR="00FD2A24" w:rsidRPr="00FD2A24" w:rsidRDefault="00FD2A24" w:rsidP="00FD2A24">
            <w:pPr>
              <w:spacing w:line="360" w:lineRule="auto"/>
              <w:jc w:val="center"/>
              <w:rPr>
                <w:bCs/>
              </w:rPr>
            </w:pPr>
            <w:r w:rsidRPr="00FD2A24">
              <w:rPr>
                <w:bCs/>
              </w:rPr>
              <w:t>1</w:t>
            </w:r>
          </w:p>
        </w:tc>
        <w:tc>
          <w:tcPr>
            <w:tcW w:w="881" w:type="dxa"/>
            <w:vAlign w:val="center"/>
          </w:tcPr>
          <w:p w:rsidR="00FD2A24" w:rsidRPr="00FD2A24" w:rsidRDefault="00FD2A24" w:rsidP="00FD2A24">
            <w:pPr>
              <w:spacing w:line="360" w:lineRule="auto"/>
              <w:jc w:val="center"/>
              <w:rPr>
                <w:bCs/>
              </w:rPr>
            </w:pPr>
            <w:r w:rsidRPr="00FD2A24">
              <w:rPr>
                <w:rFonts w:hint="eastAsia"/>
                <w:bCs/>
              </w:rPr>
              <w:t>是</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富兰克林国海深化价值混合型证券投资基金（</w:t>
            </w:r>
            <w:r w:rsidRPr="00FD2A24">
              <w:t>C</w:t>
            </w:r>
            <w:r w:rsidRPr="00FD2A24">
              <w:rPr>
                <w:rFonts w:hint="eastAsia"/>
              </w:rPr>
              <w:t>类）</w:t>
            </w:r>
          </w:p>
        </w:tc>
        <w:tc>
          <w:tcPr>
            <w:tcW w:w="1471" w:type="dxa"/>
            <w:vAlign w:val="center"/>
          </w:tcPr>
          <w:p w:rsidR="00FD2A24" w:rsidRPr="00FD2A24" w:rsidRDefault="00FD2A24" w:rsidP="00FD2A24">
            <w:pPr>
              <w:spacing w:line="360" w:lineRule="auto"/>
              <w:jc w:val="center"/>
              <w:rPr>
                <w:bCs/>
              </w:rPr>
            </w:pPr>
            <w:r w:rsidRPr="00FD2A24">
              <w:rPr>
                <w:rFonts w:hint="eastAsia"/>
                <w:bCs/>
              </w:rPr>
              <w:t>0</w:t>
            </w:r>
            <w:r w:rsidRPr="00FD2A24">
              <w:rPr>
                <w:bCs/>
              </w:rPr>
              <w:t>17426</w:t>
            </w:r>
          </w:p>
        </w:tc>
        <w:tc>
          <w:tcPr>
            <w:tcW w:w="930" w:type="dxa"/>
            <w:vAlign w:val="center"/>
          </w:tcPr>
          <w:p w:rsidR="00FD2A24" w:rsidRPr="00FD2A24" w:rsidRDefault="00FD2A24" w:rsidP="00FD2A24">
            <w:pPr>
              <w:spacing w:line="360" w:lineRule="auto"/>
              <w:jc w:val="center"/>
              <w:rPr>
                <w:bCs/>
              </w:rPr>
            </w:pPr>
            <w:r w:rsidRPr="00DE3E4C">
              <w:rPr>
                <w:rFonts w:hint="eastAsia"/>
                <w:bCs/>
              </w:rPr>
              <w:t>否</w:t>
            </w:r>
          </w:p>
        </w:tc>
        <w:tc>
          <w:tcPr>
            <w:tcW w:w="828" w:type="dxa"/>
            <w:vAlign w:val="center"/>
          </w:tcPr>
          <w:p w:rsidR="00FD2A24" w:rsidRPr="00FD2A24" w:rsidRDefault="00FD2A24" w:rsidP="00FD2A24">
            <w:pPr>
              <w:spacing w:line="360" w:lineRule="auto"/>
              <w:jc w:val="center"/>
              <w:rPr>
                <w:bCs/>
              </w:rPr>
            </w:pPr>
            <w:r w:rsidRPr="00DE3E4C">
              <w:rPr>
                <w:rFonts w:hint="eastAsia"/>
                <w:bCs/>
              </w:rPr>
              <w:t>否</w:t>
            </w:r>
          </w:p>
        </w:tc>
        <w:tc>
          <w:tcPr>
            <w:tcW w:w="842" w:type="dxa"/>
            <w:vAlign w:val="center"/>
          </w:tcPr>
          <w:p w:rsidR="00FD2A24" w:rsidRPr="00FD2A24" w:rsidRDefault="00FD2A24" w:rsidP="00FD2A24">
            <w:pPr>
              <w:spacing w:line="360" w:lineRule="auto"/>
              <w:jc w:val="center"/>
              <w:rPr>
                <w:bCs/>
              </w:rPr>
            </w:pPr>
            <w:r w:rsidRPr="00FD2A24">
              <w:rPr>
                <w:bCs/>
              </w:rPr>
              <w:t>1</w:t>
            </w:r>
          </w:p>
        </w:tc>
        <w:tc>
          <w:tcPr>
            <w:tcW w:w="881" w:type="dxa"/>
            <w:vAlign w:val="center"/>
          </w:tcPr>
          <w:p w:rsidR="00FD2A24" w:rsidRPr="00FD2A24" w:rsidRDefault="00FD2A24" w:rsidP="00FD2A24">
            <w:pPr>
              <w:spacing w:line="360" w:lineRule="auto"/>
              <w:jc w:val="center"/>
              <w:rPr>
                <w:bCs/>
              </w:rPr>
            </w:pPr>
            <w:r w:rsidRPr="00FD2A24">
              <w:rPr>
                <w:rFonts w:hint="eastAsia"/>
                <w:bCs/>
              </w:rPr>
              <w:t>否</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富兰克林国海强化收益债券型证券投资基金（</w:t>
            </w:r>
            <w:r w:rsidRPr="00FD2A24">
              <w:t>D</w:t>
            </w:r>
            <w:r w:rsidRPr="00FD2A24">
              <w:rPr>
                <w:rFonts w:hint="eastAsia"/>
              </w:rPr>
              <w:t>类）</w:t>
            </w:r>
          </w:p>
        </w:tc>
        <w:tc>
          <w:tcPr>
            <w:tcW w:w="1471" w:type="dxa"/>
            <w:vAlign w:val="center"/>
          </w:tcPr>
          <w:p w:rsidR="00FD2A24" w:rsidRPr="00FD2A24" w:rsidRDefault="00FD2A24" w:rsidP="00FD2A24">
            <w:pPr>
              <w:spacing w:line="360" w:lineRule="auto"/>
              <w:jc w:val="center"/>
              <w:rPr>
                <w:bCs/>
              </w:rPr>
            </w:pPr>
            <w:r w:rsidRPr="00FD2A24">
              <w:rPr>
                <w:bCs/>
              </w:rPr>
              <w:t>026414</w:t>
            </w:r>
          </w:p>
        </w:tc>
        <w:tc>
          <w:tcPr>
            <w:tcW w:w="930" w:type="dxa"/>
            <w:vAlign w:val="center"/>
          </w:tcPr>
          <w:p w:rsidR="00FD2A24" w:rsidRPr="00FD2A24" w:rsidRDefault="00FD2A24" w:rsidP="00FD2A24">
            <w:pPr>
              <w:spacing w:line="360" w:lineRule="auto"/>
              <w:jc w:val="center"/>
              <w:rPr>
                <w:bCs/>
              </w:rPr>
            </w:pPr>
            <w:r w:rsidRPr="00DE3E4C">
              <w:rPr>
                <w:rFonts w:hint="eastAsia"/>
                <w:bCs/>
              </w:rPr>
              <w:t>否</w:t>
            </w:r>
          </w:p>
        </w:tc>
        <w:tc>
          <w:tcPr>
            <w:tcW w:w="828" w:type="dxa"/>
            <w:vAlign w:val="center"/>
          </w:tcPr>
          <w:p w:rsidR="00FD2A24" w:rsidRPr="00FD2A24" w:rsidRDefault="00FD2A24" w:rsidP="00FD2A24">
            <w:pPr>
              <w:spacing w:line="360" w:lineRule="auto"/>
              <w:jc w:val="center"/>
              <w:rPr>
                <w:bCs/>
              </w:rPr>
            </w:pPr>
            <w:r w:rsidRPr="00DE3E4C">
              <w:rPr>
                <w:rFonts w:hint="eastAsia"/>
                <w:bCs/>
              </w:rPr>
              <w:t>否</w:t>
            </w:r>
          </w:p>
        </w:tc>
        <w:tc>
          <w:tcPr>
            <w:tcW w:w="842" w:type="dxa"/>
            <w:vAlign w:val="center"/>
          </w:tcPr>
          <w:p w:rsidR="00FD2A24" w:rsidRPr="00FD2A24" w:rsidRDefault="00FD2A24" w:rsidP="00FD2A24">
            <w:pPr>
              <w:spacing w:line="360" w:lineRule="auto"/>
              <w:jc w:val="center"/>
              <w:rPr>
                <w:bCs/>
              </w:rPr>
            </w:pPr>
            <w:r w:rsidRPr="00FD2A24">
              <w:rPr>
                <w:bCs/>
              </w:rPr>
              <w:t>1</w:t>
            </w:r>
          </w:p>
        </w:tc>
        <w:tc>
          <w:tcPr>
            <w:tcW w:w="881" w:type="dxa"/>
            <w:vAlign w:val="center"/>
          </w:tcPr>
          <w:p w:rsidR="00FD2A24" w:rsidRPr="00FD2A24" w:rsidRDefault="00FD2A24" w:rsidP="00FD2A24">
            <w:pPr>
              <w:spacing w:line="360" w:lineRule="auto"/>
              <w:jc w:val="center"/>
              <w:rPr>
                <w:bCs/>
              </w:rPr>
            </w:pPr>
            <w:r w:rsidRPr="00FD2A24">
              <w:rPr>
                <w:rFonts w:hint="eastAsia"/>
                <w:bCs/>
              </w:rPr>
              <w:t>是</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富兰克林国海强化收益债券型证券投资基金（</w:t>
            </w:r>
            <w:r w:rsidRPr="00FD2A24">
              <w:t>C</w:t>
            </w:r>
            <w:r w:rsidRPr="00FD2A24">
              <w:rPr>
                <w:rFonts w:hint="eastAsia"/>
              </w:rPr>
              <w:t>类）</w:t>
            </w:r>
          </w:p>
        </w:tc>
        <w:tc>
          <w:tcPr>
            <w:tcW w:w="1471" w:type="dxa"/>
            <w:vAlign w:val="center"/>
          </w:tcPr>
          <w:p w:rsidR="00FD2A24" w:rsidRPr="00FD2A24" w:rsidRDefault="00FD2A24" w:rsidP="00FD2A24">
            <w:pPr>
              <w:spacing w:line="360" w:lineRule="auto"/>
              <w:jc w:val="center"/>
              <w:rPr>
                <w:bCs/>
              </w:rPr>
            </w:pPr>
            <w:r w:rsidRPr="00FD2A24">
              <w:rPr>
                <w:bCs/>
              </w:rPr>
              <w:t>450006</w:t>
            </w:r>
          </w:p>
        </w:tc>
        <w:tc>
          <w:tcPr>
            <w:tcW w:w="930" w:type="dxa"/>
            <w:vAlign w:val="center"/>
          </w:tcPr>
          <w:p w:rsidR="00FD2A24" w:rsidRPr="00FD2A24" w:rsidRDefault="00FD2A24" w:rsidP="00FD2A24">
            <w:pPr>
              <w:spacing w:line="360" w:lineRule="auto"/>
              <w:jc w:val="center"/>
              <w:rPr>
                <w:bCs/>
              </w:rPr>
            </w:pPr>
            <w:r w:rsidRPr="00DE3E4C">
              <w:rPr>
                <w:rFonts w:hint="eastAsia"/>
                <w:bCs/>
              </w:rPr>
              <w:t>否</w:t>
            </w:r>
          </w:p>
        </w:tc>
        <w:tc>
          <w:tcPr>
            <w:tcW w:w="828" w:type="dxa"/>
            <w:vAlign w:val="center"/>
          </w:tcPr>
          <w:p w:rsidR="00FD2A24" w:rsidRPr="00FD2A24" w:rsidRDefault="00FD2A24" w:rsidP="00FD2A24">
            <w:pPr>
              <w:spacing w:line="360" w:lineRule="auto"/>
              <w:jc w:val="center"/>
              <w:rPr>
                <w:bCs/>
              </w:rPr>
            </w:pPr>
            <w:r w:rsidRPr="00DE3E4C">
              <w:rPr>
                <w:rFonts w:hint="eastAsia"/>
                <w:bCs/>
              </w:rPr>
              <w:t>否</w:t>
            </w:r>
          </w:p>
        </w:tc>
        <w:tc>
          <w:tcPr>
            <w:tcW w:w="842" w:type="dxa"/>
            <w:vAlign w:val="center"/>
          </w:tcPr>
          <w:p w:rsidR="00FD2A24" w:rsidRPr="00FD2A24" w:rsidRDefault="00FD2A24" w:rsidP="00FD2A24">
            <w:pPr>
              <w:spacing w:line="360" w:lineRule="auto"/>
              <w:jc w:val="center"/>
              <w:rPr>
                <w:bCs/>
              </w:rPr>
            </w:pPr>
            <w:r w:rsidRPr="00FD2A24">
              <w:rPr>
                <w:bCs/>
              </w:rPr>
              <w:t>1</w:t>
            </w:r>
          </w:p>
        </w:tc>
        <w:tc>
          <w:tcPr>
            <w:tcW w:w="881" w:type="dxa"/>
            <w:vAlign w:val="center"/>
          </w:tcPr>
          <w:p w:rsidR="00FD2A24" w:rsidRPr="00FD2A24" w:rsidRDefault="00FD2A24" w:rsidP="00FD2A24">
            <w:pPr>
              <w:spacing w:line="360" w:lineRule="auto"/>
              <w:jc w:val="center"/>
              <w:rPr>
                <w:bCs/>
              </w:rPr>
            </w:pPr>
            <w:r w:rsidRPr="00FD2A24">
              <w:rPr>
                <w:rFonts w:hint="eastAsia"/>
                <w:bCs/>
              </w:rPr>
              <w:t>否</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富兰克林国海亚洲（除日本）机会股票型证券投</w:t>
            </w:r>
            <w:r w:rsidRPr="00FD2A24">
              <w:rPr>
                <w:rFonts w:hint="eastAsia"/>
              </w:rPr>
              <w:lastRenderedPageBreak/>
              <w:t>资基金（</w:t>
            </w:r>
            <w:r w:rsidRPr="00FD2A24">
              <w:rPr>
                <w:rFonts w:hint="eastAsia"/>
              </w:rPr>
              <w:t>A</w:t>
            </w:r>
            <w:r w:rsidRPr="00FD2A24">
              <w:rPr>
                <w:rFonts w:hint="eastAsia"/>
              </w:rPr>
              <w:t>类）</w:t>
            </w:r>
          </w:p>
        </w:tc>
        <w:tc>
          <w:tcPr>
            <w:tcW w:w="1471" w:type="dxa"/>
            <w:vAlign w:val="center"/>
          </w:tcPr>
          <w:p w:rsidR="00FD2A24" w:rsidRPr="00FD2A24" w:rsidRDefault="00FD2A24" w:rsidP="00FD2A24">
            <w:pPr>
              <w:spacing w:line="360" w:lineRule="auto"/>
              <w:jc w:val="center"/>
              <w:rPr>
                <w:bCs/>
              </w:rPr>
            </w:pPr>
            <w:r w:rsidRPr="00FD2A24">
              <w:rPr>
                <w:bCs/>
              </w:rPr>
              <w:lastRenderedPageBreak/>
              <w:t>457001</w:t>
            </w:r>
          </w:p>
        </w:tc>
        <w:tc>
          <w:tcPr>
            <w:tcW w:w="930" w:type="dxa"/>
            <w:vAlign w:val="center"/>
          </w:tcPr>
          <w:p w:rsidR="00FD2A24" w:rsidRPr="00FD2A24" w:rsidRDefault="00FD2A24" w:rsidP="00FD2A24">
            <w:pPr>
              <w:spacing w:line="360" w:lineRule="auto"/>
              <w:jc w:val="center"/>
              <w:rPr>
                <w:bCs/>
              </w:rPr>
            </w:pPr>
            <w:r w:rsidRPr="00DE3E4C">
              <w:rPr>
                <w:rFonts w:hint="eastAsia"/>
                <w:bCs/>
              </w:rPr>
              <w:t>否</w:t>
            </w:r>
          </w:p>
        </w:tc>
        <w:tc>
          <w:tcPr>
            <w:tcW w:w="828" w:type="dxa"/>
            <w:vAlign w:val="center"/>
          </w:tcPr>
          <w:p w:rsidR="00FD2A24" w:rsidRPr="00FD2A24" w:rsidRDefault="00FD2A24" w:rsidP="00FD2A24">
            <w:pPr>
              <w:spacing w:line="360" w:lineRule="auto"/>
              <w:jc w:val="center"/>
              <w:rPr>
                <w:bCs/>
              </w:rPr>
            </w:pPr>
            <w:r w:rsidRPr="00DE3E4C">
              <w:rPr>
                <w:rFonts w:hint="eastAsia"/>
                <w:bCs/>
              </w:rPr>
              <w:t>否</w:t>
            </w:r>
          </w:p>
        </w:tc>
        <w:tc>
          <w:tcPr>
            <w:tcW w:w="842" w:type="dxa"/>
            <w:vAlign w:val="center"/>
          </w:tcPr>
          <w:p w:rsidR="00FD2A24" w:rsidRPr="00FD2A24" w:rsidRDefault="00FD2A24" w:rsidP="00FD2A24">
            <w:pPr>
              <w:spacing w:line="360" w:lineRule="auto"/>
              <w:jc w:val="center"/>
              <w:rPr>
                <w:bCs/>
              </w:rPr>
            </w:pPr>
            <w:r w:rsidRPr="00FD2A24">
              <w:rPr>
                <w:bCs/>
              </w:rPr>
              <w:t>1</w:t>
            </w:r>
          </w:p>
        </w:tc>
        <w:tc>
          <w:tcPr>
            <w:tcW w:w="881" w:type="dxa"/>
            <w:vAlign w:val="center"/>
          </w:tcPr>
          <w:p w:rsidR="00FD2A24" w:rsidRPr="00FD2A24" w:rsidRDefault="00FD2A24" w:rsidP="00FD2A24">
            <w:pPr>
              <w:spacing w:line="360" w:lineRule="auto"/>
              <w:jc w:val="center"/>
              <w:rPr>
                <w:bCs/>
              </w:rPr>
            </w:pPr>
            <w:r w:rsidRPr="00FD2A24">
              <w:rPr>
                <w:rFonts w:hint="eastAsia"/>
                <w:bCs/>
              </w:rPr>
              <w:t>是</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lastRenderedPageBreak/>
              <w:t>富兰克林国海亚洲（除日本）机会股票型证券投资基金（</w:t>
            </w:r>
            <w:r w:rsidRPr="00FD2A24">
              <w:t>C</w:t>
            </w:r>
            <w:r w:rsidRPr="00FD2A24">
              <w:rPr>
                <w:rFonts w:hint="eastAsia"/>
              </w:rPr>
              <w:t>类）</w:t>
            </w:r>
          </w:p>
        </w:tc>
        <w:tc>
          <w:tcPr>
            <w:tcW w:w="1471" w:type="dxa"/>
            <w:vAlign w:val="center"/>
          </w:tcPr>
          <w:p w:rsidR="00FD2A24" w:rsidRPr="00FD2A24" w:rsidRDefault="00FD2A24" w:rsidP="00FD2A24">
            <w:pPr>
              <w:spacing w:line="360" w:lineRule="auto"/>
              <w:jc w:val="center"/>
              <w:rPr>
                <w:bCs/>
              </w:rPr>
            </w:pPr>
            <w:r w:rsidRPr="00FD2A24">
              <w:rPr>
                <w:bCs/>
              </w:rPr>
              <w:t>021662</w:t>
            </w:r>
          </w:p>
        </w:tc>
        <w:tc>
          <w:tcPr>
            <w:tcW w:w="930" w:type="dxa"/>
            <w:vAlign w:val="center"/>
          </w:tcPr>
          <w:p w:rsidR="00FD2A24" w:rsidRPr="00FD2A24" w:rsidRDefault="00FD2A24" w:rsidP="00FD2A24">
            <w:pPr>
              <w:spacing w:line="360" w:lineRule="auto"/>
              <w:jc w:val="center"/>
              <w:rPr>
                <w:bCs/>
              </w:rPr>
            </w:pPr>
            <w:r w:rsidRPr="00DE3E4C">
              <w:rPr>
                <w:rFonts w:hint="eastAsia"/>
                <w:bCs/>
              </w:rPr>
              <w:t>否</w:t>
            </w:r>
          </w:p>
        </w:tc>
        <w:tc>
          <w:tcPr>
            <w:tcW w:w="828" w:type="dxa"/>
            <w:vAlign w:val="center"/>
          </w:tcPr>
          <w:p w:rsidR="00FD2A24" w:rsidRPr="00FD2A24" w:rsidRDefault="00FD2A24" w:rsidP="00FD2A24">
            <w:pPr>
              <w:spacing w:line="360" w:lineRule="auto"/>
              <w:jc w:val="center"/>
              <w:rPr>
                <w:bCs/>
              </w:rPr>
            </w:pPr>
            <w:r w:rsidRPr="00DE3E4C">
              <w:rPr>
                <w:rFonts w:hint="eastAsia"/>
                <w:bCs/>
              </w:rPr>
              <w:t>否</w:t>
            </w:r>
          </w:p>
        </w:tc>
        <w:tc>
          <w:tcPr>
            <w:tcW w:w="842" w:type="dxa"/>
            <w:vAlign w:val="center"/>
          </w:tcPr>
          <w:p w:rsidR="00FD2A24" w:rsidRPr="00FD2A24" w:rsidRDefault="00FD2A24" w:rsidP="00FD2A24">
            <w:pPr>
              <w:spacing w:line="360" w:lineRule="auto"/>
              <w:jc w:val="center"/>
              <w:rPr>
                <w:bCs/>
              </w:rPr>
            </w:pPr>
            <w:r w:rsidRPr="00FD2A24">
              <w:rPr>
                <w:bCs/>
              </w:rPr>
              <w:t>1</w:t>
            </w:r>
          </w:p>
        </w:tc>
        <w:tc>
          <w:tcPr>
            <w:tcW w:w="881" w:type="dxa"/>
            <w:vAlign w:val="center"/>
          </w:tcPr>
          <w:p w:rsidR="00FD2A24" w:rsidRPr="00FD2A24" w:rsidRDefault="00FD2A24" w:rsidP="00FD2A24">
            <w:pPr>
              <w:spacing w:line="360" w:lineRule="auto"/>
              <w:jc w:val="center"/>
              <w:rPr>
                <w:bCs/>
              </w:rPr>
            </w:pPr>
            <w:r w:rsidRPr="00FD2A24">
              <w:rPr>
                <w:rFonts w:hint="eastAsia"/>
                <w:bCs/>
              </w:rPr>
              <w:t>否</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富兰克林国海研究精选混合型证券投资基金（</w:t>
            </w:r>
            <w:r w:rsidRPr="00FD2A24">
              <w:rPr>
                <w:rFonts w:hint="eastAsia"/>
              </w:rPr>
              <w:t>A</w:t>
            </w:r>
            <w:r w:rsidRPr="00FD2A24">
              <w:rPr>
                <w:rFonts w:hint="eastAsia"/>
              </w:rPr>
              <w:t>类）</w:t>
            </w:r>
          </w:p>
        </w:tc>
        <w:tc>
          <w:tcPr>
            <w:tcW w:w="1471" w:type="dxa"/>
            <w:vAlign w:val="center"/>
          </w:tcPr>
          <w:p w:rsidR="00FD2A24" w:rsidRPr="00FD2A24" w:rsidRDefault="00FD2A24" w:rsidP="00FD2A24">
            <w:pPr>
              <w:spacing w:line="360" w:lineRule="auto"/>
              <w:jc w:val="center"/>
              <w:rPr>
                <w:bCs/>
              </w:rPr>
            </w:pPr>
            <w:r w:rsidRPr="00FD2A24">
              <w:rPr>
                <w:bCs/>
              </w:rPr>
              <w:t>450011</w:t>
            </w:r>
          </w:p>
        </w:tc>
        <w:tc>
          <w:tcPr>
            <w:tcW w:w="930" w:type="dxa"/>
            <w:vAlign w:val="center"/>
          </w:tcPr>
          <w:p w:rsidR="00FD2A24" w:rsidRPr="00FD2A24" w:rsidRDefault="00FD2A24" w:rsidP="00FD2A24">
            <w:pPr>
              <w:spacing w:line="360" w:lineRule="auto"/>
              <w:jc w:val="center"/>
              <w:rPr>
                <w:bCs/>
              </w:rPr>
            </w:pPr>
            <w:r w:rsidRPr="00DE3E4C">
              <w:rPr>
                <w:rFonts w:hint="eastAsia"/>
                <w:bCs/>
              </w:rPr>
              <w:t>否</w:t>
            </w:r>
          </w:p>
        </w:tc>
        <w:tc>
          <w:tcPr>
            <w:tcW w:w="828" w:type="dxa"/>
            <w:vAlign w:val="center"/>
          </w:tcPr>
          <w:p w:rsidR="00FD2A24" w:rsidRPr="00FD2A24" w:rsidRDefault="00FD2A24" w:rsidP="00FD2A24">
            <w:pPr>
              <w:spacing w:line="360" w:lineRule="auto"/>
              <w:jc w:val="center"/>
              <w:rPr>
                <w:bCs/>
              </w:rPr>
            </w:pPr>
            <w:r w:rsidRPr="00DE3E4C">
              <w:rPr>
                <w:rFonts w:hint="eastAsia"/>
                <w:bCs/>
              </w:rPr>
              <w:t>否</w:t>
            </w:r>
          </w:p>
        </w:tc>
        <w:tc>
          <w:tcPr>
            <w:tcW w:w="842" w:type="dxa"/>
            <w:vAlign w:val="center"/>
          </w:tcPr>
          <w:p w:rsidR="00FD2A24" w:rsidRPr="00FD2A24" w:rsidRDefault="00FD2A24" w:rsidP="00FD2A24">
            <w:pPr>
              <w:spacing w:line="360" w:lineRule="auto"/>
              <w:jc w:val="center"/>
              <w:rPr>
                <w:bCs/>
              </w:rPr>
            </w:pPr>
            <w:r w:rsidRPr="00FD2A24">
              <w:rPr>
                <w:bCs/>
              </w:rPr>
              <w:t>1</w:t>
            </w:r>
          </w:p>
        </w:tc>
        <w:tc>
          <w:tcPr>
            <w:tcW w:w="881" w:type="dxa"/>
            <w:vAlign w:val="center"/>
          </w:tcPr>
          <w:p w:rsidR="00FD2A24" w:rsidRPr="00FD2A24" w:rsidRDefault="00FD2A24" w:rsidP="00FD2A24">
            <w:pPr>
              <w:spacing w:line="360" w:lineRule="auto"/>
              <w:jc w:val="center"/>
              <w:rPr>
                <w:bCs/>
              </w:rPr>
            </w:pPr>
            <w:r w:rsidRPr="00FD2A24">
              <w:rPr>
                <w:rFonts w:hint="eastAsia"/>
                <w:bCs/>
              </w:rPr>
              <w:t>是</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富兰克林国海研究精选混合型证券投资基金（</w:t>
            </w:r>
            <w:r w:rsidRPr="00FD2A24">
              <w:t>C</w:t>
            </w:r>
            <w:r w:rsidRPr="00FD2A24">
              <w:rPr>
                <w:rFonts w:hint="eastAsia"/>
              </w:rPr>
              <w:t>类）</w:t>
            </w:r>
          </w:p>
        </w:tc>
        <w:tc>
          <w:tcPr>
            <w:tcW w:w="1471" w:type="dxa"/>
            <w:vAlign w:val="center"/>
          </w:tcPr>
          <w:p w:rsidR="00FD2A24" w:rsidRPr="00FD2A24" w:rsidRDefault="00FD2A24" w:rsidP="00FD2A24">
            <w:pPr>
              <w:spacing w:line="360" w:lineRule="auto"/>
              <w:jc w:val="center"/>
              <w:rPr>
                <w:bCs/>
              </w:rPr>
            </w:pPr>
            <w:r w:rsidRPr="00FD2A24">
              <w:rPr>
                <w:rFonts w:hint="eastAsia"/>
                <w:bCs/>
              </w:rPr>
              <w:t>0</w:t>
            </w:r>
            <w:r w:rsidRPr="00FD2A24">
              <w:rPr>
                <w:bCs/>
              </w:rPr>
              <w:t>18342</w:t>
            </w:r>
          </w:p>
        </w:tc>
        <w:tc>
          <w:tcPr>
            <w:tcW w:w="930" w:type="dxa"/>
            <w:vAlign w:val="center"/>
          </w:tcPr>
          <w:p w:rsidR="00FD2A24" w:rsidRPr="00FD2A24" w:rsidRDefault="00FD2A24" w:rsidP="00FD2A24">
            <w:pPr>
              <w:spacing w:line="360" w:lineRule="auto"/>
              <w:jc w:val="center"/>
              <w:rPr>
                <w:bCs/>
              </w:rPr>
            </w:pPr>
            <w:r w:rsidRPr="00DE3E4C">
              <w:rPr>
                <w:rFonts w:hint="eastAsia"/>
                <w:bCs/>
              </w:rPr>
              <w:t>否</w:t>
            </w:r>
          </w:p>
        </w:tc>
        <w:tc>
          <w:tcPr>
            <w:tcW w:w="828" w:type="dxa"/>
            <w:vAlign w:val="center"/>
          </w:tcPr>
          <w:p w:rsidR="00FD2A24" w:rsidRPr="00FD2A24" w:rsidRDefault="00FD2A24" w:rsidP="00FD2A24">
            <w:pPr>
              <w:spacing w:line="360" w:lineRule="auto"/>
              <w:jc w:val="center"/>
              <w:rPr>
                <w:bCs/>
              </w:rPr>
            </w:pPr>
            <w:r w:rsidRPr="00DE3E4C">
              <w:rPr>
                <w:rFonts w:hint="eastAsia"/>
                <w:bCs/>
              </w:rPr>
              <w:t>否</w:t>
            </w:r>
          </w:p>
        </w:tc>
        <w:tc>
          <w:tcPr>
            <w:tcW w:w="842" w:type="dxa"/>
            <w:vAlign w:val="center"/>
          </w:tcPr>
          <w:p w:rsidR="00FD2A24" w:rsidRPr="00FD2A24" w:rsidRDefault="00FD2A24" w:rsidP="00FD2A24">
            <w:pPr>
              <w:spacing w:line="360" w:lineRule="auto"/>
              <w:jc w:val="center"/>
              <w:rPr>
                <w:bCs/>
              </w:rPr>
            </w:pPr>
            <w:r w:rsidRPr="00FD2A24">
              <w:rPr>
                <w:bCs/>
              </w:rPr>
              <w:t>1</w:t>
            </w:r>
          </w:p>
        </w:tc>
        <w:tc>
          <w:tcPr>
            <w:tcW w:w="881" w:type="dxa"/>
            <w:vAlign w:val="center"/>
          </w:tcPr>
          <w:p w:rsidR="00FD2A24" w:rsidRPr="00FD2A24" w:rsidRDefault="00FD2A24" w:rsidP="00FD2A24">
            <w:pPr>
              <w:spacing w:line="360" w:lineRule="auto"/>
              <w:jc w:val="center"/>
              <w:rPr>
                <w:bCs/>
              </w:rPr>
            </w:pPr>
            <w:r w:rsidRPr="00FD2A24">
              <w:rPr>
                <w:rFonts w:hint="eastAsia"/>
                <w:bCs/>
              </w:rPr>
              <w:t>否</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富兰克林国海焦点驱动灵活配置混合型证券投资基金（</w:t>
            </w:r>
            <w:r w:rsidRPr="00FD2A24">
              <w:rPr>
                <w:rFonts w:hint="eastAsia"/>
              </w:rPr>
              <w:t>A</w:t>
            </w:r>
            <w:r w:rsidRPr="00FD2A24">
              <w:rPr>
                <w:rFonts w:hint="eastAsia"/>
              </w:rPr>
              <w:t>类）</w:t>
            </w:r>
          </w:p>
        </w:tc>
        <w:tc>
          <w:tcPr>
            <w:tcW w:w="1471" w:type="dxa"/>
            <w:vAlign w:val="center"/>
          </w:tcPr>
          <w:p w:rsidR="00FD2A24" w:rsidRPr="00FD2A24" w:rsidRDefault="00FD2A24" w:rsidP="00FD2A24">
            <w:pPr>
              <w:spacing w:line="360" w:lineRule="auto"/>
              <w:jc w:val="center"/>
              <w:rPr>
                <w:bCs/>
              </w:rPr>
            </w:pPr>
            <w:r w:rsidRPr="00FD2A24">
              <w:rPr>
                <w:bCs/>
              </w:rPr>
              <w:t>000065</w:t>
            </w:r>
          </w:p>
        </w:tc>
        <w:tc>
          <w:tcPr>
            <w:tcW w:w="930" w:type="dxa"/>
            <w:vAlign w:val="center"/>
          </w:tcPr>
          <w:p w:rsidR="00FD2A24" w:rsidRPr="00FD2A24" w:rsidRDefault="00FD2A24" w:rsidP="00FD2A24">
            <w:pPr>
              <w:spacing w:line="360" w:lineRule="auto"/>
              <w:jc w:val="center"/>
              <w:rPr>
                <w:bCs/>
              </w:rPr>
            </w:pPr>
            <w:r w:rsidRPr="00DE3E4C">
              <w:rPr>
                <w:rFonts w:hint="eastAsia"/>
                <w:bCs/>
              </w:rPr>
              <w:t>否</w:t>
            </w:r>
          </w:p>
        </w:tc>
        <w:tc>
          <w:tcPr>
            <w:tcW w:w="828" w:type="dxa"/>
            <w:vAlign w:val="center"/>
          </w:tcPr>
          <w:p w:rsidR="00FD2A24" w:rsidRPr="00FD2A24" w:rsidRDefault="00FD2A24" w:rsidP="00FD2A24">
            <w:pPr>
              <w:spacing w:line="360" w:lineRule="auto"/>
              <w:jc w:val="center"/>
              <w:rPr>
                <w:bCs/>
              </w:rPr>
            </w:pPr>
            <w:r w:rsidRPr="00DE3E4C">
              <w:rPr>
                <w:rFonts w:hint="eastAsia"/>
                <w:bCs/>
              </w:rPr>
              <w:t>否</w:t>
            </w:r>
          </w:p>
        </w:tc>
        <w:tc>
          <w:tcPr>
            <w:tcW w:w="842" w:type="dxa"/>
            <w:vAlign w:val="center"/>
          </w:tcPr>
          <w:p w:rsidR="00FD2A24" w:rsidRPr="00FD2A24" w:rsidRDefault="00FD2A24" w:rsidP="00FD2A24">
            <w:pPr>
              <w:spacing w:line="360" w:lineRule="auto"/>
              <w:jc w:val="center"/>
              <w:rPr>
                <w:bCs/>
              </w:rPr>
            </w:pPr>
            <w:r w:rsidRPr="00FD2A24">
              <w:rPr>
                <w:bCs/>
              </w:rPr>
              <w:t>1</w:t>
            </w:r>
          </w:p>
        </w:tc>
        <w:tc>
          <w:tcPr>
            <w:tcW w:w="881" w:type="dxa"/>
            <w:vAlign w:val="center"/>
          </w:tcPr>
          <w:p w:rsidR="00FD2A24" w:rsidRPr="00FD2A24" w:rsidRDefault="00FD2A24" w:rsidP="00FD2A24">
            <w:pPr>
              <w:spacing w:line="360" w:lineRule="auto"/>
              <w:jc w:val="center"/>
              <w:rPr>
                <w:bCs/>
              </w:rPr>
            </w:pPr>
            <w:r w:rsidRPr="00FD2A24">
              <w:rPr>
                <w:rFonts w:hint="eastAsia"/>
                <w:bCs/>
              </w:rPr>
              <w:t>是</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富兰克林国海焦点驱动灵活配置混合型证券投资基金（</w:t>
            </w:r>
            <w:r w:rsidRPr="00FD2A24">
              <w:t>C</w:t>
            </w:r>
            <w:r w:rsidRPr="00FD2A24">
              <w:rPr>
                <w:rFonts w:hint="eastAsia"/>
              </w:rPr>
              <w:t>类）</w:t>
            </w:r>
          </w:p>
        </w:tc>
        <w:tc>
          <w:tcPr>
            <w:tcW w:w="1471" w:type="dxa"/>
            <w:vAlign w:val="center"/>
          </w:tcPr>
          <w:p w:rsidR="00FD2A24" w:rsidRPr="00FD2A24" w:rsidRDefault="00FD2A24" w:rsidP="00FD2A24">
            <w:pPr>
              <w:spacing w:line="360" w:lineRule="auto"/>
              <w:jc w:val="center"/>
              <w:rPr>
                <w:bCs/>
              </w:rPr>
            </w:pPr>
            <w:r w:rsidRPr="00FD2A24">
              <w:rPr>
                <w:bCs/>
              </w:rPr>
              <w:t>017211</w:t>
            </w:r>
          </w:p>
        </w:tc>
        <w:tc>
          <w:tcPr>
            <w:tcW w:w="930" w:type="dxa"/>
            <w:vAlign w:val="center"/>
          </w:tcPr>
          <w:p w:rsidR="00FD2A24" w:rsidRPr="00FD2A24" w:rsidRDefault="00FD2A24" w:rsidP="00FD2A24">
            <w:pPr>
              <w:spacing w:line="360" w:lineRule="auto"/>
              <w:jc w:val="center"/>
              <w:rPr>
                <w:bCs/>
              </w:rPr>
            </w:pPr>
            <w:r w:rsidRPr="00DE3E4C">
              <w:rPr>
                <w:rFonts w:hint="eastAsia"/>
                <w:bCs/>
              </w:rPr>
              <w:t>否</w:t>
            </w:r>
          </w:p>
        </w:tc>
        <w:tc>
          <w:tcPr>
            <w:tcW w:w="828" w:type="dxa"/>
            <w:vAlign w:val="center"/>
          </w:tcPr>
          <w:p w:rsidR="00FD2A24" w:rsidRPr="00FD2A24" w:rsidRDefault="00FD2A24" w:rsidP="00FD2A24">
            <w:pPr>
              <w:spacing w:line="360" w:lineRule="auto"/>
              <w:jc w:val="center"/>
              <w:rPr>
                <w:bCs/>
              </w:rPr>
            </w:pPr>
            <w:r w:rsidRPr="00DE3E4C">
              <w:rPr>
                <w:rFonts w:hint="eastAsia"/>
                <w:bCs/>
              </w:rPr>
              <w:t>否</w:t>
            </w:r>
          </w:p>
        </w:tc>
        <w:tc>
          <w:tcPr>
            <w:tcW w:w="842" w:type="dxa"/>
            <w:vAlign w:val="center"/>
          </w:tcPr>
          <w:p w:rsidR="00FD2A24" w:rsidRPr="00FD2A24" w:rsidRDefault="00FD2A24" w:rsidP="00FD2A24">
            <w:pPr>
              <w:spacing w:line="360" w:lineRule="auto"/>
              <w:jc w:val="center"/>
              <w:rPr>
                <w:bCs/>
              </w:rPr>
            </w:pPr>
            <w:r w:rsidRPr="00FD2A24">
              <w:rPr>
                <w:bCs/>
              </w:rPr>
              <w:t>1</w:t>
            </w:r>
          </w:p>
        </w:tc>
        <w:tc>
          <w:tcPr>
            <w:tcW w:w="881" w:type="dxa"/>
            <w:vAlign w:val="center"/>
          </w:tcPr>
          <w:p w:rsidR="00FD2A24" w:rsidRPr="00FD2A24" w:rsidRDefault="00FD2A24" w:rsidP="00FD2A24">
            <w:pPr>
              <w:spacing w:line="360" w:lineRule="auto"/>
              <w:jc w:val="center"/>
              <w:rPr>
                <w:bCs/>
              </w:rPr>
            </w:pPr>
            <w:r w:rsidRPr="00FD2A24">
              <w:rPr>
                <w:bCs/>
              </w:rPr>
              <w:t>否</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富兰克林国海大中华精选混合型证券投资基金</w:t>
            </w:r>
            <w:r w:rsidRPr="00FD2A24">
              <w:t>-</w:t>
            </w:r>
            <w:r w:rsidRPr="00FD2A24">
              <w:rPr>
                <w:rFonts w:hint="eastAsia"/>
              </w:rPr>
              <w:t>人民币</w:t>
            </w:r>
          </w:p>
        </w:tc>
        <w:tc>
          <w:tcPr>
            <w:tcW w:w="1471" w:type="dxa"/>
            <w:vAlign w:val="center"/>
          </w:tcPr>
          <w:p w:rsidR="00FD2A24" w:rsidRPr="00FD2A24" w:rsidRDefault="00FD2A24" w:rsidP="00FD2A24">
            <w:pPr>
              <w:spacing w:line="360" w:lineRule="auto"/>
              <w:jc w:val="center"/>
            </w:pPr>
            <w:r w:rsidRPr="00FD2A24">
              <w:t>000934</w:t>
            </w:r>
          </w:p>
        </w:tc>
        <w:tc>
          <w:tcPr>
            <w:tcW w:w="930" w:type="dxa"/>
            <w:vAlign w:val="center"/>
          </w:tcPr>
          <w:p w:rsidR="00FD2A24" w:rsidRPr="00FD2A24" w:rsidRDefault="00FD2A24" w:rsidP="00FD2A24">
            <w:pPr>
              <w:spacing w:line="360" w:lineRule="auto"/>
              <w:jc w:val="center"/>
            </w:pPr>
            <w:r w:rsidRPr="00DE3E4C">
              <w:rPr>
                <w:rFonts w:hint="eastAsia"/>
                <w:bCs/>
              </w:rPr>
              <w:t>否</w:t>
            </w:r>
          </w:p>
        </w:tc>
        <w:tc>
          <w:tcPr>
            <w:tcW w:w="828" w:type="dxa"/>
            <w:vAlign w:val="center"/>
          </w:tcPr>
          <w:p w:rsidR="00FD2A24" w:rsidRPr="00FD2A24" w:rsidRDefault="00FD2A24" w:rsidP="00FD2A24">
            <w:pPr>
              <w:spacing w:line="360" w:lineRule="auto"/>
              <w:jc w:val="center"/>
            </w:pPr>
            <w:r w:rsidRPr="00DE3E4C">
              <w:rPr>
                <w:rFonts w:hint="eastAsia"/>
                <w:bCs/>
              </w:rPr>
              <w:t>否</w:t>
            </w:r>
          </w:p>
        </w:tc>
        <w:tc>
          <w:tcPr>
            <w:tcW w:w="842" w:type="dxa"/>
            <w:vAlign w:val="center"/>
          </w:tcPr>
          <w:p w:rsidR="00FD2A24" w:rsidRPr="00FD2A24" w:rsidRDefault="00FD2A24" w:rsidP="00FD2A24">
            <w:pPr>
              <w:spacing w:line="360" w:lineRule="auto"/>
              <w:jc w:val="center"/>
            </w:pPr>
            <w:r w:rsidRPr="00FD2A24">
              <w:rPr>
                <w:bCs/>
              </w:rPr>
              <w:t>1</w:t>
            </w:r>
          </w:p>
        </w:tc>
        <w:tc>
          <w:tcPr>
            <w:tcW w:w="881" w:type="dxa"/>
            <w:vAlign w:val="center"/>
          </w:tcPr>
          <w:p w:rsidR="00FD2A24" w:rsidRPr="00FD2A24" w:rsidRDefault="00FD2A24" w:rsidP="00FD2A24">
            <w:pPr>
              <w:spacing w:line="360" w:lineRule="auto"/>
              <w:jc w:val="center"/>
              <w:rPr>
                <w:bCs/>
              </w:rPr>
            </w:pPr>
            <w:r w:rsidRPr="00FD2A24">
              <w:rPr>
                <w:rFonts w:hint="eastAsia"/>
              </w:rPr>
              <w:t>是</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富兰克林国海新趋势灵活配置混合型证券投资基金（</w:t>
            </w:r>
            <w:r w:rsidRPr="00FD2A24">
              <w:t>A</w:t>
            </w:r>
            <w:r w:rsidRPr="00FD2A24">
              <w:rPr>
                <w:rFonts w:hint="eastAsia"/>
              </w:rPr>
              <w:t>类）</w:t>
            </w:r>
          </w:p>
        </w:tc>
        <w:tc>
          <w:tcPr>
            <w:tcW w:w="1471" w:type="dxa"/>
            <w:vAlign w:val="center"/>
          </w:tcPr>
          <w:p w:rsidR="00FD2A24" w:rsidRPr="00FD2A24" w:rsidRDefault="00FD2A24" w:rsidP="00FD2A24">
            <w:pPr>
              <w:spacing w:line="360" w:lineRule="auto"/>
              <w:jc w:val="center"/>
            </w:pPr>
            <w:r w:rsidRPr="00FD2A24">
              <w:t>005552</w:t>
            </w:r>
          </w:p>
        </w:tc>
        <w:tc>
          <w:tcPr>
            <w:tcW w:w="930" w:type="dxa"/>
            <w:vAlign w:val="center"/>
          </w:tcPr>
          <w:p w:rsidR="00FD2A24" w:rsidRPr="00FD2A24" w:rsidRDefault="00FD2A24" w:rsidP="00FD2A24">
            <w:pPr>
              <w:spacing w:line="360" w:lineRule="auto"/>
              <w:jc w:val="center"/>
            </w:pPr>
            <w:r w:rsidRPr="00DE3E4C">
              <w:rPr>
                <w:rFonts w:hint="eastAsia"/>
                <w:bCs/>
              </w:rPr>
              <w:t>否</w:t>
            </w:r>
          </w:p>
        </w:tc>
        <w:tc>
          <w:tcPr>
            <w:tcW w:w="828" w:type="dxa"/>
            <w:vAlign w:val="center"/>
          </w:tcPr>
          <w:p w:rsidR="00FD2A24" w:rsidRPr="00FD2A24" w:rsidRDefault="00FD2A24" w:rsidP="00FD2A24">
            <w:pPr>
              <w:spacing w:line="360" w:lineRule="auto"/>
              <w:jc w:val="center"/>
            </w:pPr>
            <w:r w:rsidRPr="00DE3E4C">
              <w:rPr>
                <w:rFonts w:hint="eastAsia"/>
                <w:bCs/>
              </w:rPr>
              <w:t>否</w:t>
            </w:r>
          </w:p>
        </w:tc>
        <w:tc>
          <w:tcPr>
            <w:tcW w:w="842" w:type="dxa"/>
            <w:vAlign w:val="center"/>
          </w:tcPr>
          <w:p w:rsidR="00FD2A24" w:rsidRPr="00FD2A24" w:rsidRDefault="00FD2A24" w:rsidP="00FD2A24">
            <w:pPr>
              <w:spacing w:line="360" w:lineRule="auto"/>
              <w:jc w:val="center"/>
              <w:rPr>
                <w:bCs/>
              </w:rPr>
            </w:pPr>
            <w:r w:rsidRPr="00FD2A24">
              <w:rPr>
                <w:bCs/>
              </w:rPr>
              <w:t>1</w:t>
            </w:r>
          </w:p>
        </w:tc>
        <w:tc>
          <w:tcPr>
            <w:tcW w:w="881" w:type="dxa"/>
            <w:vAlign w:val="center"/>
          </w:tcPr>
          <w:p w:rsidR="00FD2A24" w:rsidRPr="00FD2A24" w:rsidRDefault="00FD2A24" w:rsidP="00FD2A24">
            <w:pPr>
              <w:spacing w:line="360" w:lineRule="auto"/>
              <w:jc w:val="center"/>
              <w:rPr>
                <w:bCs/>
              </w:rPr>
            </w:pPr>
            <w:r w:rsidRPr="00FD2A24">
              <w:rPr>
                <w:rFonts w:hint="eastAsia"/>
              </w:rPr>
              <w:t>是</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富兰克林国海新趋势灵活配置混合型证券投资基金（</w:t>
            </w:r>
            <w:r w:rsidRPr="00FD2A24">
              <w:t>C</w:t>
            </w:r>
            <w:r w:rsidRPr="00FD2A24">
              <w:rPr>
                <w:rFonts w:hint="eastAsia"/>
              </w:rPr>
              <w:t>类）</w:t>
            </w:r>
          </w:p>
        </w:tc>
        <w:tc>
          <w:tcPr>
            <w:tcW w:w="1471" w:type="dxa"/>
            <w:vAlign w:val="center"/>
          </w:tcPr>
          <w:p w:rsidR="00FD2A24" w:rsidRPr="00FD2A24" w:rsidRDefault="00FD2A24" w:rsidP="00FD2A24">
            <w:pPr>
              <w:spacing w:line="360" w:lineRule="auto"/>
              <w:jc w:val="center"/>
            </w:pPr>
            <w:r w:rsidRPr="00FD2A24">
              <w:t>005553</w:t>
            </w:r>
          </w:p>
        </w:tc>
        <w:tc>
          <w:tcPr>
            <w:tcW w:w="930" w:type="dxa"/>
            <w:vAlign w:val="center"/>
          </w:tcPr>
          <w:p w:rsidR="00FD2A24" w:rsidRPr="00FD2A24" w:rsidRDefault="00FD2A24" w:rsidP="00FD2A24">
            <w:pPr>
              <w:spacing w:line="360" w:lineRule="auto"/>
              <w:jc w:val="center"/>
            </w:pPr>
            <w:r w:rsidRPr="00DE3E4C">
              <w:rPr>
                <w:rFonts w:hint="eastAsia"/>
                <w:bCs/>
              </w:rPr>
              <w:t>否</w:t>
            </w:r>
          </w:p>
        </w:tc>
        <w:tc>
          <w:tcPr>
            <w:tcW w:w="828" w:type="dxa"/>
            <w:vAlign w:val="center"/>
          </w:tcPr>
          <w:p w:rsidR="00FD2A24" w:rsidRPr="00FD2A24" w:rsidRDefault="00FD2A24" w:rsidP="00FD2A24">
            <w:pPr>
              <w:spacing w:line="360" w:lineRule="auto"/>
              <w:jc w:val="center"/>
            </w:pPr>
            <w:r w:rsidRPr="00DE3E4C">
              <w:rPr>
                <w:rFonts w:hint="eastAsia"/>
                <w:bCs/>
              </w:rPr>
              <w:t>否</w:t>
            </w:r>
          </w:p>
        </w:tc>
        <w:tc>
          <w:tcPr>
            <w:tcW w:w="842" w:type="dxa"/>
            <w:vAlign w:val="center"/>
          </w:tcPr>
          <w:p w:rsidR="00FD2A24" w:rsidRPr="00FD2A24" w:rsidRDefault="00FD2A24" w:rsidP="00FD2A24">
            <w:pPr>
              <w:spacing w:line="360" w:lineRule="auto"/>
              <w:jc w:val="center"/>
              <w:rPr>
                <w:bCs/>
              </w:rPr>
            </w:pPr>
            <w:r w:rsidRPr="00FD2A24">
              <w:rPr>
                <w:bCs/>
              </w:rPr>
              <w:t>1</w:t>
            </w:r>
          </w:p>
        </w:tc>
        <w:tc>
          <w:tcPr>
            <w:tcW w:w="881" w:type="dxa"/>
            <w:vAlign w:val="center"/>
          </w:tcPr>
          <w:p w:rsidR="00FD2A24" w:rsidRPr="00FD2A24" w:rsidRDefault="00FD2A24" w:rsidP="00FD2A24">
            <w:pPr>
              <w:spacing w:line="360" w:lineRule="auto"/>
              <w:jc w:val="center"/>
              <w:rPr>
                <w:bCs/>
              </w:rPr>
            </w:pPr>
            <w:r w:rsidRPr="00FD2A24">
              <w:rPr>
                <w:rFonts w:hint="eastAsia"/>
              </w:rPr>
              <w:t>否</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富兰克林国海天颐混合型证券投资基金（</w:t>
            </w:r>
            <w:r w:rsidRPr="00FD2A24">
              <w:t>A</w:t>
            </w:r>
            <w:r w:rsidRPr="00FD2A24">
              <w:rPr>
                <w:rFonts w:hint="eastAsia"/>
              </w:rPr>
              <w:t>类）</w:t>
            </w:r>
          </w:p>
        </w:tc>
        <w:tc>
          <w:tcPr>
            <w:tcW w:w="1471" w:type="dxa"/>
            <w:vAlign w:val="center"/>
          </w:tcPr>
          <w:p w:rsidR="00FD2A24" w:rsidRPr="00FD2A24" w:rsidRDefault="00FD2A24" w:rsidP="00FD2A24">
            <w:pPr>
              <w:spacing w:line="360" w:lineRule="auto"/>
              <w:jc w:val="center"/>
            </w:pPr>
            <w:r w:rsidRPr="00FD2A24">
              <w:t>005652</w:t>
            </w:r>
          </w:p>
        </w:tc>
        <w:tc>
          <w:tcPr>
            <w:tcW w:w="930" w:type="dxa"/>
            <w:vAlign w:val="center"/>
          </w:tcPr>
          <w:p w:rsidR="00FD2A24" w:rsidRPr="00FD2A24" w:rsidRDefault="00FD2A24" w:rsidP="00FD2A24">
            <w:pPr>
              <w:spacing w:line="360" w:lineRule="auto"/>
              <w:jc w:val="center"/>
            </w:pPr>
            <w:r w:rsidRPr="00DE3E4C">
              <w:rPr>
                <w:rFonts w:hint="eastAsia"/>
                <w:bCs/>
              </w:rPr>
              <w:t>否</w:t>
            </w:r>
          </w:p>
        </w:tc>
        <w:tc>
          <w:tcPr>
            <w:tcW w:w="828" w:type="dxa"/>
            <w:vAlign w:val="center"/>
          </w:tcPr>
          <w:p w:rsidR="00FD2A24" w:rsidRPr="00FD2A24" w:rsidRDefault="00FD2A24" w:rsidP="00FD2A24">
            <w:pPr>
              <w:spacing w:line="360" w:lineRule="auto"/>
              <w:jc w:val="center"/>
            </w:pPr>
            <w:r w:rsidRPr="00DE3E4C">
              <w:rPr>
                <w:rFonts w:hint="eastAsia"/>
                <w:bCs/>
              </w:rPr>
              <w:t>否</w:t>
            </w:r>
          </w:p>
        </w:tc>
        <w:tc>
          <w:tcPr>
            <w:tcW w:w="842" w:type="dxa"/>
            <w:vAlign w:val="center"/>
          </w:tcPr>
          <w:p w:rsidR="00FD2A24" w:rsidRPr="00FD2A24" w:rsidRDefault="00FD2A24" w:rsidP="00FD2A24">
            <w:pPr>
              <w:spacing w:line="360" w:lineRule="auto"/>
              <w:jc w:val="center"/>
              <w:rPr>
                <w:bCs/>
              </w:rPr>
            </w:pPr>
            <w:r w:rsidRPr="00FD2A24">
              <w:rPr>
                <w:bCs/>
              </w:rPr>
              <w:t>1</w:t>
            </w:r>
          </w:p>
        </w:tc>
        <w:tc>
          <w:tcPr>
            <w:tcW w:w="881" w:type="dxa"/>
            <w:vAlign w:val="center"/>
          </w:tcPr>
          <w:p w:rsidR="00FD2A24" w:rsidRPr="00FD2A24" w:rsidRDefault="00FD2A24" w:rsidP="00FD2A24">
            <w:pPr>
              <w:spacing w:line="360" w:lineRule="auto"/>
              <w:jc w:val="center"/>
              <w:rPr>
                <w:bCs/>
              </w:rPr>
            </w:pPr>
            <w:r w:rsidRPr="00FD2A24">
              <w:rPr>
                <w:rFonts w:hint="eastAsia"/>
              </w:rPr>
              <w:t>是</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富兰克林国海天颐混合型证券投资基金（</w:t>
            </w:r>
            <w:r w:rsidRPr="00FD2A24">
              <w:t>C</w:t>
            </w:r>
            <w:r w:rsidRPr="00FD2A24">
              <w:rPr>
                <w:rFonts w:hint="eastAsia"/>
              </w:rPr>
              <w:t>类）</w:t>
            </w:r>
          </w:p>
        </w:tc>
        <w:tc>
          <w:tcPr>
            <w:tcW w:w="1471" w:type="dxa"/>
            <w:vAlign w:val="center"/>
          </w:tcPr>
          <w:p w:rsidR="00FD2A24" w:rsidRPr="00FD2A24" w:rsidRDefault="00FD2A24" w:rsidP="00FD2A24">
            <w:pPr>
              <w:spacing w:line="360" w:lineRule="auto"/>
              <w:jc w:val="center"/>
            </w:pPr>
            <w:r w:rsidRPr="00FD2A24">
              <w:t>005653</w:t>
            </w:r>
          </w:p>
        </w:tc>
        <w:tc>
          <w:tcPr>
            <w:tcW w:w="930" w:type="dxa"/>
            <w:vAlign w:val="center"/>
          </w:tcPr>
          <w:p w:rsidR="00FD2A24" w:rsidRPr="00FD2A24" w:rsidRDefault="00FD2A24" w:rsidP="00FD2A24">
            <w:pPr>
              <w:spacing w:line="360" w:lineRule="auto"/>
              <w:jc w:val="center"/>
            </w:pPr>
            <w:r w:rsidRPr="00DE3E4C">
              <w:rPr>
                <w:rFonts w:hint="eastAsia"/>
                <w:bCs/>
              </w:rPr>
              <w:t>否</w:t>
            </w:r>
          </w:p>
        </w:tc>
        <w:tc>
          <w:tcPr>
            <w:tcW w:w="828" w:type="dxa"/>
            <w:vAlign w:val="center"/>
          </w:tcPr>
          <w:p w:rsidR="00FD2A24" w:rsidRPr="00FD2A24" w:rsidRDefault="00FD2A24" w:rsidP="00FD2A24">
            <w:pPr>
              <w:spacing w:line="360" w:lineRule="auto"/>
              <w:jc w:val="center"/>
            </w:pPr>
            <w:r w:rsidRPr="00DE3E4C">
              <w:rPr>
                <w:rFonts w:hint="eastAsia"/>
                <w:bCs/>
              </w:rPr>
              <w:t>否</w:t>
            </w:r>
          </w:p>
        </w:tc>
        <w:tc>
          <w:tcPr>
            <w:tcW w:w="842" w:type="dxa"/>
            <w:vAlign w:val="center"/>
          </w:tcPr>
          <w:p w:rsidR="00FD2A24" w:rsidRPr="00FD2A24" w:rsidRDefault="00FD2A24" w:rsidP="00FD2A24">
            <w:pPr>
              <w:spacing w:line="360" w:lineRule="auto"/>
              <w:jc w:val="center"/>
              <w:rPr>
                <w:bCs/>
              </w:rPr>
            </w:pPr>
            <w:r w:rsidRPr="00FD2A24">
              <w:rPr>
                <w:bCs/>
              </w:rPr>
              <w:t>1</w:t>
            </w:r>
          </w:p>
        </w:tc>
        <w:tc>
          <w:tcPr>
            <w:tcW w:w="881" w:type="dxa"/>
            <w:vAlign w:val="center"/>
          </w:tcPr>
          <w:p w:rsidR="00FD2A24" w:rsidRPr="00FD2A24" w:rsidRDefault="00FD2A24" w:rsidP="00FD2A24">
            <w:pPr>
              <w:spacing w:line="360" w:lineRule="auto"/>
              <w:jc w:val="center"/>
              <w:rPr>
                <w:bCs/>
              </w:rPr>
            </w:pPr>
            <w:r w:rsidRPr="00FD2A24">
              <w:rPr>
                <w:rFonts w:hint="eastAsia"/>
              </w:rPr>
              <w:t>否</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富兰克林国海全球科技互联混合型证券投资基金（</w:t>
            </w:r>
            <w:r w:rsidRPr="00FD2A24">
              <w:t>QDII</w:t>
            </w:r>
            <w:r w:rsidRPr="00FD2A24">
              <w:rPr>
                <w:rFonts w:hint="eastAsia"/>
              </w:rPr>
              <w:t>）</w:t>
            </w:r>
            <w:r w:rsidRPr="00FD2A24">
              <w:t>-</w:t>
            </w:r>
            <w:r w:rsidRPr="00FD2A24">
              <w:rPr>
                <w:rFonts w:hint="eastAsia"/>
              </w:rPr>
              <w:t>人民币（</w:t>
            </w:r>
            <w:r w:rsidRPr="00FD2A24">
              <w:t>C</w:t>
            </w:r>
            <w:r w:rsidRPr="00FD2A24">
              <w:rPr>
                <w:rFonts w:hint="eastAsia"/>
              </w:rPr>
              <w:t>类）</w:t>
            </w:r>
          </w:p>
        </w:tc>
        <w:tc>
          <w:tcPr>
            <w:tcW w:w="1471" w:type="dxa"/>
            <w:vAlign w:val="center"/>
          </w:tcPr>
          <w:p w:rsidR="00FD2A24" w:rsidRPr="00FD2A24" w:rsidRDefault="00FD2A24" w:rsidP="00FD2A24">
            <w:pPr>
              <w:spacing w:line="360" w:lineRule="auto"/>
              <w:jc w:val="center"/>
            </w:pPr>
            <w:r w:rsidRPr="00FD2A24">
              <w:t>021842</w:t>
            </w:r>
          </w:p>
        </w:tc>
        <w:tc>
          <w:tcPr>
            <w:tcW w:w="930" w:type="dxa"/>
            <w:vAlign w:val="center"/>
          </w:tcPr>
          <w:p w:rsidR="00FD2A24" w:rsidRPr="00FD2A24" w:rsidRDefault="00FD2A24" w:rsidP="00FD2A24">
            <w:pPr>
              <w:spacing w:line="360" w:lineRule="auto"/>
              <w:jc w:val="center"/>
            </w:pPr>
            <w:r w:rsidRPr="00DE3E4C">
              <w:rPr>
                <w:rFonts w:hint="eastAsia"/>
                <w:bCs/>
              </w:rPr>
              <w:t>否</w:t>
            </w:r>
          </w:p>
        </w:tc>
        <w:tc>
          <w:tcPr>
            <w:tcW w:w="828" w:type="dxa"/>
            <w:vAlign w:val="center"/>
          </w:tcPr>
          <w:p w:rsidR="00FD2A24" w:rsidRPr="00FD2A24" w:rsidRDefault="00FD2A24" w:rsidP="00FD2A24">
            <w:pPr>
              <w:spacing w:line="360" w:lineRule="auto"/>
              <w:jc w:val="center"/>
            </w:pPr>
            <w:r w:rsidRPr="00DE3E4C">
              <w:rPr>
                <w:rFonts w:hint="eastAsia"/>
                <w:bCs/>
              </w:rPr>
              <w:t>否</w:t>
            </w:r>
          </w:p>
        </w:tc>
        <w:tc>
          <w:tcPr>
            <w:tcW w:w="842" w:type="dxa"/>
            <w:vAlign w:val="center"/>
          </w:tcPr>
          <w:p w:rsidR="00FD2A24" w:rsidRPr="00FD2A24" w:rsidRDefault="00FD2A24" w:rsidP="00FD2A24">
            <w:pPr>
              <w:spacing w:line="360" w:lineRule="auto"/>
              <w:jc w:val="center"/>
              <w:rPr>
                <w:bCs/>
              </w:rPr>
            </w:pPr>
            <w:r w:rsidRPr="00FD2A24">
              <w:rPr>
                <w:bCs/>
              </w:rPr>
              <w:t>1</w:t>
            </w:r>
          </w:p>
        </w:tc>
        <w:tc>
          <w:tcPr>
            <w:tcW w:w="881" w:type="dxa"/>
            <w:vAlign w:val="center"/>
          </w:tcPr>
          <w:p w:rsidR="00FD2A24" w:rsidRPr="00FD2A24" w:rsidRDefault="00FD2A24" w:rsidP="00FD2A24">
            <w:pPr>
              <w:spacing w:line="360" w:lineRule="auto"/>
              <w:jc w:val="center"/>
            </w:pPr>
            <w:r w:rsidRPr="00FD2A24">
              <w:rPr>
                <w:rFonts w:hint="eastAsia"/>
              </w:rPr>
              <w:t>否</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富兰克林国海匠心精选混合型证券投资基金（</w:t>
            </w:r>
            <w:r w:rsidRPr="00FD2A24">
              <w:t>A</w:t>
            </w:r>
            <w:r w:rsidRPr="00FD2A24">
              <w:rPr>
                <w:rFonts w:hint="eastAsia"/>
              </w:rPr>
              <w:t>类）</w:t>
            </w:r>
          </w:p>
        </w:tc>
        <w:tc>
          <w:tcPr>
            <w:tcW w:w="1471" w:type="dxa"/>
            <w:vAlign w:val="center"/>
          </w:tcPr>
          <w:p w:rsidR="00FD2A24" w:rsidRPr="00FD2A24" w:rsidRDefault="00FD2A24" w:rsidP="00FD2A24">
            <w:pPr>
              <w:spacing w:line="360" w:lineRule="auto"/>
              <w:jc w:val="center"/>
            </w:pPr>
            <w:r w:rsidRPr="00FD2A24">
              <w:t>011980</w:t>
            </w:r>
          </w:p>
        </w:tc>
        <w:tc>
          <w:tcPr>
            <w:tcW w:w="930" w:type="dxa"/>
            <w:vAlign w:val="center"/>
          </w:tcPr>
          <w:p w:rsidR="00FD2A24" w:rsidRPr="00FD2A24" w:rsidRDefault="00FD2A24" w:rsidP="00FD2A24">
            <w:pPr>
              <w:spacing w:line="360" w:lineRule="auto"/>
              <w:jc w:val="center"/>
            </w:pPr>
            <w:r w:rsidRPr="00DE3E4C">
              <w:rPr>
                <w:rFonts w:hint="eastAsia"/>
                <w:bCs/>
              </w:rPr>
              <w:t>否</w:t>
            </w:r>
          </w:p>
        </w:tc>
        <w:tc>
          <w:tcPr>
            <w:tcW w:w="828" w:type="dxa"/>
            <w:vAlign w:val="center"/>
          </w:tcPr>
          <w:p w:rsidR="00FD2A24" w:rsidRPr="00FD2A24" w:rsidRDefault="00FD2A24" w:rsidP="00FD2A24">
            <w:pPr>
              <w:spacing w:line="360" w:lineRule="auto"/>
              <w:jc w:val="center"/>
            </w:pPr>
            <w:r w:rsidRPr="00DE3E4C">
              <w:rPr>
                <w:rFonts w:hint="eastAsia"/>
                <w:bCs/>
              </w:rPr>
              <w:t>否</w:t>
            </w:r>
          </w:p>
        </w:tc>
        <w:tc>
          <w:tcPr>
            <w:tcW w:w="842" w:type="dxa"/>
            <w:vAlign w:val="center"/>
          </w:tcPr>
          <w:p w:rsidR="00FD2A24" w:rsidRPr="00FD2A24" w:rsidRDefault="00FD2A24" w:rsidP="00FD2A24">
            <w:pPr>
              <w:spacing w:line="360" w:lineRule="auto"/>
              <w:jc w:val="center"/>
              <w:rPr>
                <w:bCs/>
              </w:rPr>
            </w:pPr>
            <w:r w:rsidRPr="00FD2A24">
              <w:rPr>
                <w:bCs/>
              </w:rPr>
              <w:t>1</w:t>
            </w:r>
          </w:p>
        </w:tc>
        <w:tc>
          <w:tcPr>
            <w:tcW w:w="881" w:type="dxa"/>
            <w:vAlign w:val="center"/>
          </w:tcPr>
          <w:p w:rsidR="00FD2A24" w:rsidRPr="00FD2A24" w:rsidRDefault="00FD2A24" w:rsidP="00FD2A24">
            <w:pPr>
              <w:spacing w:line="360" w:lineRule="auto"/>
              <w:jc w:val="center"/>
            </w:pPr>
            <w:r w:rsidRPr="00FD2A24">
              <w:rPr>
                <w:rFonts w:hint="eastAsia"/>
              </w:rPr>
              <w:t>否</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富兰克林国海匠心精选混合型证券投资基金（</w:t>
            </w:r>
            <w:r w:rsidRPr="00FD2A24">
              <w:t>C</w:t>
            </w:r>
            <w:r w:rsidRPr="00FD2A24">
              <w:rPr>
                <w:rFonts w:hint="eastAsia"/>
              </w:rPr>
              <w:t>类）</w:t>
            </w:r>
          </w:p>
        </w:tc>
        <w:tc>
          <w:tcPr>
            <w:tcW w:w="1471" w:type="dxa"/>
            <w:vAlign w:val="center"/>
          </w:tcPr>
          <w:p w:rsidR="00FD2A24" w:rsidRPr="00FD2A24" w:rsidRDefault="00FD2A24" w:rsidP="00FD2A24">
            <w:pPr>
              <w:spacing w:line="360" w:lineRule="auto"/>
              <w:jc w:val="center"/>
            </w:pPr>
            <w:r w:rsidRPr="00FD2A24">
              <w:t>011981</w:t>
            </w:r>
          </w:p>
        </w:tc>
        <w:tc>
          <w:tcPr>
            <w:tcW w:w="930" w:type="dxa"/>
            <w:vAlign w:val="center"/>
          </w:tcPr>
          <w:p w:rsidR="00FD2A24" w:rsidRPr="00FD2A24" w:rsidRDefault="00FD2A24" w:rsidP="00FD2A24">
            <w:pPr>
              <w:spacing w:line="360" w:lineRule="auto"/>
              <w:jc w:val="center"/>
            </w:pPr>
            <w:r w:rsidRPr="00DE3E4C">
              <w:rPr>
                <w:rFonts w:hint="eastAsia"/>
                <w:bCs/>
              </w:rPr>
              <w:t>否</w:t>
            </w:r>
          </w:p>
        </w:tc>
        <w:tc>
          <w:tcPr>
            <w:tcW w:w="828" w:type="dxa"/>
            <w:vAlign w:val="center"/>
          </w:tcPr>
          <w:p w:rsidR="00FD2A24" w:rsidRPr="00FD2A24" w:rsidRDefault="00FD2A24" w:rsidP="00FD2A24">
            <w:pPr>
              <w:spacing w:line="360" w:lineRule="auto"/>
              <w:jc w:val="center"/>
            </w:pPr>
            <w:r w:rsidRPr="00DE3E4C">
              <w:rPr>
                <w:rFonts w:hint="eastAsia"/>
                <w:bCs/>
              </w:rPr>
              <w:t>否</w:t>
            </w:r>
          </w:p>
        </w:tc>
        <w:tc>
          <w:tcPr>
            <w:tcW w:w="842" w:type="dxa"/>
            <w:vAlign w:val="center"/>
          </w:tcPr>
          <w:p w:rsidR="00FD2A24" w:rsidRPr="00FD2A24" w:rsidRDefault="00FD2A24" w:rsidP="00FD2A24">
            <w:pPr>
              <w:spacing w:line="360" w:lineRule="auto"/>
              <w:jc w:val="center"/>
              <w:rPr>
                <w:bCs/>
              </w:rPr>
            </w:pPr>
            <w:r w:rsidRPr="00FD2A24">
              <w:rPr>
                <w:bCs/>
              </w:rPr>
              <w:t>1</w:t>
            </w:r>
          </w:p>
        </w:tc>
        <w:tc>
          <w:tcPr>
            <w:tcW w:w="881" w:type="dxa"/>
            <w:vAlign w:val="center"/>
          </w:tcPr>
          <w:p w:rsidR="00FD2A24" w:rsidRPr="00FD2A24" w:rsidRDefault="00FD2A24" w:rsidP="00FD2A24">
            <w:pPr>
              <w:spacing w:line="360" w:lineRule="auto"/>
              <w:jc w:val="center"/>
            </w:pPr>
            <w:r w:rsidRPr="00FD2A24">
              <w:rPr>
                <w:rFonts w:hint="eastAsia"/>
              </w:rPr>
              <w:t>否</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富兰克林国海鑫颐收益混合型证券投资基金（</w:t>
            </w:r>
            <w:r w:rsidRPr="00FD2A24">
              <w:rPr>
                <w:rFonts w:hint="eastAsia"/>
              </w:rPr>
              <w:t>A</w:t>
            </w:r>
            <w:r w:rsidRPr="00FD2A24">
              <w:rPr>
                <w:rFonts w:hint="eastAsia"/>
              </w:rPr>
              <w:t>类）</w:t>
            </w:r>
          </w:p>
        </w:tc>
        <w:tc>
          <w:tcPr>
            <w:tcW w:w="1471" w:type="dxa"/>
            <w:vAlign w:val="center"/>
          </w:tcPr>
          <w:p w:rsidR="00FD2A24" w:rsidRPr="00FD2A24" w:rsidRDefault="00FD2A24" w:rsidP="00FD2A24">
            <w:pPr>
              <w:spacing w:line="360" w:lineRule="auto"/>
              <w:jc w:val="center"/>
            </w:pPr>
            <w:r w:rsidRPr="00FD2A24">
              <w:rPr>
                <w:rFonts w:hint="eastAsia"/>
              </w:rPr>
              <w:t>012812</w:t>
            </w:r>
          </w:p>
        </w:tc>
        <w:tc>
          <w:tcPr>
            <w:tcW w:w="930" w:type="dxa"/>
            <w:vAlign w:val="center"/>
          </w:tcPr>
          <w:p w:rsidR="00FD2A24" w:rsidRPr="00FD2A24" w:rsidRDefault="00FD2A24" w:rsidP="00FD2A24">
            <w:pPr>
              <w:spacing w:line="360" w:lineRule="auto"/>
              <w:jc w:val="center"/>
            </w:pPr>
            <w:r w:rsidRPr="00DE3E4C">
              <w:rPr>
                <w:rFonts w:hint="eastAsia"/>
                <w:bCs/>
              </w:rPr>
              <w:t>否</w:t>
            </w:r>
          </w:p>
        </w:tc>
        <w:tc>
          <w:tcPr>
            <w:tcW w:w="828" w:type="dxa"/>
            <w:vAlign w:val="center"/>
          </w:tcPr>
          <w:p w:rsidR="00FD2A24" w:rsidRPr="00FD2A24" w:rsidRDefault="00FD2A24" w:rsidP="00FD2A24">
            <w:pPr>
              <w:spacing w:line="360" w:lineRule="auto"/>
              <w:jc w:val="center"/>
            </w:pPr>
            <w:r w:rsidRPr="00DE3E4C">
              <w:rPr>
                <w:rFonts w:hint="eastAsia"/>
                <w:bCs/>
              </w:rPr>
              <w:t>否</w:t>
            </w:r>
          </w:p>
        </w:tc>
        <w:tc>
          <w:tcPr>
            <w:tcW w:w="842" w:type="dxa"/>
            <w:vAlign w:val="center"/>
          </w:tcPr>
          <w:p w:rsidR="00FD2A24" w:rsidRPr="00FD2A24" w:rsidRDefault="00FD2A24" w:rsidP="00FD2A24">
            <w:pPr>
              <w:spacing w:line="360" w:lineRule="auto"/>
              <w:jc w:val="center"/>
              <w:rPr>
                <w:bCs/>
              </w:rPr>
            </w:pPr>
            <w:r w:rsidRPr="00FD2A24">
              <w:rPr>
                <w:rFonts w:hint="eastAsia"/>
                <w:bCs/>
              </w:rPr>
              <w:t>1</w:t>
            </w:r>
          </w:p>
        </w:tc>
        <w:tc>
          <w:tcPr>
            <w:tcW w:w="881" w:type="dxa"/>
            <w:vAlign w:val="center"/>
          </w:tcPr>
          <w:p w:rsidR="00FD2A24" w:rsidRPr="00FD2A24" w:rsidRDefault="00FD2A24" w:rsidP="00FD2A24">
            <w:pPr>
              <w:spacing w:line="360" w:lineRule="auto"/>
              <w:jc w:val="center"/>
            </w:pPr>
            <w:r w:rsidRPr="00FD2A24">
              <w:rPr>
                <w:rFonts w:hint="eastAsia"/>
              </w:rPr>
              <w:t>是</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富兰克林国海鑫颐收益混合型证券投资基金（</w:t>
            </w:r>
            <w:r w:rsidRPr="00FD2A24">
              <w:rPr>
                <w:rFonts w:hint="eastAsia"/>
              </w:rPr>
              <w:t>C</w:t>
            </w:r>
            <w:r w:rsidRPr="00FD2A24">
              <w:rPr>
                <w:rFonts w:hint="eastAsia"/>
              </w:rPr>
              <w:t>类）</w:t>
            </w:r>
          </w:p>
        </w:tc>
        <w:tc>
          <w:tcPr>
            <w:tcW w:w="1471" w:type="dxa"/>
            <w:vAlign w:val="center"/>
          </w:tcPr>
          <w:p w:rsidR="00FD2A24" w:rsidRPr="00FD2A24" w:rsidRDefault="00FD2A24" w:rsidP="00FD2A24">
            <w:pPr>
              <w:spacing w:line="360" w:lineRule="auto"/>
              <w:jc w:val="center"/>
            </w:pPr>
            <w:r w:rsidRPr="00FD2A24">
              <w:rPr>
                <w:rFonts w:hint="eastAsia"/>
              </w:rPr>
              <w:t>012813</w:t>
            </w:r>
          </w:p>
        </w:tc>
        <w:tc>
          <w:tcPr>
            <w:tcW w:w="930" w:type="dxa"/>
            <w:vAlign w:val="center"/>
          </w:tcPr>
          <w:p w:rsidR="00FD2A24" w:rsidRPr="00FD2A24" w:rsidRDefault="00FD2A24" w:rsidP="00FD2A24">
            <w:pPr>
              <w:spacing w:line="360" w:lineRule="auto"/>
              <w:jc w:val="center"/>
            </w:pPr>
            <w:r w:rsidRPr="00DE3E4C">
              <w:rPr>
                <w:rFonts w:hint="eastAsia"/>
                <w:bCs/>
              </w:rPr>
              <w:t>否</w:t>
            </w:r>
          </w:p>
        </w:tc>
        <w:tc>
          <w:tcPr>
            <w:tcW w:w="828" w:type="dxa"/>
            <w:vAlign w:val="center"/>
          </w:tcPr>
          <w:p w:rsidR="00FD2A24" w:rsidRPr="00FD2A24" w:rsidRDefault="00FD2A24" w:rsidP="00FD2A24">
            <w:pPr>
              <w:spacing w:line="360" w:lineRule="auto"/>
              <w:jc w:val="center"/>
            </w:pPr>
            <w:r w:rsidRPr="00DE3E4C">
              <w:rPr>
                <w:rFonts w:hint="eastAsia"/>
                <w:bCs/>
              </w:rPr>
              <w:t>否</w:t>
            </w:r>
          </w:p>
        </w:tc>
        <w:tc>
          <w:tcPr>
            <w:tcW w:w="842" w:type="dxa"/>
            <w:vAlign w:val="center"/>
          </w:tcPr>
          <w:p w:rsidR="00FD2A24" w:rsidRPr="00FD2A24" w:rsidRDefault="00FD2A24" w:rsidP="00FD2A24">
            <w:pPr>
              <w:spacing w:line="360" w:lineRule="auto"/>
              <w:jc w:val="center"/>
            </w:pPr>
            <w:r w:rsidRPr="00FD2A24">
              <w:rPr>
                <w:rFonts w:hint="eastAsia"/>
              </w:rPr>
              <w:t>1</w:t>
            </w:r>
          </w:p>
        </w:tc>
        <w:tc>
          <w:tcPr>
            <w:tcW w:w="881" w:type="dxa"/>
            <w:vAlign w:val="center"/>
          </w:tcPr>
          <w:p w:rsidR="00FD2A24" w:rsidRPr="00FD2A24" w:rsidRDefault="00FD2A24" w:rsidP="00FD2A24">
            <w:pPr>
              <w:spacing w:line="360" w:lineRule="auto"/>
              <w:jc w:val="center"/>
            </w:pPr>
            <w:r w:rsidRPr="00FD2A24">
              <w:rPr>
                <w:rFonts w:hint="eastAsia"/>
              </w:rPr>
              <w:t>否</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富兰克林国海均衡增长混合型证券投资基金（</w:t>
            </w:r>
            <w:r w:rsidRPr="00FD2A24">
              <w:rPr>
                <w:rFonts w:hint="eastAsia"/>
              </w:rPr>
              <w:t>A</w:t>
            </w:r>
            <w:r w:rsidRPr="00FD2A24">
              <w:rPr>
                <w:rFonts w:hint="eastAsia"/>
              </w:rPr>
              <w:t>类）</w:t>
            </w:r>
          </w:p>
        </w:tc>
        <w:tc>
          <w:tcPr>
            <w:tcW w:w="1471" w:type="dxa"/>
            <w:vAlign w:val="center"/>
          </w:tcPr>
          <w:p w:rsidR="00FD2A24" w:rsidRPr="00FD2A24" w:rsidRDefault="00FD2A24" w:rsidP="00FD2A24">
            <w:pPr>
              <w:spacing w:line="360" w:lineRule="auto"/>
              <w:jc w:val="center"/>
            </w:pPr>
            <w:r w:rsidRPr="00FD2A24">
              <w:t>015137</w:t>
            </w:r>
          </w:p>
        </w:tc>
        <w:tc>
          <w:tcPr>
            <w:tcW w:w="930" w:type="dxa"/>
            <w:vAlign w:val="center"/>
          </w:tcPr>
          <w:p w:rsidR="00FD2A24" w:rsidRPr="00FD2A24" w:rsidRDefault="00FD2A24" w:rsidP="00FD2A24">
            <w:pPr>
              <w:spacing w:line="360" w:lineRule="auto"/>
              <w:jc w:val="center"/>
            </w:pPr>
            <w:r w:rsidRPr="00DE3E4C">
              <w:rPr>
                <w:rFonts w:hint="eastAsia"/>
                <w:bCs/>
              </w:rPr>
              <w:t>否</w:t>
            </w:r>
          </w:p>
        </w:tc>
        <w:tc>
          <w:tcPr>
            <w:tcW w:w="828" w:type="dxa"/>
            <w:vAlign w:val="center"/>
          </w:tcPr>
          <w:p w:rsidR="00FD2A24" w:rsidRPr="00FD2A24" w:rsidRDefault="00FD2A24" w:rsidP="00FD2A24">
            <w:pPr>
              <w:spacing w:line="360" w:lineRule="auto"/>
              <w:jc w:val="center"/>
            </w:pPr>
            <w:r w:rsidRPr="00DE3E4C">
              <w:rPr>
                <w:rFonts w:hint="eastAsia"/>
                <w:bCs/>
              </w:rPr>
              <w:t>否</w:t>
            </w:r>
          </w:p>
        </w:tc>
        <w:tc>
          <w:tcPr>
            <w:tcW w:w="842" w:type="dxa"/>
            <w:vAlign w:val="center"/>
          </w:tcPr>
          <w:p w:rsidR="00FD2A24" w:rsidRPr="00FD2A24" w:rsidRDefault="00FD2A24" w:rsidP="00FD2A24">
            <w:pPr>
              <w:spacing w:line="360" w:lineRule="auto"/>
              <w:jc w:val="center"/>
            </w:pPr>
            <w:r w:rsidRPr="00FD2A24">
              <w:rPr>
                <w:rFonts w:hint="eastAsia"/>
              </w:rPr>
              <w:t>1</w:t>
            </w:r>
          </w:p>
        </w:tc>
        <w:tc>
          <w:tcPr>
            <w:tcW w:w="881" w:type="dxa"/>
            <w:vAlign w:val="center"/>
          </w:tcPr>
          <w:p w:rsidR="00FD2A24" w:rsidRPr="00FD2A24" w:rsidRDefault="00FD2A24" w:rsidP="00FD2A24">
            <w:pPr>
              <w:spacing w:line="360" w:lineRule="auto"/>
              <w:jc w:val="center"/>
            </w:pPr>
            <w:r w:rsidRPr="00FD2A24">
              <w:rPr>
                <w:rFonts w:hint="eastAsia"/>
              </w:rPr>
              <w:t>是</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富兰克林国海均衡增长混合型证券投资基金（</w:t>
            </w:r>
            <w:r w:rsidRPr="00FD2A24">
              <w:rPr>
                <w:rFonts w:hint="eastAsia"/>
              </w:rPr>
              <w:t>C</w:t>
            </w:r>
            <w:r w:rsidRPr="00FD2A24">
              <w:rPr>
                <w:rFonts w:hint="eastAsia"/>
              </w:rPr>
              <w:t>类）</w:t>
            </w:r>
          </w:p>
        </w:tc>
        <w:tc>
          <w:tcPr>
            <w:tcW w:w="1471" w:type="dxa"/>
            <w:vAlign w:val="center"/>
          </w:tcPr>
          <w:p w:rsidR="00FD2A24" w:rsidRPr="00FD2A24" w:rsidRDefault="00FD2A24" w:rsidP="00FD2A24">
            <w:pPr>
              <w:spacing w:line="360" w:lineRule="auto"/>
              <w:jc w:val="center"/>
            </w:pPr>
            <w:r w:rsidRPr="00FD2A24">
              <w:t>015138</w:t>
            </w:r>
          </w:p>
        </w:tc>
        <w:tc>
          <w:tcPr>
            <w:tcW w:w="930" w:type="dxa"/>
            <w:vAlign w:val="center"/>
          </w:tcPr>
          <w:p w:rsidR="00FD2A24" w:rsidRPr="00FD2A24" w:rsidRDefault="00FD2A24" w:rsidP="00FD2A24">
            <w:pPr>
              <w:spacing w:line="360" w:lineRule="auto"/>
              <w:jc w:val="center"/>
            </w:pPr>
            <w:r w:rsidRPr="00DE3E4C">
              <w:rPr>
                <w:rFonts w:hint="eastAsia"/>
                <w:bCs/>
              </w:rPr>
              <w:t>否</w:t>
            </w:r>
          </w:p>
        </w:tc>
        <w:tc>
          <w:tcPr>
            <w:tcW w:w="828" w:type="dxa"/>
            <w:vAlign w:val="center"/>
          </w:tcPr>
          <w:p w:rsidR="00FD2A24" w:rsidRPr="00FD2A24" w:rsidRDefault="00FD2A24" w:rsidP="00FD2A24">
            <w:pPr>
              <w:spacing w:line="360" w:lineRule="auto"/>
              <w:jc w:val="center"/>
            </w:pPr>
            <w:r w:rsidRPr="00DE3E4C">
              <w:rPr>
                <w:rFonts w:hint="eastAsia"/>
                <w:bCs/>
              </w:rPr>
              <w:t>否</w:t>
            </w:r>
          </w:p>
        </w:tc>
        <w:tc>
          <w:tcPr>
            <w:tcW w:w="842" w:type="dxa"/>
            <w:vAlign w:val="center"/>
          </w:tcPr>
          <w:p w:rsidR="00FD2A24" w:rsidRPr="00FD2A24" w:rsidRDefault="00FD2A24" w:rsidP="00FD2A24">
            <w:pPr>
              <w:spacing w:line="360" w:lineRule="auto"/>
              <w:jc w:val="center"/>
            </w:pPr>
            <w:r w:rsidRPr="00FD2A24">
              <w:rPr>
                <w:rFonts w:hint="eastAsia"/>
              </w:rPr>
              <w:t>1</w:t>
            </w:r>
          </w:p>
        </w:tc>
        <w:tc>
          <w:tcPr>
            <w:tcW w:w="881" w:type="dxa"/>
            <w:vAlign w:val="center"/>
          </w:tcPr>
          <w:p w:rsidR="00FD2A24" w:rsidRPr="00FD2A24" w:rsidRDefault="00FD2A24" w:rsidP="00FD2A24">
            <w:pPr>
              <w:spacing w:line="360" w:lineRule="auto"/>
              <w:jc w:val="center"/>
            </w:pPr>
            <w:r w:rsidRPr="00FD2A24">
              <w:rPr>
                <w:rFonts w:hint="eastAsia"/>
              </w:rPr>
              <w:t>否</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富兰克林国海鑫享价值混合型证券投资基金（</w:t>
            </w:r>
            <w:r w:rsidRPr="00FD2A24">
              <w:rPr>
                <w:rFonts w:hint="eastAsia"/>
              </w:rPr>
              <w:t>A</w:t>
            </w:r>
            <w:r w:rsidRPr="00FD2A24">
              <w:rPr>
                <w:rFonts w:hint="eastAsia"/>
              </w:rPr>
              <w:t>类）</w:t>
            </w:r>
          </w:p>
        </w:tc>
        <w:tc>
          <w:tcPr>
            <w:tcW w:w="1471" w:type="dxa"/>
            <w:vAlign w:val="center"/>
          </w:tcPr>
          <w:p w:rsidR="00FD2A24" w:rsidRPr="00FD2A24" w:rsidRDefault="00FD2A24" w:rsidP="00FD2A24">
            <w:pPr>
              <w:spacing w:line="360" w:lineRule="auto"/>
              <w:jc w:val="center"/>
            </w:pPr>
            <w:r w:rsidRPr="00FD2A24">
              <w:t>014151</w:t>
            </w:r>
          </w:p>
        </w:tc>
        <w:tc>
          <w:tcPr>
            <w:tcW w:w="930" w:type="dxa"/>
            <w:vAlign w:val="center"/>
          </w:tcPr>
          <w:p w:rsidR="00FD2A24" w:rsidRPr="00FD2A24" w:rsidRDefault="00FD2A24" w:rsidP="00FD2A24">
            <w:pPr>
              <w:spacing w:line="360" w:lineRule="auto"/>
              <w:jc w:val="center"/>
            </w:pPr>
            <w:r w:rsidRPr="00DE3E4C">
              <w:rPr>
                <w:rFonts w:hint="eastAsia"/>
                <w:bCs/>
              </w:rPr>
              <w:t>否</w:t>
            </w:r>
          </w:p>
        </w:tc>
        <w:tc>
          <w:tcPr>
            <w:tcW w:w="828" w:type="dxa"/>
            <w:vAlign w:val="center"/>
          </w:tcPr>
          <w:p w:rsidR="00FD2A24" w:rsidRPr="00FD2A24" w:rsidRDefault="00FD2A24" w:rsidP="00FD2A24">
            <w:pPr>
              <w:spacing w:line="360" w:lineRule="auto"/>
              <w:jc w:val="center"/>
            </w:pPr>
            <w:r w:rsidRPr="00DE3E4C">
              <w:rPr>
                <w:rFonts w:hint="eastAsia"/>
                <w:bCs/>
              </w:rPr>
              <w:t>否</w:t>
            </w:r>
          </w:p>
        </w:tc>
        <w:tc>
          <w:tcPr>
            <w:tcW w:w="842" w:type="dxa"/>
            <w:vAlign w:val="center"/>
          </w:tcPr>
          <w:p w:rsidR="00FD2A24" w:rsidRPr="00FD2A24" w:rsidRDefault="00FD2A24" w:rsidP="00FD2A24">
            <w:pPr>
              <w:spacing w:line="360" w:lineRule="auto"/>
              <w:jc w:val="center"/>
            </w:pPr>
            <w:r w:rsidRPr="00FD2A24">
              <w:rPr>
                <w:rFonts w:hint="eastAsia"/>
              </w:rPr>
              <w:t>1</w:t>
            </w:r>
          </w:p>
        </w:tc>
        <w:tc>
          <w:tcPr>
            <w:tcW w:w="881" w:type="dxa"/>
            <w:vAlign w:val="center"/>
          </w:tcPr>
          <w:p w:rsidR="00FD2A24" w:rsidRPr="00FD2A24" w:rsidRDefault="00FD2A24" w:rsidP="00FD2A24">
            <w:pPr>
              <w:spacing w:line="360" w:lineRule="auto"/>
              <w:jc w:val="center"/>
            </w:pPr>
            <w:r w:rsidRPr="00FD2A24">
              <w:rPr>
                <w:rFonts w:hint="eastAsia"/>
              </w:rPr>
              <w:t>是</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富兰克林国海鑫享价值混合型证券投资基金（</w:t>
            </w:r>
            <w:r w:rsidRPr="00FD2A24">
              <w:rPr>
                <w:rFonts w:hint="eastAsia"/>
              </w:rPr>
              <w:t>C</w:t>
            </w:r>
            <w:r w:rsidRPr="00FD2A24">
              <w:rPr>
                <w:rFonts w:hint="eastAsia"/>
              </w:rPr>
              <w:t>类）</w:t>
            </w:r>
          </w:p>
        </w:tc>
        <w:tc>
          <w:tcPr>
            <w:tcW w:w="1471" w:type="dxa"/>
            <w:vAlign w:val="center"/>
          </w:tcPr>
          <w:p w:rsidR="00FD2A24" w:rsidRPr="00FD2A24" w:rsidRDefault="00FD2A24" w:rsidP="00FD2A24">
            <w:pPr>
              <w:spacing w:line="360" w:lineRule="auto"/>
              <w:jc w:val="center"/>
            </w:pPr>
            <w:r w:rsidRPr="00FD2A24">
              <w:t>014152</w:t>
            </w:r>
          </w:p>
        </w:tc>
        <w:tc>
          <w:tcPr>
            <w:tcW w:w="930" w:type="dxa"/>
            <w:vAlign w:val="center"/>
          </w:tcPr>
          <w:p w:rsidR="00FD2A24" w:rsidRPr="00FD2A24" w:rsidRDefault="00FD2A24" w:rsidP="00FD2A24">
            <w:pPr>
              <w:spacing w:line="360" w:lineRule="auto"/>
              <w:jc w:val="center"/>
            </w:pPr>
            <w:r w:rsidRPr="00DE3E4C">
              <w:rPr>
                <w:rFonts w:hint="eastAsia"/>
                <w:bCs/>
              </w:rPr>
              <w:t>否</w:t>
            </w:r>
          </w:p>
        </w:tc>
        <w:tc>
          <w:tcPr>
            <w:tcW w:w="828" w:type="dxa"/>
            <w:vAlign w:val="center"/>
          </w:tcPr>
          <w:p w:rsidR="00FD2A24" w:rsidRPr="00FD2A24" w:rsidRDefault="00FD2A24" w:rsidP="00FD2A24">
            <w:pPr>
              <w:spacing w:line="360" w:lineRule="auto"/>
              <w:jc w:val="center"/>
            </w:pPr>
            <w:r w:rsidRPr="00DE3E4C">
              <w:rPr>
                <w:rFonts w:hint="eastAsia"/>
                <w:bCs/>
              </w:rPr>
              <w:t>否</w:t>
            </w:r>
          </w:p>
        </w:tc>
        <w:tc>
          <w:tcPr>
            <w:tcW w:w="842" w:type="dxa"/>
            <w:vAlign w:val="center"/>
          </w:tcPr>
          <w:p w:rsidR="00FD2A24" w:rsidRPr="00FD2A24" w:rsidRDefault="00FD2A24" w:rsidP="00FD2A24">
            <w:pPr>
              <w:spacing w:line="360" w:lineRule="auto"/>
              <w:jc w:val="center"/>
            </w:pPr>
            <w:r w:rsidRPr="00FD2A24">
              <w:rPr>
                <w:rFonts w:hint="eastAsia"/>
              </w:rPr>
              <w:t>1</w:t>
            </w:r>
          </w:p>
        </w:tc>
        <w:tc>
          <w:tcPr>
            <w:tcW w:w="881" w:type="dxa"/>
            <w:vAlign w:val="center"/>
          </w:tcPr>
          <w:p w:rsidR="00FD2A24" w:rsidRPr="00FD2A24" w:rsidRDefault="00FD2A24" w:rsidP="00FD2A24">
            <w:pPr>
              <w:spacing w:line="360" w:lineRule="auto"/>
              <w:jc w:val="center"/>
            </w:pPr>
            <w:r w:rsidRPr="00FD2A24">
              <w:rPr>
                <w:rFonts w:hint="eastAsia"/>
              </w:rPr>
              <w:t>否</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富兰克林国海安颐稳健</w:t>
            </w:r>
            <w:r w:rsidRPr="00FD2A24">
              <w:rPr>
                <w:rFonts w:hint="eastAsia"/>
              </w:rPr>
              <w:t>6</w:t>
            </w:r>
            <w:r w:rsidRPr="00FD2A24">
              <w:rPr>
                <w:rFonts w:hint="eastAsia"/>
              </w:rPr>
              <w:t>个月持有期混合型证券投资基金（</w:t>
            </w:r>
            <w:r w:rsidRPr="00FD2A24">
              <w:rPr>
                <w:rFonts w:hint="eastAsia"/>
              </w:rPr>
              <w:t>A</w:t>
            </w:r>
            <w:r w:rsidRPr="00FD2A24">
              <w:rPr>
                <w:rFonts w:hint="eastAsia"/>
              </w:rPr>
              <w:t>类）</w:t>
            </w:r>
          </w:p>
        </w:tc>
        <w:tc>
          <w:tcPr>
            <w:tcW w:w="1471" w:type="dxa"/>
            <w:vAlign w:val="center"/>
          </w:tcPr>
          <w:p w:rsidR="00FD2A24" w:rsidRPr="00FD2A24" w:rsidRDefault="00FD2A24" w:rsidP="00FD2A24">
            <w:pPr>
              <w:spacing w:line="360" w:lineRule="auto"/>
              <w:jc w:val="center"/>
            </w:pPr>
            <w:r w:rsidRPr="00FD2A24">
              <w:t>017886</w:t>
            </w:r>
          </w:p>
        </w:tc>
        <w:tc>
          <w:tcPr>
            <w:tcW w:w="930" w:type="dxa"/>
            <w:vAlign w:val="center"/>
          </w:tcPr>
          <w:p w:rsidR="00FD2A24" w:rsidRPr="00FD2A24" w:rsidRDefault="00FD2A24" w:rsidP="00FD2A24">
            <w:pPr>
              <w:spacing w:line="360" w:lineRule="auto"/>
              <w:jc w:val="center"/>
            </w:pPr>
            <w:r w:rsidRPr="00DE3E4C">
              <w:rPr>
                <w:rFonts w:hint="eastAsia"/>
                <w:bCs/>
              </w:rPr>
              <w:t>否</w:t>
            </w:r>
          </w:p>
        </w:tc>
        <w:tc>
          <w:tcPr>
            <w:tcW w:w="828" w:type="dxa"/>
            <w:vAlign w:val="center"/>
          </w:tcPr>
          <w:p w:rsidR="00FD2A24" w:rsidRPr="00FD2A24" w:rsidRDefault="00FD2A24" w:rsidP="00FD2A24">
            <w:pPr>
              <w:spacing w:line="360" w:lineRule="auto"/>
              <w:jc w:val="center"/>
            </w:pPr>
            <w:r w:rsidRPr="00DE3E4C">
              <w:rPr>
                <w:rFonts w:hint="eastAsia"/>
                <w:bCs/>
              </w:rPr>
              <w:t>否</w:t>
            </w:r>
          </w:p>
        </w:tc>
        <w:tc>
          <w:tcPr>
            <w:tcW w:w="842" w:type="dxa"/>
            <w:vAlign w:val="center"/>
          </w:tcPr>
          <w:p w:rsidR="00FD2A24" w:rsidRPr="00FD2A24" w:rsidRDefault="00FD2A24" w:rsidP="00FD2A24">
            <w:pPr>
              <w:spacing w:line="360" w:lineRule="auto"/>
              <w:jc w:val="center"/>
            </w:pPr>
            <w:r w:rsidRPr="00FD2A24">
              <w:rPr>
                <w:rFonts w:hint="eastAsia"/>
              </w:rPr>
              <w:t>1</w:t>
            </w:r>
          </w:p>
        </w:tc>
        <w:tc>
          <w:tcPr>
            <w:tcW w:w="881" w:type="dxa"/>
            <w:vAlign w:val="center"/>
          </w:tcPr>
          <w:p w:rsidR="00FD2A24" w:rsidRPr="00FD2A24" w:rsidRDefault="00FD2A24" w:rsidP="00FD2A24">
            <w:pPr>
              <w:spacing w:line="360" w:lineRule="auto"/>
              <w:jc w:val="center"/>
            </w:pPr>
            <w:r w:rsidRPr="00FD2A24">
              <w:rPr>
                <w:rFonts w:hint="eastAsia"/>
              </w:rPr>
              <w:t>是</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富兰克林国海安颐稳健</w:t>
            </w:r>
            <w:r w:rsidRPr="00FD2A24">
              <w:rPr>
                <w:rFonts w:hint="eastAsia"/>
              </w:rPr>
              <w:t>6</w:t>
            </w:r>
            <w:r w:rsidRPr="00FD2A24">
              <w:rPr>
                <w:rFonts w:hint="eastAsia"/>
              </w:rPr>
              <w:t>个月持有期混合型证券投资基金（</w:t>
            </w:r>
            <w:r w:rsidRPr="00FD2A24">
              <w:t>C</w:t>
            </w:r>
            <w:r w:rsidRPr="00FD2A24">
              <w:rPr>
                <w:rFonts w:hint="eastAsia"/>
              </w:rPr>
              <w:t>类）</w:t>
            </w:r>
          </w:p>
        </w:tc>
        <w:tc>
          <w:tcPr>
            <w:tcW w:w="1471" w:type="dxa"/>
            <w:vAlign w:val="center"/>
          </w:tcPr>
          <w:p w:rsidR="00FD2A24" w:rsidRPr="00FD2A24" w:rsidRDefault="00FD2A24" w:rsidP="00FD2A24">
            <w:pPr>
              <w:spacing w:line="360" w:lineRule="auto"/>
              <w:jc w:val="center"/>
            </w:pPr>
            <w:r w:rsidRPr="00FD2A24">
              <w:t>017887</w:t>
            </w:r>
          </w:p>
        </w:tc>
        <w:tc>
          <w:tcPr>
            <w:tcW w:w="930" w:type="dxa"/>
            <w:vAlign w:val="center"/>
          </w:tcPr>
          <w:p w:rsidR="00FD2A24" w:rsidRPr="00FD2A24" w:rsidRDefault="00FD2A24" w:rsidP="00FD2A24">
            <w:pPr>
              <w:spacing w:line="360" w:lineRule="auto"/>
              <w:jc w:val="center"/>
            </w:pPr>
            <w:r w:rsidRPr="00DE3E4C">
              <w:rPr>
                <w:rFonts w:hint="eastAsia"/>
                <w:bCs/>
              </w:rPr>
              <w:t>否</w:t>
            </w:r>
          </w:p>
        </w:tc>
        <w:tc>
          <w:tcPr>
            <w:tcW w:w="828" w:type="dxa"/>
            <w:vAlign w:val="center"/>
          </w:tcPr>
          <w:p w:rsidR="00FD2A24" w:rsidRPr="00FD2A24" w:rsidRDefault="00FD2A24" w:rsidP="00FD2A24">
            <w:pPr>
              <w:spacing w:line="360" w:lineRule="auto"/>
              <w:jc w:val="center"/>
            </w:pPr>
            <w:r w:rsidRPr="00DE3E4C">
              <w:rPr>
                <w:rFonts w:hint="eastAsia"/>
                <w:bCs/>
              </w:rPr>
              <w:t>否</w:t>
            </w:r>
          </w:p>
        </w:tc>
        <w:tc>
          <w:tcPr>
            <w:tcW w:w="842" w:type="dxa"/>
            <w:vAlign w:val="center"/>
          </w:tcPr>
          <w:p w:rsidR="00FD2A24" w:rsidRPr="00FD2A24" w:rsidRDefault="00FD2A24" w:rsidP="00FD2A24">
            <w:pPr>
              <w:spacing w:line="360" w:lineRule="auto"/>
              <w:jc w:val="center"/>
            </w:pPr>
            <w:r w:rsidRPr="00FD2A24">
              <w:rPr>
                <w:rFonts w:hint="eastAsia"/>
              </w:rPr>
              <w:t>1</w:t>
            </w:r>
          </w:p>
        </w:tc>
        <w:tc>
          <w:tcPr>
            <w:tcW w:w="881" w:type="dxa"/>
            <w:vAlign w:val="center"/>
          </w:tcPr>
          <w:p w:rsidR="00FD2A24" w:rsidRPr="00FD2A24" w:rsidRDefault="00FD2A24" w:rsidP="00FD2A24">
            <w:pPr>
              <w:spacing w:line="360" w:lineRule="auto"/>
              <w:jc w:val="center"/>
            </w:pPr>
            <w:r w:rsidRPr="00FD2A24">
              <w:rPr>
                <w:rFonts w:hint="eastAsia"/>
              </w:rPr>
              <w:t>否</w:t>
            </w:r>
          </w:p>
        </w:tc>
      </w:tr>
      <w:tr w:rsidR="00FD2A24" w:rsidRPr="00DF5F57"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富兰克林国海恒泽</w:t>
            </w:r>
            <w:r w:rsidRPr="00FD2A24">
              <w:rPr>
                <w:rFonts w:hint="eastAsia"/>
              </w:rPr>
              <w:t>90</w:t>
            </w:r>
            <w:r w:rsidRPr="00FD2A24">
              <w:rPr>
                <w:rFonts w:hint="eastAsia"/>
              </w:rPr>
              <w:t>天持有期债券型证券投资基金（</w:t>
            </w:r>
            <w:r w:rsidRPr="00FD2A24">
              <w:rPr>
                <w:rFonts w:hint="eastAsia"/>
              </w:rPr>
              <w:t>A</w:t>
            </w:r>
            <w:r w:rsidRPr="00FD2A24">
              <w:rPr>
                <w:rFonts w:hint="eastAsia"/>
              </w:rPr>
              <w:t>类）</w:t>
            </w:r>
          </w:p>
        </w:tc>
        <w:tc>
          <w:tcPr>
            <w:tcW w:w="1471" w:type="dxa"/>
            <w:vAlign w:val="center"/>
          </w:tcPr>
          <w:p w:rsidR="00FD2A24" w:rsidRPr="00FD2A24" w:rsidRDefault="00FD2A24" w:rsidP="00FD2A24">
            <w:pPr>
              <w:spacing w:line="360" w:lineRule="auto"/>
              <w:jc w:val="center"/>
            </w:pPr>
            <w:r w:rsidRPr="00FD2A24">
              <w:t>025554</w:t>
            </w:r>
          </w:p>
        </w:tc>
        <w:tc>
          <w:tcPr>
            <w:tcW w:w="930" w:type="dxa"/>
            <w:vAlign w:val="center"/>
          </w:tcPr>
          <w:p w:rsidR="00FD2A24" w:rsidRPr="00FD2A24" w:rsidRDefault="00FD2A24" w:rsidP="00FD2A24">
            <w:pPr>
              <w:spacing w:line="360" w:lineRule="auto"/>
              <w:jc w:val="center"/>
            </w:pPr>
            <w:r w:rsidRPr="00DE3E4C">
              <w:rPr>
                <w:rFonts w:hint="eastAsia"/>
                <w:bCs/>
              </w:rPr>
              <w:t>否</w:t>
            </w:r>
          </w:p>
        </w:tc>
        <w:tc>
          <w:tcPr>
            <w:tcW w:w="828" w:type="dxa"/>
            <w:vAlign w:val="center"/>
          </w:tcPr>
          <w:p w:rsidR="00FD2A24" w:rsidRPr="00FD2A24" w:rsidRDefault="00FD2A24" w:rsidP="00FD2A24">
            <w:pPr>
              <w:spacing w:line="360" w:lineRule="auto"/>
              <w:jc w:val="center"/>
            </w:pPr>
            <w:r w:rsidRPr="00DE3E4C">
              <w:rPr>
                <w:rFonts w:hint="eastAsia"/>
                <w:bCs/>
              </w:rPr>
              <w:t>否</w:t>
            </w:r>
          </w:p>
        </w:tc>
        <w:tc>
          <w:tcPr>
            <w:tcW w:w="842" w:type="dxa"/>
            <w:vAlign w:val="center"/>
          </w:tcPr>
          <w:p w:rsidR="00FD2A24" w:rsidRPr="00FD2A24" w:rsidRDefault="00FD2A24" w:rsidP="00FD2A24">
            <w:pPr>
              <w:spacing w:line="360" w:lineRule="auto"/>
              <w:jc w:val="center"/>
            </w:pPr>
            <w:r w:rsidRPr="00FD2A24">
              <w:rPr>
                <w:rFonts w:hint="eastAsia"/>
              </w:rPr>
              <w:t>1</w:t>
            </w:r>
          </w:p>
        </w:tc>
        <w:tc>
          <w:tcPr>
            <w:tcW w:w="881" w:type="dxa"/>
            <w:vAlign w:val="center"/>
          </w:tcPr>
          <w:p w:rsidR="00FD2A24" w:rsidRPr="00FD2A24" w:rsidRDefault="00FD2A24" w:rsidP="00FD2A24">
            <w:pPr>
              <w:spacing w:line="360" w:lineRule="auto"/>
              <w:jc w:val="center"/>
            </w:pPr>
            <w:r w:rsidRPr="00FD2A24">
              <w:rPr>
                <w:rFonts w:hint="eastAsia"/>
              </w:rPr>
              <w:t>是</w:t>
            </w:r>
          </w:p>
        </w:tc>
      </w:tr>
      <w:tr w:rsidR="00FD2A24" w:rsidRPr="00E11D44"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富兰克林国海恒泽</w:t>
            </w:r>
            <w:r w:rsidRPr="00FD2A24">
              <w:rPr>
                <w:rFonts w:hint="eastAsia"/>
              </w:rPr>
              <w:t>90</w:t>
            </w:r>
            <w:r w:rsidRPr="00FD2A24">
              <w:rPr>
                <w:rFonts w:hint="eastAsia"/>
              </w:rPr>
              <w:t>天持有期债券型证券投资基金（</w:t>
            </w:r>
            <w:r w:rsidRPr="00FD2A24">
              <w:t>C</w:t>
            </w:r>
            <w:r w:rsidRPr="00FD2A24">
              <w:rPr>
                <w:rFonts w:hint="eastAsia"/>
              </w:rPr>
              <w:t>类）</w:t>
            </w:r>
          </w:p>
        </w:tc>
        <w:tc>
          <w:tcPr>
            <w:tcW w:w="1471" w:type="dxa"/>
            <w:vAlign w:val="center"/>
          </w:tcPr>
          <w:p w:rsidR="00FD2A24" w:rsidRPr="00FD2A24" w:rsidRDefault="00FD2A24" w:rsidP="00FD2A24">
            <w:pPr>
              <w:spacing w:line="360" w:lineRule="auto"/>
              <w:jc w:val="center"/>
            </w:pPr>
            <w:r w:rsidRPr="00FD2A24">
              <w:t>025555</w:t>
            </w:r>
          </w:p>
        </w:tc>
        <w:tc>
          <w:tcPr>
            <w:tcW w:w="930" w:type="dxa"/>
            <w:vAlign w:val="center"/>
          </w:tcPr>
          <w:p w:rsidR="00FD2A24" w:rsidRPr="00FD2A24" w:rsidRDefault="00FD2A24" w:rsidP="00FD2A24">
            <w:pPr>
              <w:spacing w:line="360" w:lineRule="auto"/>
              <w:jc w:val="center"/>
            </w:pPr>
            <w:r w:rsidRPr="00DE3E4C">
              <w:rPr>
                <w:rFonts w:hint="eastAsia"/>
                <w:bCs/>
              </w:rPr>
              <w:t>否</w:t>
            </w:r>
          </w:p>
        </w:tc>
        <w:tc>
          <w:tcPr>
            <w:tcW w:w="828" w:type="dxa"/>
            <w:vAlign w:val="center"/>
          </w:tcPr>
          <w:p w:rsidR="00FD2A24" w:rsidRPr="00FD2A24" w:rsidRDefault="00FD2A24" w:rsidP="00FD2A24">
            <w:pPr>
              <w:spacing w:line="360" w:lineRule="auto"/>
              <w:jc w:val="center"/>
            </w:pPr>
            <w:r w:rsidRPr="00DE3E4C">
              <w:rPr>
                <w:rFonts w:hint="eastAsia"/>
                <w:bCs/>
              </w:rPr>
              <w:t>否</w:t>
            </w:r>
          </w:p>
        </w:tc>
        <w:tc>
          <w:tcPr>
            <w:tcW w:w="842" w:type="dxa"/>
            <w:vAlign w:val="center"/>
          </w:tcPr>
          <w:p w:rsidR="00FD2A24" w:rsidRPr="00FD2A24" w:rsidRDefault="00FD2A24" w:rsidP="00FD2A24">
            <w:pPr>
              <w:spacing w:line="360" w:lineRule="auto"/>
              <w:jc w:val="center"/>
            </w:pPr>
            <w:r w:rsidRPr="00FD2A24">
              <w:rPr>
                <w:rFonts w:hint="eastAsia"/>
              </w:rPr>
              <w:t>1</w:t>
            </w:r>
          </w:p>
        </w:tc>
        <w:tc>
          <w:tcPr>
            <w:tcW w:w="881" w:type="dxa"/>
            <w:vAlign w:val="center"/>
          </w:tcPr>
          <w:p w:rsidR="00FD2A24" w:rsidRPr="00FD2A24" w:rsidRDefault="00FD2A24" w:rsidP="00FD2A24">
            <w:pPr>
              <w:spacing w:line="360" w:lineRule="auto"/>
              <w:jc w:val="center"/>
            </w:pPr>
            <w:r w:rsidRPr="00FD2A24">
              <w:rPr>
                <w:rFonts w:hint="eastAsia"/>
              </w:rPr>
              <w:t>否</w:t>
            </w:r>
          </w:p>
        </w:tc>
      </w:tr>
      <w:tr w:rsidR="00FD2A24" w:rsidRPr="00E11D44"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富兰克林国海恒安</w:t>
            </w:r>
            <w:r w:rsidRPr="00FD2A24">
              <w:rPr>
                <w:rFonts w:hint="eastAsia"/>
              </w:rPr>
              <w:t>30</w:t>
            </w:r>
            <w:r w:rsidRPr="00FD2A24">
              <w:rPr>
                <w:rFonts w:hint="eastAsia"/>
              </w:rPr>
              <w:t>天持有期债券型证券投资基金（</w:t>
            </w:r>
            <w:r w:rsidRPr="00FD2A24">
              <w:rPr>
                <w:rFonts w:hint="eastAsia"/>
              </w:rPr>
              <w:t>A</w:t>
            </w:r>
            <w:r w:rsidRPr="00FD2A24">
              <w:rPr>
                <w:rFonts w:hint="eastAsia"/>
              </w:rPr>
              <w:t>类）</w:t>
            </w:r>
          </w:p>
        </w:tc>
        <w:tc>
          <w:tcPr>
            <w:tcW w:w="1471" w:type="dxa"/>
            <w:vAlign w:val="center"/>
          </w:tcPr>
          <w:p w:rsidR="00FD2A24" w:rsidRPr="00FD2A24" w:rsidRDefault="00FD2A24" w:rsidP="00FD2A24">
            <w:pPr>
              <w:spacing w:line="360" w:lineRule="auto"/>
              <w:jc w:val="center"/>
            </w:pPr>
            <w:r w:rsidRPr="00FD2A24">
              <w:t>025563</w:t>
            </w:r>
          </w:p>
        </w:tc>
        <w:tc>
          <w:tcPr>
            <w:tcW w:w="930" w:type="dxa"/>
            <w:vAlign w:val="center"/>
          </w:tcPr>
          <w:p w:rsidR="00FD2A24" w:rsidRPr="00FD2A24" w:rsidRDefault="00FD2A24" w:rsidP="00FD2A24">
            <w:pPr>
              <w:spacing w:line="360" w:lineRule="auto"/>
              <w:jc w:val="center"/>
            </w:pPr>
            <w:r w:rsidRPr="00DE3E4C">
              <w:rPr>
                <w:rFonts w:hint="eastAsia"/>
                <w:bCs/>
              </w:rPr>
              <w:t>否</w:t>
            </w:r>
          </w:p>
        </w:tc>
        <w:tc>
          <w:tcPr>
            <w:tcW w:w="828" w:type="dxa"/>
            <w:vAlign w:val="center"/>
          </w:tcPr>
          <w:p w:rsidR="00FD2A24" w:rsidRPr="00FD2A24" w:rsidRDefault="00FD2A24" w:rsidP="00FD2A24">
            <w:pPr>
              <w:spacing w:line="360" w:lineRule="auto"/>
              <w:jc w:val="center"/>
              <w:rPr>
                <w:bCs/>
              </w:rPr>
            </w:pPr>
            <w:r w:rsidRPr="00DE3E4C">
              <w:rPr>
                <w:rFonts w:hint="eastAsia"/>
                <w:bCs/>
              </w:rPr>
              <w:t>否</w:t>
            </w:r>
          </w:p>
        </w:tc>
        <w:tc>
          <w:tcPr>
            <w:tcW w:w="842" w:type="dxa"/>
            <w:vAlign w:val="center"/>
          </w:tcPr>
          <w:p w:rsidR="00FD2A24" w:rsidRPr="00FD2A24" w:rsidRDefault="00FD2A24" w:rsidP="00FD2A24">
            <w:pPr>
              <w:spacing w:line="360" w:lineRule="auto"/>
              <w:jc w:val="center"/>
            </w:pPr>
            <w:r>
              <w:rPr>
                <w:rFonts w:hint="eastAsia"/>
              </w:rPr>
              <w:t>1</w:t>
            </w:r>
          </w:p>
        </w:tc>
        <w:tc>
          <w:tcPr>
            <w:tcW w:w="881" w:type="dxa"/>
            <w:vAlign w:val="center"/>
          </w:tcPr>
          <w:p w:rsidR="00FD2A24" w:rsidRPr="00FD2A24" w:rsidRDefault="00FD2A24" w:rsidP="00FD2A24">
            <w:pPr>
              <w:spacing w:line="360" w:lineRule="auto"/>
              <w:jc w:val="center"/>
            </w:pPr>
            <w:r>
              <w:rPr>
                <w:rFonts w:hint="eastAsia"/>
              </w:rPr>
              <w:t>是</w:t>
            </w:r>
          </w:p>
        </w:tc>
      </w:tr>
      <w:tr w:rsidR="00FD2A24" w:rsidRPr="00E11D44"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富兰克林国海恒安</w:t>
            </w:r>
            <w:r w:rsidRPr="00FD2A24">
              <w:rPr>
                <w:rFonts w:hint="eastAsia"/>
              </w:rPr>
              <w:t>30</w:t>
            </w:r>
            <w:r w:rsidRPr="00FD2A24">
              <w:rPr>
                <w:rFonts w:hint="eastAsia"/>
              </w:rPr>
              <w:t>天持有期债券型证券投资基金（</w:t>
            </w:r>
            <w:r>
              <w:t>C</w:t>
            </w:r>
            <w:r w:rsidRPr="00FD2A24">
              <w:rPr>
                <w:rFonts w:hint="eastAsia"/>
              </w:rPr>
              <w:t>类）</w:t>
            </w:r>
          </w:p>
        </w:tc>
        <w:tc>
          <w:tcPr>
            <w:tcW w:w="1471" w:type="dxa"/>
            <w:vAlign w:val="center"/>
          </w:tcPr>
          <w:p w:rsidR="00FD2A24" w:rsidRPr="00FD2A24" w:rsidRDefault="00FD2A24" w:rsidP="00FD2A24">
            <w:pPr>
              <w:spacing w:line="360" w:lineRule="auto"/>
              <w:jc w:val="center"/>
            </w:pPr>
            <w:r>
              <w:t>025564</w:t>
            </w:r>
          </w:p>
        </w:tc>
        <w:tc>
          <w:tcPr>
            <w:tcW w:w="930" w:type="dxa"/>
            <w:vAlign w:val="center"/>
          </w:tcPr>
          <w:p w:rsidR="00FD2A24" w:rsidRPr="00FD2A24" w:rsidRDefault="00FD2A24" w:rsidP="00FD2A24">
            <w:pPr>
              <w:spacing w:line="360" w:lineRule="auto"/>
              <w:jc w:val="center"/>
            </w:pPr>
            <w:r w:rsidRPr="00DE3E4C">
              <w:rPr>
                <w:rFonts w:hint="eastAsia"/>
                <w:bCs/>
              </w:rPr>
              <w:t>否</w:t>
            </w:r>
          </w:p>
        </w:tc>
        <w:tc>
          <w:tcPr>
            <w:tcW w:w="828" w:type="dxa"/>
            <w:vAlign w:val="center"/>
          </w:tcPr>
          <w:p w:rsidR="00FD2A24" w:rsidRPr="00FD2A24" w:rsidRDefault="00FD2A24" w:rsidP="00FD2A24">
            <w:pPr>
              <w:spacing w:line="360" w:lineRule="auto"/>
              <w:jc w:val="center"/>
              <w:rPr>
                <w:bCs/>
              </w:rPr>
            </w:pPr>
            <w:r w:rsidRPr="00DE3E4C">
              <w:rPr>
                <w:rFonts w:hint="eastAsia"/>
                <w:bCs/>
              </w:rPr>
              <w:t>否</w:t>
            </w:r>
          </w:p>
        </w:tc>
        <w:tc>
          <w:tcPr>
            <w:tcW w:w="842" w:type="dxa"/>
            <w:vAlign w:val="center"/>
          </w:tcPr>
          <w:p w:rsidR="00FD2A24" w:rsidRPr="00FD2A24" w:rsidRDefault="00FD2A24" w:rsidP="00FD2A24">
            <w:pPr>
              <w:spacing w:line="360" w:lineRule="auto"/>
              <w:jc w:val="center"/>
            </w:pPr>
            <w:r>
              <w:rPr>
                <w:rFonts w:hint="eastAsia"/>
              </w:rPr>
              <w:t>1</w:t>
            </w:r>
          </w:p>
        </w:tc>
        <w:tc>
          <w:tcPr>
            <w:tcW w:w="881" w:type="dxa"/>
            <w:vAlign w:val="center"/>
          </w:tcPr>
          <w:p w:rsidR="00FD2A24" w:rsidRPr="00FD2A24" w:rsidRDefault="00FD2A24" w:rsidP="00FD2A24">
            <w:pPr>
              <w:spacing w:line="360" w:lineRule="auto"/>
              <w:jc w:val="center"/>
            </w:pPr>
            <w:r>
              <w:rPr>
                <w:rFonts w:hint="eastAsia"/>
              </w:rPr>
              <w:t>否</w:t>
            </w:r>
          </w:p>
        </w:tc>
      </w:tr>
      <w:tr w:rsidR="00FD2A24" w:rsidRPr="00E11D44" w:rsidTr="00FD2A24">
        <w:trPr>
          <w:jc w:val="center"/>
        </w:trPr>
        <w:tc>
          <w:tcPr>
            <w:tcW w:w="4659" w:type="dxa"/>
            <w:vAlign w:val="center"/>
          </w:tcPr>
          <w:p w:rsidR="00FD2A24" w:rsidRPr="00FD2A24" w:rsidRDefault="00FD2A24" w:rsidP="00FD2A24">
            <w:pPr>
              <w:spacing w:line="360" w:lineRule="auto"/>
            </w:pPr>
            <w:r w:rsidRPr="00FD2A24">
              <w:rPr>
                <w:rFonts w:hint="eastAsia"/>
              </w:rPr>
              <w:t>富兰克林国海平衡养老目标三年持有期混合型发起式基金中基金（</w:t>
            </w:r>
            <w:r w:rsidRPr="00FD2A24">
              <w:rPr>
                <w:rFonts w:hint="eastAsia"/>
              </w:rPr>
              <w:t>FOF</w:t>
            </w:r>
            <w:r w:rsidRPr="00FD2A24">
              <w:rPr>
                <w:rFonts w:hint="eastAsia"/>
              </w:rPr>
              <w:t>）（</w:t>
            </w:r>
            <w:r w:rsidRPr="00FD2A24">
              <w:rPr>
                <w:rFonts w:hint="eastAsia"/>
              </w:rPr>
              <w:t>A</w:t>
            </w:r>
            <w:r w:rsidRPr="00FD2A24">
              <w:rPr>
                <w:rFonts w:hint="eastAsia"/>
              </w:rPr>
              <w:t>类）</w:t>
            </w:r>
          </w:p>
        </w:tc>
        <w:tc>
          <w:tcPr>
            <w:tcW w:w="1471" w:type="dxa"/>
            <w:vAlign w:val="center"/>
          </w:tcPr>
          <w:p w:rsidR="00FD2A24" w:rsidRPr="00FD2A24" w:rsidRDefault="00FD2A24" w:rsidP="00FD2A24">
            <w:pPr>
              <w:spacing w:line="360" w:lineRule="auto"/>
              <w:jc w:val="center"/>
            </w:pPr>
            <w:r w:rsidRPr="00FD2A24">
              <w:t>008625</w:t>
            </w:r>
          </w:p>
        </w:tc>
        <w:tc>
          <w:tcPr>
            <w:tcW w:w="930" w:type="dxa"/>
            <w:vAlign w:val="center"/>
          </w:tcPr>
          <w:p w:rsidR="00FD2A24" w:rsidRPr="00FD2A24" w:rsidRDefault="00FD2A24" w:rsidP="00FD2A24">
            <w:pPr>
              <w:spacing w:line="360" w:lineRule="auto"/>
              <w:jc w:val="center"/>
            </w:pPr>
            <w:r w:rsidRPr="00DE3E4C">
              <w:rPr>
                <w:rFonts w:hint="eastAsia"/>
                <w:bCs/>
              </w:rPr>
              <w:t>否</w:t>
            </w:r>
          </w:p>
        </w:tc>
        <w:tc>
          <w:tcPr>
            <w:tcW w:w="828" w:type="dxa"/>
            <w:vAlign w:val="center"/>
          </w:tcPr>
          <w:p w:rsidR="00FD2A24" w:rsidRPr="00FD2A24" w:rsidRDefault="00FD2A24" w:rsidP="00FD2A24">
            <w:pPr>
              <w:spacing w:line="360" w:lineRule="auto"/>
              <w:jc w:val="center"/>
              <w:rPr>
                <w:bCs/>
              </w:rPr>
            </w:pPr>
            <w:r w:rsidRPr="00DE3E4C">
              <w:rPr>
                <w:rFonts w:hint="eastAsia"/>
                <w:bCs/>
              </w:rPr>
              <w:t>否</w:t>
            </w:r>
          </w:p>
        </w:tc>
        <w:tc>
          <w:tcPr>
            <w:tcW w:w="842" w:type="dxa"/>
            <w:vAlign w:val="center"/>
          </w:tcPr>
          <w:p w:rsidR="00FD2A24" w:rsidRPr="00FD2A24" w:rsidRDefault="00FD2A24" w:rsidP="00FD2A24">
            <w:pPr>
              <w:spacing w:line="360" w:lineRule="auto"/>
              <w:jc w:val="center"/>
            </w:pPr>
            <w:r>
              <w:rPr>
                <w:rFonts w:hint="eastAsia"/>
              </w:rPr>
              <w:t>1</w:t>
            </w:r>
          </w:p>
        </w:tc>
        <w:tc>
          <w:tcPr>
            <w:tcW w:w="881" w:type="dxa"/>
            <w:vAlign w:val="center"/>
          </w:tcPr>
          <w:p w:rsidR="00FD2A24" w:rsidRPr="00FD2A24" w:rsidRDefault="00FD2A24" w:rsidP="00FD2A24">
            <w:pPr>
              <w:spacing w:line="360" w:lineRule="auto"/>
              <w:jc w:val="center"/>
            </w:pPr>
            <w:r>
              <w:rPr>
                <w:rFonts w:hint="eastAsia"/>
              </w:rPr>
              <w:t>是</w:t>
            </w:r>
          </w:p>
        </w:tc>
      </w:tr>
    </w:tbl>
    <w:p w:rsidR="00F83C34" w:rsidRPr="00F83C34" w:rsidRDefault="00F83C34">
      <w:pPr>
        <w:spacing w:line="360" w:lineRule="auto"/>
        <w:ind w:firstLineChars="150" w:firstLine="315"/>
        <w:rPr>
          <w:szCs w:val="21"/>
        </w:rPr>
      </w:pPr>
    </w:p>
    <w:p w:rsidR="00E34B3C" w:rsidRPr="00E11D44" w:rsidRDefault="00FD2A24" w:rsidP="00E34B3C">
      <w:pPr>
        <w:spacing w:line="360" w:lineRule="auto"/>
        <w:ind w:firstLineChars="200" w:firstLine="420"/>
        <w:rPr>
          <w:szCs w:val="21"/>
        </w:rPr>
      </w:pPr>
      <w:r>
        <w:rPr>
          <w:rFonts w:hint="eastAsia"/>
          <w:szCs w:val="21"/>
        </w:rPr>
        <w:t>二</w:t>
      </w:r>
      <w:r w:rsidR="00E34B3C" w:rsidRPr="00E11D44">
        <w:rPr>
          <w:rFonts w:hint="eastAsia"/>
          <w:szCs w:val="21"/>
        </w:rPr>
        <w:t>、费率优惠</w:t>
      </w:r>
    </w:p>
    <w:p w:rsidR="00E34B3C" w:rsidRPr="00E11D44" w:rsidRDefault="00E34B3C" w:rsidP="00E34B3C">
      <w:pPr>
        <w:spacing w:line="360" w:lineRule="auto"/>
        <w:ind w:firstLineChars="200" w:firstLine="420"/>
        <w:rPr>
          <w:szCs w:val="21"/>
        </w:rPr>
      </w:pPr>
      <w:r w:rsidRPr="00E11D44">
        <w:rPr>
          <w:rFonts w:hint="eastAsia"/>
          <w:szCs w:val="21"/>
        </w:rPr>
        <w:t>活动起始时间为</w:t>
      </w:r>
      <w:r w:rsidR="00FD2A24">
        <w:rPr>
          <w:szCs w:val="21"/>
        </w:rPr>
        <w:t>2026</w:t>
      </w:r>
      <w:r w:rsidRPr="00E11D44">
        <w:rPr>
          <w:rFonts w:hint="eastAsia"/>
          <w:szCs w:val="21"/>
        </w:rPr>
        <w:t>年</w:t>
      </w:r>
      <w:r w:rsidR="00FD2A24">
        <w:rPr>
          <w:szCs w:val="21"/>
        </w:rPr>
        <w:t>3</w:t>
      </w:r>
      <w:r w:rsidRPr="00E11D44">
        <w:rPr>
          <w:rFonts w:hint="eastAsia"/>
          <w:szCs w:val="21"/>
        </w:rPr>
        <w:t>月</w:t>
      </w:r>
      <w:r w:rsidR="0000264C">
        <w:rPr>
          <w:szCs w:val="21"/>
        </w:rPr>
        <w:t>20</w:t>
      </w:r>
      <w:r>
        <w:rPr>
          <w:rFonts w:hint="eastAsia"/>
          <w:szCs w:val="21"/>
        </w:rPr>
        <w:t>日，结束时间以</w:t>
      </w:r>
      <w:r w:rsidR="00FD2A24">
        <w:rPr>
          <w:rFonts w:hint="eastAsia"/>
          <w:szCs w:val="21"/>
        </w:rPr>
        <w:t>邮储银行</w:t>
      </w:r>
      <w:r w:rsidRPr="00E11D44">
        <w:rPr>
          <w:rFonts w:hint="eastAsia"/>
          <w:szCs w:val="21"/>
        </w:rPr>
        <w:t>公告为准。</w:t>
      </w:r>
    </w:p>
    <w:p w:rsidR="00E34B3C" w:rsidRPr="00E11D44" w:rsidRDefault="00E34B3C" w:rsidP="00E34B3C">
      <w:pPr>
        <w:spacing w:line="360" w:lineRule="auto"/>
        <w:ind w:firstLineChars="200" w:firstLine="420"/>
        <w:rPr>
          <w:szCs w:val="21"/>
        </w:rPr>
      </w:pPr>
      <w:r w:rsidRPr="00E11D44">
        <w:rPr>
          <w:rFonts w:hint="eastAsia"/>
          <w:szCs w:val="21"/>
        </w:rPr>
        <w:t>费率优惠活动期间，投资者通过</w:t>
      </w:r>
      <w:r w:rsidR="00FD2A24">
        <w:rPr>
          <w:rFonts w:hint="eastAsia"/>
          <w:szCs w:val="21"/>
        </w:rPr>
        <w:t>邮储银行</w:t>
      </w:r>
      <w:r w:rsidRPr="00E11D44">
        <w:rPr>
          <w:rFonts w:hint="eastAsia"/>
          <w:szCs w:val="21"/>
        </w:rPr>
        <w:t>申购</w:t>
      </w:r>
      <w:r w:rsidR="00FD2A24">
        <w:rPr>
          <w:rFonts w:hint="eastAsia"/>
          <w:szCs w:val="21"/>
        </w:rPr>
        <w:t>邮储银行</w:t>
      </w:r>
      <w:r w:rsidRPr="00E11D44">
        <w:rPr>
          <w:rFonts w:hint="eastAsia"/>
          <w:szCs w:val="21"/>
        </w:rPr>
        <w:t>代销的上述列表中可参加费率优惠活动的基金，可享受费率优惠，具体折扣费率以</w:t>
      </w:r>
      <w:r w:rsidR="00FD2A24">
        <w:rPr>
          <w:rFonts w:hint="eastAsia"/>
          <w:szCs w:val="21"/>
        </w:rPr>
        <w:t>邮储银行</w:t>
      </w:r>
      <w:r w:rsidRPr="00E11D44">
        <w:rPr>
          <w:rFonts w:hint="eastAsia"/>
          <w:szCs w:val="21"/>
        </w:rPr>
        <w:t>网站公示为准。</w:t>
      </w:r>
    </w:p>
    <w:p w:rsidR="00E34B3C" w:rsidRDefault="00E34B3C" w:rsidP="002906DD">
      <w:pPr>
        <w:spacing w:line="360" w:lineRule="auto"/>
        <w:ind w:firstLineChars="200" w:firstLine="420"/>
        <w:rPr>
          <w:szCs w:val="21"/>
        </w:rPr>
      </w:pPr>
      <w:r w:rsidRPr="00E11D44">
        <w:rPr>
          <w:rFonts w:hint="eastAsia"/>
          <w:szCs w:val="21"/>
        </w:rPr>
        <w:t>本公司旗下各基金的原费率，参见各基金的基金合同、更新的招募说明书、更新的产品资料概要及本公司发布的最新相关公告。</w:t>
      </w:r>
    </w:p>
    <w:p w:rsidR="00E34B3C" w:rsidRPr="00E11D44" w:rsidRDefault="00E34B3C" w:rsidP="00E34B3C">
      <w:pPr>
        <w:spacing w:line="360" w:lineRule="auto"/>
        <w:rPr>
          <w:szCs w:val="21"/>
        </w:rPr>
      </w:pPr>
    </w:p>
    <w:p w:rsidR="008D12DA" w:rsidRPr="00E11D44" w:rsidRDefault="0088788C">
      <w:pPr>
        <w:spacing w:line="360" w:lineRule="auto"/>
      </w:pPr>
      <w:r w:rsidRPr="00E11D44">
        <w:rPr>
          <w:rFonts w:hint="eastAsia"/>
        </w:rPr>
        <w:t xml:space="preserve">    </w:t>
      </w:r>
      <w:r w:rsidR="00FD2A24">
        <w:rPr>
          <w:rFonts w:hint="eastAsia"/>
        </w:rPr>
        <w:t>三</w:t>
      </w:r>
      <w:r w:rsidRPr="00E11D44">
        <w:rPr>
          <w:rFonts w:hint="eastAsia"/>
        </w:rPr>
        <w:t>、重要提示：</w:t>
      </w:r>
      <w:r w:rsidRPr="00E11D44">
        <w:rPr>
          <w:rFonts w:hint="eastAsia"/>
        </w:rPr>
        <w:t xml:space="preserve"> </w:t>
      </w:r>
    </w:p>
    <w:p w:rsidR="008D12DA" w:rsidRPr="00E11D44" w:rsidRDefault="0088788C">
      <w:pPr>
        <w:spacing w:line="360" w:lineRule="auto"/>
        <w:ind w:firstLine="420"/>
      </w:pPr>
      <w:r w:rsidRPr="00E11D44">
        <w:rPr>
          <w:rFonts w:hint="eastAsia"/>
        </w:rPr>
        <w:t>1</w:t>
      </w:r>
      <w:r w:rsidRPr="00E11D44">
        <w:rPr>
          <w:rFonts w:hint="eastAsia"/>
        </w:rPr>
        <w:t>．本公告解释权归本公司所有。</w:t>
      </w:r>
    </w:p>
    <w:p w:rsidR="005B3D57" w:rsidRDefault="0088788C" w:rsidP="005B3D57">
      <w:pPr>
        <w:spacing w:line="360" w:lineRule="auto"/>
        <w:ind w:firstLine="435"/>
      </w:pPr>
      <w:r w:rsidRPr="00E11D44">
        <w:t>2</w:t>
      </w:r>
      <w:r w:rsidRPr="00E11D44">
        <w:rPr>
          <w:rFonts w:hint="eastAsia"/>
        </w:rPr>
        <w:t>．投资者欲了解详细信息，请仔细阅读相关产品的基金合同、招募说明书、产品资料概要和《国海富兰克林基金管理公司开放式基金业务管理规则》。</w:t>
      </w:r>
    </w:p>
    <w:p w:rsidR="005B3D57" w:rsidRPr="00E11D44" w:rsidRDefault="005B3D57" w:rsidP="005B3D57">
      <w:pPr>
        <w:spacing w:line="360" w:lineRule="auto"/>
        <w:ind w:firstLine="435"/>
      </w:pPr>
      <w:r w:rsidRPr="00D707CC">
        <w:t xml:space="preserve">3. </w:t>
      </w:r>
      <w:r w:rsidR="00F33CEA" w:rsidRPr="00D707CC">
        <w:rPr>
          <w:rFonts w:hint="eastAsia"/>
          <w:szCs w:val="21"/>
        </w:rPr>
        <w:t>具体投资者范围、办理平台及程序应遵循</w:t>
      </w:r>
      <w:r w:rsidR="00F33CEA" w:rsidRPr="00D707CC">
        <w:rPr>
          <w:rFonts w:hint="eastAsia"/>
        </w:rPr>
        <w:t>上述代销机构</w:t>
      </w:r>
      <w:r w:rsidR="00F33CEA" w:rsidRPr="00D707CC">
        <w:rPr>
          <w:rFonts w:hint="eastAsia"/>
          <w:szCs w:val="21"/>
        </w:rPr>
        <w:t>的相关规定。</w:t>
      </w:r>
    </w:p>
    <w:p w:rsidR="008D12DA" w:rsidRDefault="005028B0" w:rsidP="003D34DF">
      <w:pPr>
        <w:spacing w:line="360" w:lineRule="auto"/>
        <w:ind w:firstLine="435"/>
      </w:pPr>
      <w:r>
        <w:t>4</w:t>
      </w:r>
      <w:r w:rsidR="0088788C" w:rsidRPr="00E11D44">
        <w:rPr>
          <w:rFonts w:hint="eastAsia"/>
        </w:rPr>
        <w:t>．风险提示：本公司承诺以诚实信用、勤勉尽责的原则管理和运用基金资产，但不保证基金盈利或最低收益。基金的过往业绩及其净值高低并不预示其未来业绩表现。基金管理人所管理的其它基金的业绩并不构成对本基金业绩表现的保证。</w:t>
      </w:r>
      <w:r w:rsidR="009173D8" w:rsidRPr="009173D8">
        <w:rPr>
          <w:rFonts w:hint="eastAsia"/>
        </w:rPr>
        <w:t>本基金管理人提醒投资者基金投资的“买者自负”原则，基金投资风险和本金亏损由投资者自行承担。投资者应认真阅读《基金合同》、《招募说明书》和产品资料概要等相关基金法律文件，了解所投资基金的风险收益特征，在了解产品情况及听取销售机构适当性意见的基础上，根据自身的风险承受能力、投资期限和投资目标，对基金投资作出独立决策，选择适合自己的基金产品。</w:t>
      </w:r>
      <w:r w:rsidR="0088788C" w:rsidRPr="00E11D44">
        <w:rPr>
          <w:rFonts w:hint="eastAsia"/>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敬请投资者注意投资风险。</w:t>
      </w:r>
    </w:p>
    <w:p w:rsidR="001D2466" w:rsidRPr="00E11D44" w:rsidRDefault="001D2466" w:rsidP="003D34DF">
      <w:pPr>
        <w:spacing w:line="360" w:lineRule="auto"/>
        <w:ind w:firstLine="435"/>
      </w:pPr>
    </w:p>
    <w:p w:rsidR="008D12DA" w:rsidRPr="00E11D44" w:rsidRDefault="0088788C">
      <w:pPr>
        <w:spacing w:line="360" w:lineRule="auto"/>
      </w:pPr>
      <w:r w:rsidRPr="00E11D44">
        <w:t xml:space="preserve">    </w:t>
      </w:r>
      <w:r w:rsidR="00FD2A24">
        <w:rPr>
          <w:rFonts w:hint="eastAsia"/>
        </w:rPr>
        <w:t>四</w:t>
      </w:r>
      <w:r w:rsidRPr="00E11D44">
        <w:rPr>
          <w:rFonts w:hint="eastAsia"/>
        </w:rPr>
        <w:t>、投资者可通过以下途径咨询有关详情：</w:t>
      </w:r>
      <w:r w:rsidRPr="00E11D44">
        <w:t xml:space="preserve"> </w:t>
      </w:r>
    </w:p>
    <w:p w:rsidR="008D12DA" w:rsidRPr="00E11D44" w:rsidRDefault="0088788C">
      <w:pPr>
        <w:spacing w:line="360" w:lineRule="auto"/>
        <w:ind w:firstLineChars="350" w:firstLine="735"/>
      </w:pPr>
      <w:r w:rsidRPr="00E11D44">
        <w:t>1</w:t>
      </w:r>
      <w:r w:rsidRPr="00E11D44">
        <w:rPr>
          <w:rFonts w:hint="eastAsia"/>
        </w:rPr>
        <w:t>．</w:t>
      </w:r>
      <w:r w:rsidR="00F36052" w:rsidRPr="00F36052">
        <w:rPr>
          <w:rFonts w:hint="eastAsia"/>
        </w:rPr>
        <w:t>中国邮政储蓄银行股份有限公司</w:t>
      </w:r>
    </w:p>
    <w:p w:rsidR="008D12DA" w:rsidRPr="00E11D44" w:rsidRDefault="00E62D99">
      <w:pPr>
        <w:spacing w:line="360" w:lineRule="auto"/>
        <w:ind w:firstLineChars="350" w:firstLine="735"/>
      </w:pPr>
      <w:r>
        <w:rPr>
          <w:rFonts w:hint="eastAsia"/>
        </w:rPr>
        <w:t>公司</w:t>
      </w:r>
      <w:r w:rsidR="0088788C" w:rsidRPr="00E11D44">
        <w:rPr>
          <w:rFonts w:hint="eastAsia"/>
        </w:rPr>
        <w:t>网址：</w:t>
      </w:r>
      <w:r w:rsidR="00F36052" w:rsidRPr="00F36052">
        <w:t>www.psbc.com</w:t>
      </w:r>
    </w:p>
    <w:p w:rsidR="00CC3F63" w:rsidRDefault="0088788C" w:rsidP="00B13E9B">
      <w:pPr>
        <w:spacing w:line="360" w:lineRule="auto"/>
        <w:ind w:left="315" w:firstLine="420"/>
      </w:pPr>
      <w:r w:rsidRPr="00E11D44">
        <w:rPr>
          <w:rFonts w:hint="eastAsia"/>
        </w:rPr>
        <w:t>客户服务热线：</w:t>
      </w:r>
      <w:r w:rsidR="00F36052">
        <w:t>95580</w:t>
      </w:r>
    </w:p>
    <w:p w:rsidR="00E01437" w:rsidRPr="00E11D44" w:rsidRDefault="00E01437" w:rsidP="00E01437">
      <w:pPr>
        <w:spacing w:line="360" w:lineRule="auto"/>
        <w:ind w:left="839"/>
      </w:pPr>
    </w:p>
    <w:p w:rsidR="008D12DA" w:rsidRPr="00E11D44" w:rsidRDefault="0088788C">
      <w:pPr>
        <w:spacing w:line="360" w:lineRule="auto"/>
        <w:ind w:firstLineChars="350" w:firstLine="735"/>
      </w:pPr>
      <w:r w:rsidRPr="00E11D44">
        <w:rPr>
          <w:rFonts w:hint="eastAsia"/>
        </w:rPr>
        <w:t>2</w:t>
      </w:r>
      <w:r w:rsidRPr="00E11D44">
        <w:rPr>
          <w:rFonts w:hint="eastAsia"/>
        </w:rPr>
        <w:t>．</w:t>
      </w:r>
      <w:r w:rsidRPr="00E11D44">
        <w:t>国海富兰克林基金管理有限公司</w:t>
      </w:r>
    </w:p>
    <w:p w:rsidR="008D12DA" w:rsidRPr="00E11D44" w:rsidRDefault="0088788C">
      <w:pPr>
        <w:spacing w:line="360" w:lineRule="auto"/>
        <w:ind w:firstLineChars="350" w:firstLine="735"/>
      </w:pPr>
      <w:r w:rsidRPr="00E11D44">
        <w:t>公司网址：</w:t>
      </w:r>
      <w:r w:rsidRPr="00E11D44">
        <w:t>www.ftsfund.com</w:t>
      </w:r>
    </w:p>
    <w:p w:rsidR="008D12DA" w:rsidRPr="00E11D44" w:rsidRDefault="0088788C">
      <w:pPr>
        <w:spacing w:line="360" w:lineRule="auto"/>
        <w:ind w:firstLineChars="350" w:firstLine="735"/>
      </w:pPr>
      <w:r w:rsidRPr="00E11D44">
        <w:t>客户服务热线：</w:t>
      </w:r>
      <w:r w:rsidRPr="00E11D44">
        <w:t>400-700-4518</w:t>
      </w:r>
      <w:r w:rsidRPr="00E11D44">
        <w:t>、</w:t>
      </w:r>
      <w:r w:rsidRPr="00E11D44">
        <w:t>95105680</w:t>
      </w:r>
      <w:r w:rsidRPr="00E11D44">
        <w:t>、</w:t>
      </w:r>
      <w:r w:rsidRPr="00E11D44">
        <w:t>021-38789555</w:t>
      </w:r>
    </w:p>
    <w:p w:rsidR="008D12DA" w:rsidRPr="00E11D44" w:rsidRDefault="0088788C">
      <w:pPr>
        <w:spacing w:line="360" w:lineRule="auto"/>
      </w:pPr>
      <w:r w:rsidRPr="00E11D44">
        <w:rPr>
          <w:rFonts w:hint="eastAsia"/>
        </w:rPr>
        <w:t xml:space="preserve">   </w:t>
      </w:r>
    </w:p>
    <w:p w:rsidR="008D12DA" w:rsidRPr="00E11D44" w:rsidRDefault="0088788C">
      <w:pPr>
        <w:spacing w:line="360" w:lineRule="auto"/>
      </w:pPr>
      <w:r w:rsidRPr="00E11D44">
        <w:rPr>
          <w:rFonts w:hint="eastAsia"/>
        </w:rPr>
        <w:t xml:space="preserve">     </w:t>
      </w:r>
      <w:r w:rsidRPr="00E11D44">
        <w:rPr>
          <w:rFonts w:hint="eastAsia"/>
        </w:rPr>
        <w:t>特此公告。</w:t>
      </w:r>
      <w:r w:rsidRPr="00E11D44">
        <w:rPr>
          <w:rFonts w:hint="eastAsia"/>
        </w:rPr>
        <w:t xml:space="preserve"> </w:t>
      </w:r>
    </w:p>
    <w:p w:rsidR="008D12DA" w:rsidRPr="00E11D44" w:rsidRDefault="008D12DA">
      <w:pPr>
        <w:spacing w:line="360" w:lineRule="auto"/>
      </w:pPr>
    </w:p>
    <w:p w:rsidR="008D12DA" w:rsidRPr="00E11D44" w:rsidRDefault="0088788C">
      <w:pPr>
        <w:spacing w:line="360" w:lineRule="auto"/>
      </w:pPr>
      <w:r w:rsidRPr="00E11D44">
        <w:rPr>
          <w:rFonts w:hint="eastAsia"/>
        </w:rPr>
        <w:t xml:space="preserve">　</w:t>
      </w:r>
      <w:r w:rsidRPr="00E11D44">
        <w:rPr>
          <w:rFonts w:hint="eastAsia"/>
        </w:rPr>
        <w:t xml:space="preserve"> </w:t>
      </w:r>
      <w:r w:rsidRPr="00E11D44">
        <w:t xml:space="preserve">      </w:t>
      </w:r>
    </w:p>
    <w:p w:rsidR="008D12DA" w:rsidRPr="00E11D44" w:rsidRDefault="0088788C">
      <w:pPr>
        <w:spacing w:line="360" w:lineRule="auto"/>
        <w:jc w:val="right"/>
      </w:pPr>
      <w:r w:rsidRPr="00E11D44">
        <w:rPr>
          <w:rFonts w:hint="eastAsia"/>
        </w:rPr>
        <w:t xml:space="preserve">                                     </w:t>
      </w:r>
      <w:r w:rsidRPr="00E11D44">
        <w:rPr>
          <w:rFonts w:hint="eastAsia"/>
        </w:rPr>
        <w:t>国海富兰克林基金管理有限公司</w:t>
      </w:r>
      <w:r w:rsidRPr="00E11D44">
        <w:rPr>
          <w:rFonts w:hint="eastAsia"/>
        </w:rPr>
        <w:t xml:space="preserve"> </w:t>
      </w:r>
    </w:p>
    <w:p w:rsidR="008D12DA" w:rsidRPr="001D2466" w:rsidRDefault="0088788C" w:rsidP="00E34B3C">
      <w:pPr>
        <w:wordWrap w:val="0"/>
        <w:spacing w:line="360" w:lineRule="auto"/>
        <w:jc w:val="right"/>
      </w:pPr>
      <w:r w:rsidRPr="00E11D44">
        <w:rPr>
          <w:rFonts w:hint="eastAsia"/>
        </w:rPr>
        <w:t xml:space="preserve">                                      </w:t>
      </w:r>
      <w:r w:rsidRPr="00E11D44">
        <w:rPr>
          <w:rFonts w:hint="eastAsia"/>
        </w:rPr>
        <w:t>二○二</w:t>
      </w:r>
      <w:r w:rsidR="00F36052">
        <w:rPr>
          <w:rFonts w:hint="eastAsia"/>
        </w:rPr>
        <w:t>六</w:t>
      </w:r>
      <w:r w:rsidRPr="00E11D44">
        <w:rPr>
          <w:rFonts w:hint="eastAsia"/>
        </w:rPr>
        <w:t>年</w:t>
      </w:r>
      <w:r w:rsidR="00F36052">
        <w:rPr>
          <w:rFonts w:hint="eastAsia"/>
        </w:rPr>
        <w:t>三</w:t>
      </w:r>
      <w:r w:rsidRPr="00E11D44">
        <w:rPr>
          <w:rFonts w:hint="eastAsia"/>
        </w:rPr>
        <w:t>月</w:t>
      </w:r>
      <w:r w:rsidR="0000264C">
        <w:rPr>
          <w:rFonts w:hint="eastAsia"/>
        </w:rPr>
        <w:t>二十</w:t>
      </w:r>
      <w:r w:rsidR="00E34B3C">
        <w:t>日</w:t>
      </w:r>
    </w:p>
    <w:sectPr w:rsidR="008D12DA" w:rsidRPr="001D2466" w:rsidSect="005E64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B3E" w:rsidRDefault="009F1B3E" w:rsidP="00553853">
      <w:r>
        <w:separator/>
      </w:r>
    </w:p>
  </w:endnote>
  <w:endnote w:type="continuationSeparator" w:id="0">
    <w:p w:rsidR="009F1B3E" w:rsidRDefault="009F1B3E" w:rsidP="0055385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B3E" w:rsidRDefault="009F1B3E" w:rsidP="00553853">
      <w:r>
        <w:separator/>
      </w:r>
    </w:p>
  </w:footnote>
  <w:footnote w:type="continuationSeparator" w:id="0">
    <w:p w:rsidR="009F1B3E" w:rsidRDefault="009F1B3E" w:rsidP="005538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1">
    <w:nsid w:val="096E6622"/>
    <w:multiLevelType w:val="multilevel"/>
    <w:tmpl w:val="096E6622"/>
    <w:lvl w:ilvl="0">
      <w:start w:val="1"/>
      <w:numFmt w:val="decimal"/>
      <w:lvlText w:val="%1."/>
      <w:lvlJc w:val="left"/>
      <w:pPr>
        <w:ind w:left="1259" w:hanging="420"/>
      </w:p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abstractNum w:abstractNumId="2">
    <w:nsid w:val="31747F5D"/>
    <w:multiLevelType w:val="hybridMultilevel"/>
    <w:tmpl w:val="543AC804"/>
    <w:lvl w:ilvl="0" w:tplc="737CDB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46E04E4"/>
    <w:multiLevelType w:val="hybridMultilevel"/>
    <w:tmpl w:val="3F94808E"/>
    <w:lvl w:ilvl="0" w:tplc="8988C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C37D92"/>
    <w:multiLevelType w:val="multilevel"/>
    <w:tmpl w:val="5CC37D9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6DD548AD"/>
    <w:multiLevelType w:val="multilevel"/>
    <w:tmpl w:val="6DD548AD"/>
    <w:lvl w:ilvl="0">
      <w:start w:val="1"/>
      <w:numFmt w:val="decimal"/>
      <w:lvlText w:val="（%1）"/>
      <w:lvlJc w:val="left"/>
      <w:pPr>
        <w:ind w:left="846"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7D31078C"/>
    <w:multiLevelType w:val="multilevel"/>
    <w:tmpl w:val="7D31078C"/>
    <w:lvl w:ilvl="0">
      <w:start w:val="1"/>
      <w:numFmt w:val="decimal"/>
      <w:lvlText w:val="%1."/>
      <w:lvlJc w:val="left"/>
      <w:pPr>
        <w:ind w:left="1259" w:hanging="420"/>
      </w:p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num w:numId="1">
    <w:abstractNumId w:val="0"/>
  </w:num>
  <w:num w:numId="2">
    <w:abstractNumId w:val="6"/>
  </w:num>
  <w:num w:numId="3">
    <w:abstractNumId w:val="5"/>
  </w:num>
  <w:num w:numId="4">
    <w:abstractNumId w:val="4"/>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7AE4"/>
    <w:rsid w:val="00000854"/>
    <w:rsid w:val="0000264C"/>
    <w:rsid w:val="000036F1"/>
    <w:rsid w:val="00003E14"/>
    <w:rsid w:val="0000435C"/>
    <w:rsid w:val="0000443D"/>
    <w:rsid w:val="000059E5"/>
    <w:rsid w:val="00006E28"/>
    <w:rsid w:val="0001370D"/>
    <w:rsid w:val="00014D12"/>
    <w:rsid w:val="00021BA0"/>
    <w:rsid w:val="00023141"/>
    <w:rsid w:val="000252AE"/>
    <w:rsid w:val="000352D2"/>
    <w:rsid w:val="00035E54"/>
    <w:rsid w:val="00045110"/>
    <w:rsid w:val="000564AA"/>
    <w:rsid w:val="000628CA"/>
    <w:rsid w:val="000638A3"/>
    <w:rsid w:val="000665FC"/>
    <w:rsid w:val="000727E2"/>
    <w:rsid w:val="0008519F"/>
    <w:rsid w:val="00090F73"/>
    <w:rsid w:val="000921D8"/>
    <w:rsid w:val="00096E97"/>
    <w:rsid w:val="000A69CC"/>
    <w:rsid w:val="000B2737"/>
    <w:rsid w:val="000B65F3"/>
    <w:rsid w:val="000B7573"/>
    <w:rsid w:val="000C254E"/>
    <w:rsid w:val="000D0069"/>
    <w:rsid w:val="000D4A0A"/>
    <w:rsid w:val="000D4A8D"/>
    <w:rsid w:val="000E08C5"/>
    <w:rsid w:val="000E0C90"/>
    <w:rsid w:val="000F354F"/>
    <w:rsid w:val="000F4807"/>
    <w:rsid w:val="000F6A72"/>
    <w:rsid w:val="00101DFA"/>
    <w:rsid w:val="001035D1"/>
    <w:rsid w:val="0010578C"/>
    <w:rsid w:val="001173B6"/>
    <w:rsid w:val="001177A6"/>
    <w:rsid w:val="00121427"/>
    <w:rsid w:val="00123872"/>
    <w:rsid w:val="001266DE"/>
    <w:rsid w:val="00127042"/>
    <w:rsid w:val="001308D5"/>
    <w:rsid w:val="00143950"/>
    <w:rsid w:val="00144D3E"/>
    <w:rsid w:val="001453B0"/>
    <w:rsid w:val="001477A5"/>
    <w:rsid w:val="00150115"/>
    <w:rsid w:val="00160875"/>
    <w:rsid w:val="00164EFF"/>
    <w:rsid w:val="001722B5"/>
    <w:rsid w:val="00175E87"/>
    <w:rsid w:val="00185BF7"/>
    <w:rsid w:val="001905C5"/>
    <w:rsid w:val="001909CF"/>
    <w:rsid w:val="00193CE3"/>
    <w:rsid w:val="001A3ABA"/>
    <w:rsid w:val="001B2663"/>
    <w:rsid w:val="001B402F"/>
    <w:rsid w:val="001B7459"/>
    <w:rsid w:val="001C41FA"/>
    <w:rsid w:val="001D2466"/>
    <w:rsid w:val="001E2076"/>
    <w:rsid w:val="001E6122"/>
    <w:rsid w:val="001E640A"/>
    <w:rsid w:val="001F646D"/>
    <w:rsid w:val="00205B53"/>
    <w:rsid w:val="00205BF5"/>
    <w:rsid w:val="0021376D"/>
    <w:rsid w:val="00225213"/>
    <w:rsid w:val="002365EC"/>
    <w:rsid w:val="00241ADC"/>
    <w:rsid w:val="00241FEA"/>
    <w:rsid w:val="00242B2D"/>
    <w:rsid w:val="00244792"/>
    <w:rsid w:val="00250C43"/>
    <w:rsid w:val="0026005D"/>
    <w:rsid w:val="00266A41"/>
    <w:rsid w:val="00272EAF"/>
    <w:rsid w:val="002744D8"/>
    <w:rsid w:val="00277E31"/>
    <w:rsid w:val="002846E8"/>
    <w:rsid w:val="002906DD"/>
    <w:rsid w:val="00293226"/>
    <w:rsid w:val="002A069E"/>
    <w:rsid w:val="002A0E8B"/>
    <w:rsid w:val="002A7C98"/>
    <w:rsid w:val="002B3C28"/>
    <w:rsid w:val="002B409B"/>
    <w:rsid w:val="002C56A9"/>
    <w:rsid w:val="002D67D0"/>
    <w:rsid w:val="002E7FF2"/>
    <w:rsid w:val="002F0869"/>
    <w:rsid w:val="002F0D7A"/>
    <w:rsid w:val="002F1153"/>
    <w:rsid w:val="002F36D0"/>
    <w:rsid w:val="002F3D3E"/>
    <w:rsid w:val="002F51A4"/>
    <w:rsid w:val="00302A57"/>
    <w:rsid w:val="003117CA"/>
    <w:rsid w:val="00311FA1"/>
    <w:rsid w:val="00312912"/>
    <w:rsid w:val="00325C4F"/>
    <w:rsid w:val="00326902"/>
    <w:rsid w:val="00327FBE"/>
    <w:rsid w:val="003401E7"/>
    <w:rsid w:val="00340C55"/>
    <w:rsid w:val="003449C2"/>
    <w:rsid w:val="00345BAF"/>
    <w:rsid w:val="00355D47"/>
    <w:rsid w:val="00361BA9"/>
    <w:rsid w:val="00364A57"/>
    <w:rsid w:val="00382915"/>
    <w:rsid w:val="00383290"/>
    <w:rsid w:val="003A28F7"/>
    <w:rsid w:val="003A7386"/>
    <w:rsid w:val="003B1669"/>
    <w:rsid w:val="003C0885"/>
    <w:rsid w:val="003D0DA0"/>
    <w:rsid w:val="003D34DF"/>
    <w:rsid w:val="003E0E8D"/>
    <w:rsid w:val="003E2304"/>
    <w:rsid w:val="003E3E45"/>
    <w:rsid w:val="003E7A8C"/>
    <w:rsid w:val="003F1A06"/>
    <w:rsid w:val="003F510B"/>
    <w:rsid w:val="004020DA"/>
    <w:rsid w:val="004129C9"/>
    <w:rsid w:val="00425803"/>
    <w:rsid w:val="00426BA5"/>
    <w:rsid w:val="00430F71"/>
    <w:rsid w:val="00432E98"/>
    <w:rsid w:val="00444724"/>
    <w:rsid w:val="00444C1B"/>
    <w:rsid w:val="00450CA5"/>
    <w:rsid w:val="00450CFB"/>
    <w:rsid w:val="00457655"/>
    <w:rsid w:val="004577F7"/>
    <w:rsid w:val="00464E56"/>
    <w:rsid w:val="004753E8"/>
    <w:rsid w:val="004771EC"/>
    <w:rsid w:val="004868CF"/>
    <w:rsid w:val="00486FD4"/>
    <w:rsid w:val="004879BF"/>
    <w:rsid w:val="004953E4"/>
    <w:rsid w:val="00495DCA"/>
    <w:rsid w:val="004A1EB3"/>
    <w:rsid w:val="004A520E"/>
    <w:rsid w:val="004B104F"/>
    <w:rsid w:val="004D1F19"/>
    <w:rsid w:val="004D5EEB"/>
    <w:rsid w:val="004E0556"/>
    <w:rsid w:val="004E38AF"/>
    <w:rsid w:val="004F3836"/>
    <w:rsid w:val="004F5831"/>
    <w:rsid w:val="005028B0"/>
    <w:rsid w:val="00505A3D"/>
    <w:rsid w:val="00506269"/>
    <w:rsid w:val="0051164F"/>
    <w:rsid w:val="005141B3"/>
    <w:rsid w:val="00515267"/>
    <w:rsid w:val="005164EA"/>
    <w:rsid w:val="00522C1A"/>
    <w:rsid w:val="00527424"/>
    <w:rsid w:val="005307F9"/>
    <w:rsid w:val="0053545B"/>
    <w:rsid w:val="005371ED"/>
    <w:rsid w:val="00537F9D"/>
    <w:rsid w:val="00541220"/>
    <w:rsid w:val="00550F9D"/>
    <w:rsid w:val="00551EE8"/>
    <w:rsid w:val="00553853"/>
    <w:rsid w:val="00554A39"/>
    <w:rsid w:val="005623B7"/>
    <w:rsid w:val="00575840"/>
    <w:rsid w:val="00575940"/>
    <w:rsid w:val="00576F51"/>
    <w:rsid w:val="0058238D"/>
    <w:rsid w:val="00584BBF"/>
    <w:rsid w:val="00587ACB"/>
    <w:rsid w:val="005A0614"/>
    <w:rsid w:val="005A41DE"/>
    <w:rsid w:val="005B18D7"/>
    <w:rsid w:val="005B3D57"/>
    <w:rsid w:val="005B6EC4"/>
    <w:rsid w:val="005C4EA2"/>
    <w:rsid w:val="005C4F18"/>
    <w:rsid w:val="005C5A18"/>
    <w:rsid w:val="005C5CA9"/>
    <w:rsid w:val="005E1470"/>
    <w:rsid w:val="005E649F"/>
    <w:rsid w:val="005F1D66"/>
    <w:rsid w:val="005F48E6"/>
    <w:rsid w:val="006134AE"/>
    <w:rsid w:val="00617CBE"/>
    <w:rsid w:val="00621C77"/>
    <w:rsid w:val="00621D71"/>
    <w:rsid w:val="00622370"/>
    <w:rsid w:val="00624876"/>
    <w:rsid w:val="0063263C"/>
    <w:rsid w:val="00641920"/>
    <w:rsid w:val="00651194"/>
    <w:rsid w:val="00656F70"/>
    <w:rsid w:val="00657496"/>
    <w:rsid w:val="0066020A"/>
    <w:rsid w:val="00662ED0"/>
    <w:rsid w:val="006656E2"/>
    <w:rsid w:val="006730FF"/>
    <w:rsid w:val="00676101"/>
    <w:rsid w:val="00682052"/>
    <w:rsid w:val="006823A5"/>
    <w:rsid w:val="0068263A"/>
    <w:rsid w:val="0068481A"/>
    <w:rsid w:val="00692BE7"/>
    <w:rsid w:val="00693773"/>
    <w:rsid w:val="006940D3"/>
    <w:rsid w:val="006A1DF2"/>
    <w:rsid w:val="006A641B"/>
    <w:rsid w:val="006B1D45"/>
    <w:rsid w:val="006B20EC"/>
    <w:rsid w:val="006C1DB5"/>
    <w:rsid w:val="006C1E10"/>
    <w:rsid w:val="006C2CC9"/>
    <w:rsid w:val="006C3F5F"/>
    <w:rsid w:val="006C7EC4"/>
    <w:rsid w:val="006D4270"/>
    <w:rsid w:val="006D4E4F"/>
    <w:rsid w:val="006F42B6"/>
    <w:rsid w:val="006F4F50"/>
    <w:rsid w:val="0070443E"/>
    <w:rsid w:val="00712160"/>
    <w:rsid w:val="0071668C"/>
    <w:rsid w:val="007172E0"/>
    <w:rsid w:val="0071789C"/>
    <w:rsid w:val="007207DF"/>
    <w:rsid w:val="00723E48"/>
    <w:rsid w:val="0072506A"/>
    <w:rsid w:val="00727248"/>
    <w:rsid w:val="00727CCA"/>
    <w:rsid w:val="00732605"/>
    <w:rsid w:val="007346FA"/>
    <w:rsid w:val="00740E56"/>
    <w:rsid w:val="0074496F"/>
    <w:rsid w:val="00747FB3"/>
    <w:rsid w:val="007516AE"/>
    <w:rsid w:val="00752808"/>
    <w:rsid w:val="00752E83"/>
    <w:rsid w:val="00753279"/>
    <w:rsid w:val="00753331"/>
    <w:rsid w:val="00757542"/>
    <w:rsid w:val="00757752"/>
    <w:rsid w:val="00762413"/>
    <w:rsid w:val="007626B3"/>
    <w:rsid w:val="007642F9"/>
    <w:rsid w:val="00786B82"/>
    <w:rsid w:val="007A1E2D"/>
    <w:rsid w:val="007A3AB5"/>
    <w:rsid w:val="007A6707"/>
    <w:rsid w:val="007B043D"/>
    <w:rsid w:val="007B327D"/>
    <w:rsid w:val="007B772D"/>
    <w:rsid w:val="007C02BD"/>
    <w:rsid w:val="007C5AB6"/>
    <w:rsid w:val="007D169C"/>
    <w:rsid w:val="007D1D69"/>
    <w:rsid w:val="007E1DBE"/>
    <w:rsid w:val="007E6012"/>
    <w:rsid w:val="007E6C01"/>
    <w:rsid w:val="007F39CE"/>
    <w:rsid w:val="007F64ED"/>
    <w:rsid w:val="007F69F4"/>
    <w:rsid w:val="00811BE4"/>
    <w:rsid w:val="00815333"/>
    <w:rsid w:val="00816552"/>
    <w:rsid w:val="00821C38"/>
    <w:rsid w:val="00823E96"/>
    <w:rsid w:val="0083069D"/>
    <w:rsid w:val="00833708"/>
    <w:rsid w:val="008357B9"/>
    <w:rsid w:val="00835815"/>
    <w:rsid w:val="00837A6E"/>
    <w:rsid w:val="008405F2"/>
    <w:rsid w:val="0084214B"/>
    <w:rsid w:val="00842E54"/>
    <w:rsid w:val="00845A8D"/>
    <w:rsid w:val="00847944"/>
    <w:rsid w:val="008519BA"/>
    <w:rsid w:val="00854509"/>
    <w:rsid w:val="008565F6"/>
    <w:rsid w:val="00863346"/>
    <w:rsid w:val="00863A72"/>
    <w:rsid w:val="00867E87"/>
    <w:rsid w:val="0087035D"/>
    <w:rsid w:val="00882E22"/>
    <w:rsid w:val="00885EC6"/>
    <w:rsid w:val="00885F5C"/>
    <w:rsid w:val="0088788C"/>
    <w:rsid w:val="0089347F"/>
    <w:rsid w:val="008A056E"/>
    <w:rsid w:val="008A135C"/>
    <w:rsid w:val="008B6742"/>
    <w:rsid w:val="008B73FC"/>
    <w:rsid w:val="008B7407"/>
    <w:rsid w:val="008C6AF0"/>
    <w:rsid w:val="008C6E30"/>
    <w:rsid w:val="008C7AA3"/>
    <w:rsid w:val="008D12DA"/>
    <w:rsid w:val="008E0D4C"/>
    <w:rsid w:val="008E0FFE"/>
    <w:rsid w:val="008E5E94"/>
    <w:rsid w:val="008E65BD"/>
    <w:rsid w:val="008F3CE4"/>
    <w:rsid w:val="008F4EE5"/>
    <w:rsid w:val="008F501A"/>
    <w:rsid w:val="008F57E1"/>
    <w:rsid w:val="008F5AFF"/>
    <w:rsid w:val="009173D8"/>
    <w:rsid w:val="009218E8"/>
    <w:rsid w:val="0092249B"/>
    <w:rsid w:val="00923624"/>
    <w:rsid w:val="009339FC"/>
    <w:rsid w:val="00935B96"/>
    <w:rsid w:val="00940B75"/>
    <w:rsid w:val="00943D1B"/>
    <w:rsid w:val="00945F1F"/>
    <w:rsid w:val="0095361E"/>
    <w:rsid w:val="00963152"/>
    <w:rsid w:val="00964D2B"/>
    <w:rsid w:val="00965A3F"/>
    <w:rsid w:val="00967FBC"/>
    <w:rsid w:val="0097048C"/>
    <w:rsid w:val="00970B55"/>
    <w:rsid w:val="00976925"/>
    <w:rsid w:val="00984F40"/>
    <w:rsid w:val="00987A07"/>
    <w:rsid w:val="00987BA8"/>
    <w:rsid w:val="00990712"/>
    <w:rsid w:val="00991765"/>
    <w:rsid w:val="00993DEA"/>
    <w:rsid w:val="009955F5"/>
    <w:rsid w:val="009A5BEF"/>
    <w:rsid w:val="009B7D2D"/>
    <w:rsid w:val="009C200B"/>
    <w:rsid w:val="009C39AA"/>
    <w:rsid w:val="009C752F"/>
    <w:rsid w:val="009D12A3"/>
    <w:rsid w:val="009D315C"/>
    <w:rsid w:val="009D7C52"/>
    <w:rsid w:val="009E37D0"/>
    <w:rsid w:val="009F1B3E"/>
    <w:rsid w:val="009F1BD0"/>
    <w:rsid w:val="00A028AE"/>
    <w:rsid w:val="00A05B79"/>
    <w:rsid w:val="00A05FCC"/>
    <w:rsid w:val="00A07429"/>
    <w:rsid w:val="00A15834"/>
    <w:rsid w:val="00A1626D"/>
    <w:rsid w:val="00A232FE"/>
    <w:rsid w:val="00A23BE5"/>
    <w:rsid w:val="00A24694"/>
    <w:rsid w:val="00A26154"/>
    <w:rsid w:val="00A27056"/>
    <w:rsid w:val="00A326DA"/>
    <w:rsid w:val="00A4317E"/>
    <w:rsid w:val="00A434F9"/>
    <w:rsid w:val="00A446CE"/>
    <w:rsid w:val="00A46228"/>
    <w:rsid w:val="00A52B08"/>
    <w:rsid w:val="00A538AF"/>
    <w:rsid w:val="00A671A4"/>
    <w:rsid w:val="00A7301E"/>
    <w:rsid w:val="00A7575D"/>
    <w:rsid w:val="00A7714F"/>
    <w:rsid w:val="00A802E1"/>
    <w:rsid w:val="00A8494A"/>
    <w:rsid w:val="00A874DA"/>
    <w:rsid w:val="00A95B3B"/>
    <w:rsid w:val="00AA0C4E"/>
    <w:rsid w:val="00AB00B6"/>
    <w:rsid w:val="00AB4688"/>
    <w:rsid w:val="00AB5A32"/>
    <w:rsid w:val="00AC31BE"/>
    <w:rsid w:val="00AD0983"/>
    <w:rsid w:val="00AD3FC4"/>
    <w:rsid w:val="00AD415A"/>
    <w:rsid w:val="00AE1F71"/>
    <w:rsid w:val="00AE2658"/>
    <w:rsid w:val="00AF1028"/>
    <w:rsid w:val="00AF2501"/>
    <w:rsid w:val="00AF4D25"/>
    <w:rsid w:val="00AF604C"/>
    <w:rsid w:val="00AF78DB"/>
    <w:rsid w:val="00B05469"/>
    <w:rsid w:val="00B069AE"/>
    <w:rsid w:val="00B13E9B"/>
    <w:rsid w:val="00B17987"/>
    <w:rsid w:val="00B22659"/>
    <w:rsid w:val="00B2407D"/>
    <w:rsid w:val="00B27D23"/>
    <w:rsid w:val="00B308E4"/>
    <w:rsid w:val="00B3460F"/>
    <w:rsid w:val="00B4109D"/>
    <w:rsid w:val="00B42FE9"/>
    <w:rsid w:val="00B43097"/>
    <w:rsid w:val="00B46701"/>
    <w:rsid w:val="00B501F9"/>
    <w:rsid w:val="00B52DE4"/>
    <w:rsid w:val="00B55195"/>
    <w:rsid w:val="00B65B6C"/>
    <w:rsid w:val="00B725DA"/>
    <w:rsid w:val="00B74AA2"/>
    <w:rsid w:val="00B76265"/>
    <w:rsid w:val="00B803AD"/>
    <w:rsid w:val="00B8121B"/>
    <w:rsid w:val="00B83F15"/>
    <w:rsid w:val="00BB020C"/>
    <w:rsid w:val="00BB2599"/>
    <w:rsid w:val="00BB670F"/>
    <w:rsid w:val="00BB6EF9"/>
    <w:rsid w:val="00BC7AE4"/>
    <w:rsid w:val="00BD2E21"/>
    <w:rsid w:val="00BD4FCA"/>
    <w:rsid w:val="00BE7E88"/>
    <w:rsid w:val="00BF0A61"/>
    <w:rsid w:val="00BF4E89"/>
    <w:rsid w:val="00BF5F4E"/>
    <w:rsid w:val="00BF6524"/>
    <w:rsid w:val="00BF72FE"/>
    <w:rsid w:val="00C02952"/>
    <w:rsid w:val="00C1297F"/>
    <w:rsid w:val="00C12EB3"/>
    <w:rsid w:val="00C21E65"/>
    <w:rsid w:val="00C308AC"/>
    <w:rsid w:val="00C32D69"/>
    <w:rsid w:val="00C3330E"/>
    <w:rsid w:val="00C335BD"/>
    <w:rsid w:val="00C377D6"/>
    <w:rsid w:val="00C467C2"/>
    <w:rsid w:val="00C47F14"/>
    <w:rsid w:val="00C51190"/>
    <w:rsid w:val="00C51BA3"/>
    <w:rsid w:val="00C53776"/>
    <w:rsid w:val="00C657A4"/>
    <w:rsid w:val="00C72329"/>
    <w:rsid w:val="00C72A42"/>
    <w:rsid w:val="00C762B8"/>
    <w:rsid w:val="00C807B4"/>
    <w:rsid w:val="00C91D0A"/>
    <w:rsid w:val="00C9778B"/>
    <w:rsid w:val="00CA0A41"/>
    <w:rsid w:val="00CA2D2A"/>
    <w:rsid w:val="00CA5D69"/>
    <w:rsid w:val="00CB0849"/>
    <w:rsid w:val="00CB69FF"/>
    <w:rsid w:val="00CC01D4"/>
    <w:rsid w:val="00CC37C7"/>
    <w:rsid w:val="00CC3F63"/>
    <w:rsid w:val="00CC54DD"/>
    <w:rsid w:val="00CC74FF"/>
    <w:rsid w:val="00CD6FB7"/>
    <w:rsid w:val="00CD790F"/>
    <w:rsid w:val="00CE71FF"/>
    <w:rsid w:val="00CF0B90"/>
    <w:rsid w:val="00CF1178"/>
    <w:rsid w:val="00D04CF3"/>
    <w:rsid w:val="00D06209"/>
    <w:rsid w:val="00D06A4A"/>
    <w:rsid w:val="00D177C6"/>
    <w:rsid w:val="00D2005D"/>
    <w:rsid w:val="00D2164B"/>
    <w:rsid w:val="00D33627"/>
    <w:rsid w:val="00D3543E"/>
    <w:rsid w:val="00D37D84"/>
    <w:rsid w:val="00D57372"/>
    <w:rsid w:val="00D57FC0"/>
    <w:rsid w:val="00D627B4"/>
    <w:rsid w:val="00D642A0"/>
    <w:rsid w:val="00D652B7"/>
    <w:rsid w:val="00D67AFE"/>
    <w:rsid w:val="00D707CC"/>
    <w:rsid w:val="00D73D38"/>
    <w:rsid w:val="00D74800"/>
    <w:rsid w:val="00D75157"/>
    <w:rsid w:val="00D81EC3"/>
    <w:rsid w:val="00D92C67"/>
    <w:rsid w:val="00DA1283"/>
    <w:rsid w:val="00DA42FA"/>
    <w:rsid w:val="00DA63B0"/>
    <w:rsid w:val="00DB5134"/>
    <w:rsid w:val="00DB57E2"/>
    <w:rsid w:val="00DB7970"/>
    <w:rsid w:val="00DC33BF"/>
    <w:rsid w:val="00DC789B"/>
    <w:rsid w:val="00DC7AAB"/>
    <w:rsid w:val="00DD340A"/>
    <w:rsid w:val="00DD7FD4"/>
    <w:rsid w:val="00DE0642"/>
    <w:rsid w:val="00DE1F61"/>
    <w:rsid w:val="00DE2CEF"/>
    <w:rsid w:val="00DF5F57"/>
    <w:rsid w:val="00DF6643"/>
    <w:rsid w:val="00E01437"/>
    <w:rsid w:val="00E044EE"/>
    <w:rsid w:val="00E1070B"/>
    <w:rsid w:val="00E11D44"/>
    <w:rsid w:val="00E14F14"/>
    <w:rsid w:val="00E21F85"/>
    <w:rsid w:val="00E26433"/>
    <w:rsid w:val="00E26A9A"/>
    <w:rsid w:val="00E30052"/>
    <w:rsid w:val="00E30E4F"/>
    <w:rsid w:val="00E34B3C"/>
    <w:rsid w:val="00E364DE"/>
    <w:rsid w:val="00E40F43"/>
    <w:rsid w:val="00E52E70"/>
    <w:rsid w:val="00E54DDF"/>
    <w:rsid w:val="00E56E27"/>
    <w:rsid w:val="00E60478"/>
    <w:rsid w:val="00E61734"/>
    <w:rsid w:val="00E62D99"/>
    <w:rsid w:val="00E71C56"/>
    <w:rsid w:val="00E74A8D"/>
    <w:rsid w:val="00E83578"/>
    <w:rsid w:val="00E918E6"/>
    <w:rsid w:val="00E91A34"/>
    <w:rsid w:val="00E91B1E"/>
    <w:rsid w:val="00E96F63"/>
    <w:rsid w:val="00E976B1"/>
    <w:rsid w:val="00EA15E4"/>
    <w:rsid w:val="00EA4A50"/>
    <w:rsid w:val="00EA6836"/>
    <w:rsid w:val="00EB0492"/>
    <w:rsid w:val="00EC3662"/>
    <w:rsid w:val="00EC3F31"/>
    <w:rsid w:val="00ED028F"/>
    <w:rsid w:val="00ED06DD"/>
    <w:rsid w:val="00EE12A0"/>
    <w:rsid w:val="00EE34DE"/>
    <w:rsid w:val="00EE50ED"/>
    <w:rsid w:val="00EE6246"/>
    <w:rsid w:val="00EF0C63"/>
    <w:rsid w:val="00EF1157"/>
    <w:rsid w:val="00F0634A"/>
    <w:rsid w:val="00F07220"/>
    <w:rsid w:val="00F1044E"/>
    <w:rsid w:val="00F10710"/>
    <w:rsid w:val="00F10CA9"/>
    <w:rsid w:val="00F13383"/>
    <w:rsid w:val="00F14EC9"/>
    <w:rsid w:val="00F17F13"/>
    <w:rsid w:val="00F20E4B"/>
    <w:rsid w:val="00F232D7"/>
    <w:rsid w:val="00F33CEA"/>
    <w:rsid w:val="00F36052"/>
    <w:rsid w:val="00F41A06"/>
    <w:rsid w:val="00F44FD2"/>
    <w:rsid w:val="00F54090"/>
    <w:rsid w:val="00F6492D"/>
    <w:rsid w:val="00F752AC"/>
    <w:rsid w:val="00F75890"/>
    <w:rsid w:val="00F77E1D"/>
    <w:rsid w:val="00F83C34"/>
    <w:rsid w:val="00F84587"/>
    <w:rsid w:val="00F85230"/>
    <w:rsid w:val="00F856D0"/>
    <w:rsid w:val="00F9683E"/>
    <w:rsid w:val="00F977B7"/>
    <w:rsid w:val="00F97AF4"/>
    <w:rsid w:val="00F97FB2"/>
    <w:rsid w:val="00FA35E5"/>
    <w:rsid w:val="00FA6065"/>
    <w:rsid w:val="00FB0F30"/>
    <w:rsid w:val="00FB2C04"/>
    <w:rsid w:val="00FB4101"/>
    <w:rsid w:val="00FB60C5"/>
    <w:rsid w:val="00FD2A24"/>
    <w:rsid w:val="00FE15FD"/>
    <w:rsid w:val="00FE1C30"/>
    <w:rsid w:val="00FE3151"/>
    <w:rsid w:val="00FE6137"/>
    <w:rsid w:val="00FF0C59"/>
    <w:rsid w:val="00FF5500"/>
    <w:rsid w:val="185A27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List Bullet"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1F71"/>
    <w:pPr>
      <w:widowControl w:val="0"/>
      <w:jc w:val="both"/>
    </w:pPr>
    <w:rPr>
      <w:rFonts w:ascii="Times New Roman" w:eastAsia="宋体" w:hAnsi="Times New Roman" w:cs="Times New Roman"/>
      <w:kern w:val="2"/>
      <w:sz w:val="21"/>
      <w:szCs w:val="24"/>
    </w:rPr>
  </w:style>
  <w:style w:type="paragraph" w:styleId="1">
    <w:name w:val="heading 1"/>
    <w:basedOn w:val="a0"/>
    <w:next w:val="a0"/>
    <w:link w:val="1Char"/>
    <w:qFormat/>
    <w:rsid w:val="005E649F"/>
    <w:pPr>
      <w:widowControl/>
      <w:jc w:val="left"/>
      <w:outlineLvl w:val="0"/>
    </w:pPr>
    <w:rPr>
      <w:rFonts w:ascii="宋体" w:hAnsi="宋体" w:cs="宋体"/>
      <w:b/>
      <w:bCs/>
      <w:kern w:val="36"/>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unhideWhenUsed/>
    <w:rsid w:val="005E649F"/>
    <w:pPr>
      <w:numPr>
        <w:numId w:val="1"/>
      </w:numPr>
      <w:contextualSpacing/>
    </w:pPr>
  </w:style>
  <w:style w:type="paragraph" w:styleId="a4">
    <w:name w:val="annotation text"/>
    <w:basedOn w:val="a0"/>
    <w:link w:val="Char"/>
    <w:uiPriority w:val="99"/>
    <w:semiHidden/>
    <w:unhideWhenUsed/>
    <w:rsid w:val="005E649F"/>
    <w:pPr>
      <w:jc w:val="left"/>
    </w:pPr>
  </w:style>
  <w:style w:type="paragraph" w:styleId="a5">
    <w:name w:val="Balloon Text"/>
    <w:basedOn w:val="a0"/>
    <w:link w:val="Char0"/>
    <w:uiPriority w:val="99"/>
    <w:semiHidden/>
    <w:unhideWhenUsed/>
    <w:rsid w:val="005E649F"/>
    <w:rPr>
      <w:sz w:val="18"/>
      <w:szCs w:val="18"/>
    </w:rPr>
  </w:style>
  <w:style w:type="paragraph" w:styleId="a6">
    <w:name w:val="footer"/>
    <w:basedOn w:val="a0"/>
    <w:link w:val="Char1"/>
    <w:uiPriority w:val="99"/>
    <w:unhideWhenUsed/>
    <w:rsid w:val="005E649F"/>
    <w:pPr>
      <w:tabs>
        <w:tab w:val="center" w:pos="4153"/>
        <w:tab w:val="right" w:pos="8306"/>
      </w:tabs>
      <w:snapToGrid w:val="0"/>
      <w:jc w:val="left"/>
    </w:pPr>
    <w:rPr>
      <w:sz w:val="18"/>
      <w:szCs w:val="18"/>
    </w:rPr>
  </w:style>
  <w:style w:type="paragraph" w:styleId="a7">
    <w:name w:val="header"/>
    <w:basedOn w:val="a0"/>
    <w:link w:val="Char2"/>
    <w:uiPriority w:val="99"/>
    <w:unhideWhenUsed/>
    <w:rsid w:val="005E649F"/>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rsid w:val="005E649F"/>
    <w:rPr>
      <w:b/>
      <w:bCs/>
    </w:rPr>
  </w:style>
  <w:style w:type="table" w:styleId="a9">
    <w:name w:val="Table Grid"/>
    <w:basedOn w:val="a2"/>
    <w:uiPriority w:val="59"/>
    <w:rsid w:val="005E64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1"/>
    <w:rsid w:val="005E649F"/>
    <w:rPr>
      <w:color w:val="0000FF"/>
      <w:u w:val="single"/>
    </w:rPr>
  </w:style>
  <w:style w:type="character" w:styleId="ab">
    <w:name w:val="annotation reference"/>
    <w:basedOn w:val="a1"/>
    <w:uiPriority w:val="99"/>
    <w:semiHidden/>
    <w:unhideWhenUsed/>
    <w:rsid w:val="005E649F"/>
    <w:rPr>
      <w:sz w:val="21"/>
      <w:szCs w:val="21"/>
    </w:rPr>
  </w:style>
  <w:style w:type="character" w:customStyle="1" w:styleId="Char2">
    <w:name w:val="页眉 Char"/>
    <w:basedOn w:val="a1"/>
    <w:link w:val="a7"/>
    <w:uiPriority w:val="99"/>
    <w:rsid w:val="005E649F"/>
    <w:rPr>
      <w:sz w:val="18"/>
      <w:szCs w:val="18"/>
    </w:rPr>
  </w:style>
  <w:style w:type="character" w:customStyle="1" w:styleId="Char1">
    <w:name w:val="页脚 Char"/>
    <w:basedOn w:val="a1"/>
    <w:link w:val="a6"/>
    <w:uiPriority w:val="99"/>
    <w:rsid w:val="005E649F"/>
    <w:rPr>
      <w:sz w:val="18"/>
      <w:szCs w:val="18"/>
    </w:rPr>
  </w:style>
  <w:style w:type="character" w:customStyle="1" w:styleId="1Char">
    <w:name w:val="标题 1 Char"/>
    <w:basedOn w:val="a1"/>
    <w:link w:val="1"/>
    <w:rsid w:val="005E649F"/>
    <w:rPr>
      <w:rFonts w:ascii="宋体" w:eastAsia="宋体" w:hAnsi="宋体" w:cs="宋体"/>
      <w:b/>
      <w:bCs/>
      <w:kern w:val="36"/>
      <w:sz w:val="36"/>
      <w:szCs w:val="36"/>
    </w:rPr>
  </w:style>
  <w:style w:type="paragraph" w:customStyle="1" w:styleId="Char1CharCharCharCharCharCharCharCharCharCharCharChar1CharCharCharCharCharCharCharCharCharCharCharChar1CharChar">
    <w:name w:val="Char1 Char Char Char Char Char Char Char Char Char Char Char Char1 Char Char Char Char Char Char Char Char Char Char Char Char1 Char Char"/>
    <w:basedOn w:val="a0"/>
    <w:qFormat/>
    <w:rsid w:val="005E649F"/>
  </w:style>
  <w:style w:type="character" w:customStyle="1" w:styleId="Char0">
    <w:name w:val="批注框文本 Char"/>
    <w:basedOn w:val="a1"/>
    <w:link w:val="a5"/>
    <w:uiPriority w:val="99"/>
    <w:semiHidden/>
    <w:rsid w:val="005E649F"/>
    <w:rPr>
      <w:rFonts w:ascii="Times New Roman" w:eastAsia="宋体" w:hAnsi="Times New Roman" w:cs="Times New Roman"/>
      <w:sz w:val="18"/>
      <w:szCs w:val="18"/>
    </w:rPr>
  </w:style>
  <w:style w:type="character" w:customStyle="1" w:styleId="Char">
    <w:name w:val="批注文字 Char"/>
    <w:basedOn w:val="a1"/>
    <w:link w:val="a4"/>
    <w:uiPriority w:val="99"/>
    <w:semiHidden/>
    <w:rsid w:val="005E649F"/>
    <w:rPr>
      <w:rFonts w:ascii="Times New Roman" w:eastAsia="宋体" w:hAnsi="Times New Roman" w:cs="Times New Roman"/>
      <w:szCs w:val="24"/>
    </w:rPr>
  </w:style>
  <w:style w:type="character" w:customStyle="1" w:styleId="Char3">
    <w:name w:val="批注主题 Char"/>
    <w:basedOn w:val="Char"/>
    <w:link w:val="a8"/>
    <w:uiPriority w:val="99"/>
    <w:semiHidden/>
    <w:rsid w:val="005E649F"/>
    <w:rPr>
      <w:rFonts w:ascii="Times New Roman" w:eastAsia="宋体" w:hAnsi="Times New Roman" w:cs="Times New Roman"/>
      <w:b/>
      <w:bCs/>
      <w:szCs w:val="24"/>
    </w:rPr>
  </w:style>
  <w:style w:type="paragraph" w:styleId="ac">
    <w:name w:val="List Paragraph"/>
    <w:basedOn w:val="a0"/>
    <w:uiPriority w:val="34"/>
    <w:qFormat/>
    <w:rsid w:val="005E649F"/>
    <w:pPr>
      <w:ind w:firstLineChars="200" w:firstLine="420"/>
    </w:pPr>
  </w:style>
  <w:style w:type="paragraph" w:customStyle="1" w:styleId="Default">
    <w:name w:val="Default"/>
    <w:rsid w:val="005E649F"/>
    <w:pPr>
      <w:widowControl w:val="0"/>
      <w:autoSpaceDE w:val="0"/>
      <w:autoSpaceDN w:val="0"/>
      <w:adjustRightInd w:val="0"/>
    </w:pPr>
    <w:rPr>
      <w:rFonts w:ascii="宋体" w:eastAsia="宋体" w:cs="宋体"/>
      <w:color w:val="000000"/>
      <w:sz w:val="24"/>
      <w:szCs w:val="24"/>
    </w:rPr>
  </w:style>
  <w:style w:type="paragraph" w:customStyle="1" w:styleId="10">
    <w:name w:val="修订1"/>
    <w:hidden/>
    <w:uiPriority w:val="99"/>
    <w:semiHidden/>
    <w:rsid w:val="005E649F"/>
    <w:rPr>
      <w:rFonts w:ascii="Times New Roman" w:eastAsia="宋体" w:hAnsi="Times New Roman" w:cs="Times New Roman"/>
      <w:kern w:val="2"/>
      <w:sz w:val="21"/>
      <w:szCs w:val="24"/>
    </w:rPr>
  </w:style>
  <w:style w:type="paragraph" w:styleId="ad">
    <w:name w:val="Revision"/>
    <w:hidden/>
    <w:uiPriority w:val="99"/>
    <w:semiHidden/>
    <w:rsid w:val="00C32D69"/>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CB8790-4CB0-4331-A2C2-E4F7E52A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2302</Characters>
  <Application>Microsoft Office Word</Application>
  <DocSecurity>4</DocSecurity>
  <Lines>19</Lines>
  <Paragraphs>5</Paragraphs>
  <ScaleCrop>false</ScaleCrop>
  <Company>fts</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Xie,Yuting(谢玉婷)</dc:creator>
  <cp:lastModifiedBy>ZHONGM</cp:lastModifiedBy>
  <cp:revision>2</cp:revision>
  <cp:lastPrinted>2020-09-23T01:55:00Z</cp:lastPrinted>
  <dcterms:created xsi:type="dcterms:W3CDTF">2026-03-19T16:00:00Z</dcterms:created>
  <dcterms:modified xsi:type="dcterms:W3CDTF">2026-03-19T16:00:00Z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