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464" w:rsidRPr="00B75A9E" w:rsidRDefault="00AA393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B75A9E">
        <w:rPr>
          <w:rFonts w:asciiTheme="majorEastAsia" w:eastAsiaTheme="majorEastAsia" w:hAnsiTheme="majorEastAsia"/>
          <w:b/>
          <w:sz w:val="32"/>
          <w:szCs w:val="32"/>
        </w:rPr>
        <w:t>关于</w:t>
      </w:r>
      <w:r w:rsidR="00AF76E8" w:rsidRPr="00B75A9E">
        <w:rPr>
          <w:rFonts w:asciiTheme="majorEastAsia" w:eastAsiaTheme="majorEastAsia" w:hAnsiTheme="majorEastAsia" w:hint="eastAsia"/>
          <w:b/>
          <w:sz w:val="32"/>
          <w:szCs w:val="32"/>
        </w:rPr>
        <w:t>创金合信泰博66个月定期开放债券型证券投资基金</w:t>
      </w:r>
      <w:r w:rsidR="00C5249A" w:rsidRPr="00B75A9E">
        <w:rPr>
          <w:rFonts w:asciiTheme="majorEastAsia" w:eastAsiaTheme="majorEastAsia" w:hAnsiTheme="majorEastAsia" w:hint="eastAsia"/>
          <w:b/>
          <w:sz w:val="32"/>
          <w:szCs w:val="32"/>
        </w:rPr>
        <w:t>关联交易事项</w:t>
      </w:r>
      <w:r w:rsidRPr="00B75A9E">
        <w:rPr>
          <w:rFonts w:asciiTheme="majorEastAsia" w:eastAsiaTheme="majorEastAsia" w:hAnsiTheme="majorEastAsia" w:hint="eastAsia"/>
          <w:b/>
          <w:sz w:val="32"/>
          <w:szCs w:val="32"/>
        </w:rPr>
        <w:t>的公告</w:t>
      </w:r>
    </w:p>
    <w:p w:rsidR="005A7464" w:rsidRPr="00B75A9E" w:rsidRDefault="005A7464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:rsidR="00571343" w:rsidRPr="00B75A9E" w:rsidRDefault="00AA393A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B75A9E">
        <w:rPr>
          <w:rFonts w:asciiTheme="majorEastAsia" w:eastAsiaTheme="majorEastAsia" w:hAnsiTheme="majorEastAsia" w:hint="eastAsia"/>
          <w:sz w:val="24"/>
          <w:szCs w:val="24"/>
        </w:rPr>
        <w:t>依据《中华人民共和国证券投资基金法》、《公开募集证券投资基金运作管理办法》</w:t>
      </w:r>
      <w:r w:rsidR="00571343" w:rsidRPr="00B75A9E">
        <w:rPr>
          <w:rFonts w:asciiTheme="majorEastAsia" w:eastAsiaTheme="majorEastAsia" w:hAnsiTheme="majorEastAsia" w:hint="eastAsia"/>
          <w:sz w:val="24"/>
          <w:szCs w:val="24"/>
        </w:rPr>
        <w:t>、《公开募集证券投资基金信息披露管理办法》等</w:t>
      </w:r>
      <w:r w:rsidRPr="00B75A9E">
        <w:rPr>
          <w:rFonts w:asciiTheme="majorEastAsia" w:eastAsiaTheme="majorEastAsia" w:hAnsiTheme="majorEastAsia" w:hint="eastAsia"/>
          <w:sz w:val="24"/>
          <w:szCs w:val="24"/>
        </w:rPr>
        <w:t>有关规定，在基金</w:t>
      </w:r>
      <w:r w:rsidRPr="00B75A9E">
        <w:rPr>
          <w:rFonts w:asciiTheme="majorEastAsia" w:eastAsiaTheme="majorEastAsia" w:hAnsiTheme="majorEastAsia"/>
          <w:sz w:val="24"/>
          <w:szCs w:val="24"/>
        </w:rPr>
        <w:t>管理人</w:t>
      </w:r>
      <w:r w:rsidRPr="00B75A9E">
        <w:rPr>
          <w:rFonts w:asciiTheme="majorEastAsia" w:eastAsiaTheme="majorEastAsia" w:hAnsiTheme="majorEastAsia" w:hint="eastAsia"/>
          <w:sz w:val="24"/>
          <w:szCs w:val="24"/>
        </w:rPr>
        <w:t>履行相关程序后，</w:t>
      </w:r>
      <w:r w:rsidR="00571343" w:rsidRPr="00B75A9E">
        <w:rPr>
          <w:rFonts w:asciiTheme="majorEastAsia" w:eastAsiaTheme="majorEastAsia" w:hAnsiTheme="majorEastAsia" w:hint="eastAsia"/>
          <w:sz w:val="24"/>
          <w:szCs w:val="24"/>
        </w:rPr>
        <w:t>创金合信基金管理有限公司(以下简称“本公司”)将旗下创金合信泰博6</w:t>
      </w:r>
      <w:r w:rsidR="00571343" w:rsidRPr="00B75A9E">
        <w:rPr>
          <w:rFonts w:asciiTheme="majorEastAsia" w:eastAsiaTheme="majorEastAsia" w:hAnsiTheme="majorEastAsia"/>
          <w:sz w:val="24"/>
          <w:szCs w:val="24"/>
        </w:rPr>
        <w:t>6个月定期开放债券型证券投资基金（基金主代码：</w:t>
      </w:r>
      <w:r w:rsidR="00571343" w:rsidRPr="00B75A9E">
        <w:rPr>
          <w:rFonts w:asciiTheme="majorEastAsia" w:eastAsiaTheme="majorEastAsia" w:hAnsiTheme="majorEastAsia" w:hint="eastAsia"/>
          <w:sz w:val="24"/>
          <w:szCs w:val="24"/>
        </w:rPr>
        <w:t>0</w:t>
      </w:r>
      <w:r w:rsidR="00571343" w:rsidRPr="00B75A9E">
        <w:rPr>
          <w:rFonts w:asciiTheme="majorEastAsia" w:eastAsiaTheme="majorEastAsia" w:hAnsiTheme="majorEastAsia"/>
          <w:sz w:val="24"/>
          <w:szCs w:val="24"/>
        </w:rPr>
        <w:t>09833，以下简称“本基金”）</w:t>
      </w:r>
      <w:r w:rsidR="00DF5159" w:rsidRPr="00B75A9E">
        <w:rPr>
          <w:rFonts w:asciiTheme="majorEastAsia" w:eastAsiaTheme="majorEastAsia" w:hAnsiTheme="majorEastAsia"/>
          <w:sz w:val="24"/>
          <w:szCs w:val="24"/>
        </w:rPr>
        <w:t>的</w:t>
      </w:r>
      <w:r w:rsidR="00571343" w:rsidRPr="00B75A9E">
        <w:rPr>
          <w:rFonts w:asciiTheme="majorEastAsia" w:eastAsiaTheme="majorEastAsia" w:hAnsiTheme="majorEastAsia"/>
          <w:sz w:val="24"/>
          <w:szCs w:val="24"/>
        </w:rPr>
        <w:t>关联交易情况</w:t>
      </w:r>
      <w:r w:rsidR="00DF5159" w:rsidRPr="00B75A9E">
        <w:rPr>
          <w:rFonts w:asciiTheme="majorEastAsia" w:eastAsiaTheme="majorEastAsia" w:hAnsiTheme="majorEastAsia"/>
          <w:sz w:val="24"/>
          <w:szCs w:val="24"/>
        </w:rPr>
        <w:t>公告</w:t>
      </w:r>
      <w:r w:rsidR="00571343" w:rsidRPr="00B75A9E">
        <w:rPr>
          <w:rFonts w:asciiTheme="majorEastAsia" w:eastAsiaTheme="majorEastAsia" w:hAnsiTheme="majorEastAsia"/>
          <w:sz w:val="24"/>
          <w:szCs w:val="24"/>
        </w:rPr>
        <w:t>如下：</w:t>
      </w:r>
    </w:p>
    <w:p w:rsidR="005A7464" w:rsidRPr="00B75A9E" w:rsidRDefault="003A2277" w:rsidP="00696ABF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B75A9E">
        <w:rPr>
          <w:rFonts w:asciiTheme="majorEastAsia" w:eastAsiaTheme="majorEastAsia" w:hAnsiTheme="majorEastAsia"/>
          <w:sz w:val="24"/>
          <w:szCs w:val="24"/>
        </w:rPr>
        <w:t>本基金在二级市场买入</w:t>
      </w:r>
      <w:r w:rsidR="00AA393A" w:rsidRPr="00B75A9E">
        <w:rPr>
          <w:rFonts w:asciiTheme="majorEastAsia" w:eastAsiaTheme="majorEastAsia" w:hAnsiTheme="majorEastAsia" w:hint="eastAsia"/>
          <w:sz w:val="24"/>
          <w:szCs w:val="24"/>
        </w:rPr>
        <w:t>基金托管人</w:t>
      </w:r>
      <w:r w:rsidR="0091785A" w:rsidRPr="0091785A">
        <w:rPr>
          <w:rFonts w:asciiTheme="majorEastAsia" w:eastAsiaTheme="majorEastAsia" w:hAnsiTheme="majorEastAsia" w:hint="eastAsia"/>
          <w:sz w:val="24"/>
          <w:szCs w:val="24"/>
        </w:rPr>
        <w:t>上海浦东发展银行股份有限公司</w:t>
      </w:r>
      <w:r w:rsidR="00DF5159" w:rsidRPr="00B75A9E">
        <w:rPr>
          <w:rFonts w:asciiTheme="majorEastAsia" w:eastAsiaTheme="majorEastAsia" w:hAnsiTheme="majorEastAsia" w:hint="eastAsia"/>
          <w:sz w:val="24"/>
          <w:szCs w:val="24"/>
        </w:rPr>
        <w:t>关联方</w:t>
      </w:r>
      <w:r w:rsidR="0091785A" w:rsidRPr="0091785A">
        <w:rPr>
          <w:rFonts w:asciiTheme="majorEastAsia" w:eastAsiaTheme="majorEastAsia" w:hAnsiTheme="majorEastAsia" w:hint="eastAsia"/>
          <w:sz w:val="24"/>
          <w:szCs w:val="24"/>
        </w:rPr>
        <w:t>国泰海通证券股份有限公司</w:t>
      </w:r>
      <w:r w:rsidR="00940596">
        <w:rPr>
          <w:rFonts w:asciiTheme="majorEastAsia" w:eastAsiaTheme="majorEastAsia" w:hAnsiTheme="majorEastAsia" w:hint="eastAsia"/>
          <w:sz w:val="24"/>
          <w:szCs w:val="24"/>
        </w:rPr>
        <w:t>发行的</w:t>
      </w:r>
      <w:r w:rsidRPr="00B75A9E">
        <w:rPr>
          <w:rFonts w:asciiTheme="majorEastAsia" w:eastAsiaTheme="majorEastAsia" w:hAnsiTheme="majorEastAsia" w:hint="eastAsia"/>
          <w:sz w:val="24"/>
          <w:szCs w:val="24"/>
        </w:rPr>
        <w:t>“2</w:t>
      </w:r>
      <w:r w:rsidRPr="00B75A9E">
        <w:rPr>
          <w:rFonts w:asciiTheme="majorEastAsia" w:eastAsiaTheme="majorEastAsia" w:hAnsiTheme="majorEastAsia"/>
          <w:sz w:val="24"/>
          <w:szCs w:val="24"/>
        </w:rPr>
        <w:t>6GTHT04</w:t>
      </w:r>
      <w:r w:rsidRPr="00B75A9E">
        <w:rPr>
          <w:rFonts w:asciiTheme="majorEastAsia" w:eastAsiaTheme="majorEastAsia" w:hAnsiTheme="majorEastAsia" w:hint="eastAsia"/>
          <w:sz w:val="24"/>
          <w:szCs w:val="24"/>
        </w:rPr>
        <w:t>”</w:t>
      </w:r>
      <w:r w:rsidR="00664082" w:rsidRPr="00B75A9E">
        <w:rPr>
          <w:rFonts w:asciiTheme="majorEastAsia" w:eastAsiaTheme="majorEastAsia" w:hAnsiTheme="majorEastAsia" w:hint="eastAsia"/>
          <w:sz w:val="24"/>
          <w:szCs w:val="24"/>
        </w:rPr>
        <w:t>债券。交易详情</w:t>
      </w:r>
      <w:r w:rsidRPr="00B75A9E">
        <w:rPr>
          <w:rFonts w:asciiTheme="majorEastAsia" w:eastAsiaTheme="majorEastAsia" w:hAnsiTheme="majorEastAsia" w:hint="eastAsia"/>
          <w:sz w:val="24"/>
          <w:szCs w:val="24"/>
        </w:rPr>
        <w:t>如下：</w:t>
      </w:r>
    </w:p>
    <w:tbl>
      <w:tblPr>
        <w:tblStyle w:val="a6"/>
        <w:tblW w:w="5123" w:type="pct"/>
        <w:tblLayout w:type="fixed"/>
        <w:tblLook w:val="04A0"/>
      </w:tblPr>
      <w:tblGrid>
        <w:gridCol w:w="1452"/>
        <w:gridCol w:w="1748"/>
        <w:gridCol w:w="1748"/>
        <w:gridCol w:w="1893"/>
        <w:gridCol w:w="1891"/>
      </w:tblGrid>
      <w:tr w:rsidR="005A7464" w:rsidRPr="00B75A9E" w:rsidTr="00940596">
        <w:trPr>
          <w:trHeight w:val="270"/>
        </w:trPr>
        <w:tc>
          <w:tcPr>
            <w:tcW w:w="831" w:type="pct"/>
            <w:noWrap/>
            <w:vAlign w:val="center"/>
          </w:tcPr>
          <w:p w:rsidR="005A7464" w:rsidRPr="00B75A9E" w:rsidRDefault="003A2277">
            <w:pPr>
              <w:widowControl/>
              <w:spacing w:line="276" w:lineRule="auto"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2"/>
              </w:rPr>
            </w:pPr>
            <w:r w:rsidRPr="00B75A9E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2"/>
              </w:rPr>
              <w:t>交易日期</w:t>
            </w:r>
          </w:p>
        </w:tc>
        <w:tc>
          <w:tcPr>
            <w:tcW w:w="1001" w:type="pct"/>
            <w:noWrap/>
            <w:vAlign w:val="center"/>
          </w:tcPr>
          <w:p w:rsidR="005A7464" w:rsidRPr="00B75A9E" w:rsidRDefault="003A2277">
            <w:pPr>
              <w:widowControl/>
              <w:spacing w:line="276" w:lineRule="auto"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2"/>
              </w:rPr>
            </w:pPr>
            <w:r w:rsidRPr="00B75A9E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2"/>
              </w:rPr>
              <w:t>证券代码</w:t>
            </w:r>
          </w:p>
        </w:tc>
        <w:tc>
          <w:tcPr>
            <w:tcW w:w="1001" w:type="pct"/>
            <w:noWrap/>
            <w:vAlign w:val="center"/>
          </w:tcPr>
          <w:p w:rsidR="005A7464" w:rsidRPr="00B75A9E" w:rsidRDefault="003A2277">
            <w:pPr>
              <w:widowControl/>
              <w:spacing w:line="276" w:lineRule="auto"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2"/>
              </w:rPr>
            </w:pPr>
            <w:r w:rsidRPr="00B75A9E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2"/>
              </w:rPr>
              <w:t>证券名称</w:t>
            </w:r>
          </w:p>
        </w:tc>
        <w:tc>
          <w:tcPr>
            <w:tcW w:w="1084" w:type="pct"/>
            <w:noWrap/>
            <w:vAlign w:val="center"/>
          </w:tcPr>
          <w:p w:rsidR="005A7464" w:rsidRPr="00B75A9E" w:rsidRDefault="003A2277">
            <w:pPr>
              <w:widowControl/>
              <w:spacing w:line="276" w:lineRule="auto"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2"/>
              </w:rPr>
            </w:pPr>
            <w:r w:rsidRPr="00B75A9E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2"/>
              </w:rPr>
              <w:t>交易数量（张）</w:t>
            </w:r>
          </w:p>
        </w:tc>
        <w:tc>
          <w:tcPr>
            <w:tcW w:w="1083" w:type="pct"/>
            <w:noWrap/>
            <w:vAlign w:val="center"/>
          </w:tcPr>
          <w:p w:rsidR="005A7464" w:rsidRPr="00B75A9E" w:rsidRDefault="003A2277">
            <w:pPr>
              <w:widowControl/>
              <w:spacing w:line="276" w:lineRule="auto"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2"/>
              </w:rPr>
            </w:pPr>
            <w:r w:rsidRPr="00B75A9E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2"/>
              </w:rPr>
              <w:t>交易金额（元）</w:t>
            </w:r>
          </w:p>
        </w:tc>
      </w:tr>
      <w:tr w:rsidR="003A2277" w:rsidRPr="00B75A9E" w:rsidTr="00940596">
        <w:trPr>
          <w:trHeight w:val="512"/>
        </w:trPr>
        <w:tc>
          <w:tcPr>
            <w:tcW w:w="831" w:type="pct"/>
            <w:vAlign w:val="center"/>
          </w:tcPr>
          <w:p w:rsidR="003A2277" w:rsidRPr="00B75A9E" w:rsidRDefault="00940596">
            <w:pPr>
              <w:widowControl/>
              <w:spacing w:line="276" w:lineRule="auto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  <w:t>026年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3月19日</w:t>
            </w:r>
          </w:p>
        </w:tc>
        <w:tc>
          <w:tcPr>
            <w:tcW w:w="1001" w:type="pct"/>
            <w:noWrap/>
            <w:vAlign w:val="center"/>
          </w:tcPr>
          <w:p w:rsidR="003A2277" w:rsidRPr="00B75A9E" w:rsidRDefault="003A2277">
            <w:pPr>
              <w:spacing w:line="276" w:lineRule="auto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B75A9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</w:t>
            </w:r>
            <w:r w:rsidRPr="00B75A9E"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  <w:t>44609.SH</w:t>
            </w:r>
          </w:p>
        </w:tc>
        <w:tc>
          <w:tcPr>
            <w:tcW w:w="1001" w:type="pct"/>
            <w:vAlign w:val="center"/>
          </w:tcPr>
          <w:p w:rsidR="003A2277" w:rsidRPr="00B75A9E" w:rsidRDefault="00664082">
            <w:pPr>
              <w:widowControl/>
              <w:spacing w:line="276" w:lineRule="auto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B75A9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</w:t>
            </w:r>
            <w:r w:rsidRPr="00B75A9E"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  <w:t>6GTHT04</w:t>
            </w:r>
          </w:p>
        </w:tc>
        <w:tc>
          <w:tcPr>
            <w:tcW w:w="1084" w:type="pct"/>
            <w:noWrap/>
            <w:vAlign w:val="center"/>
          </w:tcPr>
          <w:p w:rsidR="003A2277" w:rsidRPr="00B75A9E" w:rsidRDefault="00940596">
            <w:pPr>
              <w:widowControl/>
              <w:spacing w:line="276" w:lineRule="auto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9</w:t>
            </w: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  <w:t>00000</w:t>
            </w:r>
          </w:p>
        </w:tc>
        <w:tc>
          <w:tcPr>
            <w:tcW w:w="1083" w:type="pct"/>
            <w:noWrap/>
            <w:vAlign w:val="center"/>
          </w:tcPr>
          <w:p w:rsidR="003A2277" w:rsidRPr="00B75A9E" w:rsidRDefault="00EF708A">
            <w:pPr>
              <w:widowControl/>
              <w:spacing w:line="276" w:lineRule="auto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9</w:t>
            </w: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  <w:t>0458556.16</w:t>
            </w:r>
          </w:p>
        </w:tc>
      </w:tr>
    </w:tbl>
    <w:p w:rsidR="00664082" w:rsidRPr="00B75A9E" w:rsidRDefault="00664082" w:rsidP="00DF5159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5A7464" w:rsidRPr="00B75A9E" w:rsidRDefault="00664082" w:rsidP="00664082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B75A9E">
        <w:rPr>
          <w:rFonts w:asciiTheme="majorEastAsia" w:eastAsiaTheme="majorEastAsia" w:hAnsiTheme="majorEastAsia" w:hint="eastAsia"/>
          <w:sz w:val="24"/>
          <w:szCs w:val="24"/>
        </w:rPr>
        <w:t>以上交易符合本基金的投资目标和投资策略，交易价格公允。本基金管理人严格按照法律法规的要求和本基金基金合同的约定，</w:t>
      </w:r>
      <w:r w:rsidR="00AA393A" w:rsidRPr="00B75A9E">
        <w:rPr>
          <w:rFonts w:asciiTheme="majorEastAsia" w:eastAsiaTheme="majorEastAsia" w:hAnsiTheme="majorEastAsia" w:hint="eastAsia"/>
          <w:sz w:val="24"/>
          <w:szCs w:val="24"/>
        </w:rPr>
        <w:t>履行</w:t>
      </w:r>
      <w:r w:rsidR="00AA393A" w:rsidRPr="00B75A9E">
        <w:rPr>
          <w:rFonts w:asciiTheme="majorEastAsia" w:eastAsiaTheme="majorEastAsia" w:hAnsiTheme="majorEastAsia"/>
          <w:sz w:val="24"/>
          <w:szCs w:val="24"/>
        </w:rPr>
        <w:t>相关</w:t>
      </w:r>
      <w:r w:rsidRPr="00B75A9E">
        <w:rPr>
          <w:rFonts w:asciiTheme="majorEastAsia" w:eastAsiaTheme="majorEastAsia" w:hAnsiTheme="majorEastAsia" w:hint="eastAsia"/>
          <w:sz w:val="24"/>
          <w:szCs w:val="24"/>
        </w:rPr>
        <w:t>程序。</w:t>
      </w:r>
    </w:p>
    <w:p w:rsidR="005A7464" w:rsidRPr="00B75A9E" w:rsidRDefault="00AA393A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B75A9E">
        <w:rPr>
          <w:rFonts w:asciiTheme="majorEastAsia" w:eastAsiaTheme="majorEastAsia" w:hAnsiTheme="majorEastAsia" w:hint="eastAsia"/>
          <w:sz w:val="24"/>
          <w:szCs w:val="24"/>
        </w:rPr>
        <w:t>投资者可登陆基金管理人网站（www.cjhxfund.com）或拨打客户服务电话400-868-0666咨询有关信息。</w:t>
      </w:r>
    </w:p>
    <w:p w:rsidR="005A7464" w:rsidRPr="00B75A9E" w:rsidRDefault="00AA393A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B75A9E">
        <w:rPr>
          <w:rFonts w:asciiTheme="majorEastAsia" w:eastAsiaTheme="majorEastAsia" w:hAnsiTheme="majorEastAsia" w:hint="eastAsia"/>
          <w:sz w:val="24"/>
          <w:szCs w:val="24"/>
        </w:rPr>
        <w:t>风险提示：本公司承诺以诚实信用、勤勉尽责的原则管理和运用基金资产，但不保证基金一定盈利，也不保证最低收益。基金的过往业绩并不预示其未来表现，敬请投资者注意投资风险。投资者应当认真阅读拟投资基金的基金合同、最新的招募说明书等法律文件，了解所投资基金的风险收益特征，并根据自身投资目的、投资期限、投资经验、资产状况等判断基金是否和投资者的风险承受能力相匹配。</w:t>
      </w:r>
    </w:p>
    <w:p w:rsidR="005A7464" w:rsidRPr="00B75A9E" w:rsidRDefault="00AA393A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B75A9E">
        <w:rPr>
          <w:rFonts w:asciiTheme="majorEastAsia" w:eastAsiaTheme="majorEastAsia" w:hAnsiTheme="majorEastAsia" w:hint="eastAsia"/>
          <w:sz w:val="24"/>
          <w:szCs w:val="24"/>
        </w:rPr>
        <w:t>特此公告。</w:t>
      </w:r>
    </w:p>
    <w:p w:rsidR="005A7464" w:rsidRPr="00B75A9E" w:rsidRDefault="005A7464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:rsidR="005A7464" w:rsidRPr="00B75A9E" w:rsidRDefault="005A7464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:rsidR="005A7464" w:rsidRPr="00B75A9E" w:rsidRDefault="00AA393A">
      <w:pPr>
        <w:pStyle w:val="a5"/>
        <w:shd w:val="clear" w:color="auto" w:fill="FFFFFF"/>
        <w:spacing w:before="0" w:beforeAutospacing="0" w:after="0" w:afterAutospacing="0" w:line="360" w:lineRule="auto"/>
        <w:ind w:firstLineChars="2100" w:firstLine="5040"/>
        <w:jc w:val="center"/>
        <w:rPr>
          <w:rFonts w:asciiTheme="majorEastAsia" w:eastAsiaTheme="majorEastAsia" w:hAnsiTheme="majorEastAsia" w:cs="Times New Roman"/>
          <w:kern w:val="2"/>
          <w:szCs w:val="22"/>
        </w:rPr>
      </w:pPr>
      <w:r w:rsidRPr="00B75A9E">
        <w:rPr>
          <w:rFonts w:asciiTheme="majorEastAsia" w:eastAsiaTheme="majorEastAsia" w:hAnsiTheme="majorEastAsia" w:cs="Times New Roman" w:hint="eastAsia"/>
          <w:kern w:val="2"/>
          <w:szCs w:val="22"/>
        </w:rPr>
        <w:t>创金合信基金管理有限公司</w:t>
      </w:r>
    </w:p>
    <w:p w:rsidR="005A7464" w:rsidRPr="00B75A9E" w:rsidRDefault="00AA393A" w:rsidP="00696ABF">
      <w:pPr>
        <w:pStyle w:val="a5"/>
        <w:shd w:val="clear" w:color="auto" w:fill="FFFFFF"/>
        <w:spacing w:before="0" w:beforeAutospacing="0" w:after="0" w:afterAutospacing="0" w:line="360" w:lineRule="auto"/>
        <w:ind w:firstLineChars="2100" w:firstLine="5040"/>
        <w:jc w:val="center"/>
        <w:rPr>
          <w:rFonts w:asciiTheme="majorEastAsia" w:eastAsiaTheme="majorEastAsia" w:hAnsiTheme="majorEastAsia" w:cs="Times New Roman"/>
          <w:kern w:val="2"/>
          <w:szCs w:val="22"/>
        </w:rPr>
      </w:pPr>
      <w:r w:rsidRPr="00B75A9E">
        <w:rPr>
          <w:rFonts w:asciiTheme="majorEastAsia" w:eastAsiaTheme="majorEastAsia" w:hAnsiTheme="majorEastAsia" w:cs="Times New Roman"/>
          <w:kern w:val="2"/>
          <w:szCs w:val="22"/>
        </w:rPr>
        <w:t xml:space="preserve">        </w:t>
      </w:r>
      <w:r w:rsidRPr="00B75A9E">
        <w:rPr>
          <w:rFonts w:asciiTheme="majorEastAsia" w:eastAsiaTheme="majorEastAsia" w:hAnsiTheme="majorEastAsia" w:cs="Times New Roman" w:hint="eastAsia"/>
          <w:kern w:val="2"/>
          <w:szCs w:val="22"/>
        </w:rPr>
        <w:t>2</w:t>
      </w:r>
      <w:r w:rsidR="00664082" w:rsidRPr="00B75A9E">
        <w:rPr>
          <w:rFonts w:asciiTheme="majorEastAsia" w:eastAsiaTheme="majorEastAsia" w:hAnsiTheme="majorEastAsia" w:cs="Times New Roman"/>
          <w:kern w:val="2"/>
          <w:szCs w:val="22"/>
        </w:rPr>
        <w:t>026</w:t>
      </w:r>
      <w:r w:rsidRPr="00B75A9E">
        <w:rPr>
          <w:rFonts w:asciiTheme="majorEastAsia" w:eastAsiaTheme="majorEastAsia" w:hAnsiTheme="majorEastAsia" w:cs="Times New Roman"/>
          <w:kern w:val="2"/>
          <w:szCs w:val="22"/>
        </w:rPr>
        <w:t>年</w:t>
      </w:r>
      <w:r w:rsidR="00CD45CB">
        <w:rPr>
          <w:rFonts w:asciiTheme="majorEastAsia" w:eastAsiaTheme="majorEastAsia" w:hAnsiTheme="majorEastAsia" w:cs="Times New Roman" w:hint="eastAsia"/>
          <w:kern w:val="2"/>
          <w:szCs w:val="22"/>
        </w:rPr>
        <w:t>3</w:t>
      </w:r>
      <w:r w:rsidRPr="00B75A9E">
        <w:rPr>
          <w:rFonts w:asciiTheme="majorEastAsia" w:eastAsiaTheme="majorEastAsia" w:hAnsiTheme="majorEastAsia" w:cs="Times New Roman" w:hint="eastAsia"/>
          <w:kern w:val="2"/>
          <w:szCs w:val="22"/>
        </w:rPr>
        <w:t>月</w:t>
      </w:r>
      <w:r w:rsidR="00EF708A">
        <w:rPr>
          <w:rFonts w:asciiTheme="majorEastAsia" w:eastAsiaTheme="majorEastAsia" w:hAnsiTheme="majorEastAsia" w:cs="Times New Roman"/>
          <w:kern w:val="2"/>
          <w:szCs w:val="22"/>
        </w:rPr>
        <w:t>20</w:t>
      </w:r>
      <w:r w:rsidRPr="00B75A9E">
        <w:rPr>
          <w:rFonts w:asciiTheme="majorEastAsia" w:eastAsiaTheme="majorEastAsia" w:hAnsiTheme="majorEastAsia" w:cs="Times New Roman"/>
          <w:kern w:val="2"/>
          <w:szCs w:val="22"/>
        </w:rPr>
        <w:t>日</w:t>
      </w:r>
    </w:p>
    <w:sectPr w:rsidR="005A7464" w:rsidRPr="00B75A9E" w:rsidSect="003703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0DD" w:rsidRDefault="003710DD" w:rsidP="00AF76E8">
      <w:r>
        <w:separator/>
      </w:r>
    </w:p>
  </w:endnote>
  <w:endnote w:type="continuationSeparator" w:id="0">
    <w:p w:rsidR="003710DD" w:rsidRDefault="003710DD" w:rsidP="00AF76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0DD" w:rsidRDefault="003710DD" w:rsidP="00AF76E8">
      <w:r>
        <w:separator/>
      </w:r>
    </w:p>
  </w:footnote>
  <w:footnote w:type="continuationSeparator" w:id="0">
    <w:p w:rsidR="003710DD" w:rsidRDefault="003710DD" w:rsidP="00AF76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77F8"/>
    <w:rsid w:val="0005012D"/>
    <w:rsid w:val="000726CA"/>
    <w:rsid w:val="00076006"/>
    <w:rsid w:val="000C28ED"/>
    <w:rsid w:val="00107A81"/>
    <w:rsid w:val="001703E1"/>
    <w:rsid w:val="00183531"/>
    <w:rsid w:val="001B025F"/>
    <w:rsid w:val="001D4D14"/>
    <w:rsid w:val="002D750E"/>
    <w:rsid w:val="002F6755"/>
    <w:rsid w:val="00302B49"/>
    <w:rsid w:val="003703D2"/>
    <w:rsid w:val="003710DD"/>
    <w:rsid w:val="0039087B"/>
    <w:rsid w:val="003A2277"/>
    <w:rsid w:val="003A7C41"/>
    <w:rsid w:val="003E2AD4"/>
    <w:rsid w:val="004069FC"/>
    <w:rsid w:val="00412E45"/>
    <w:rsid w:val="00464982"/>
    <w:rsid w:val="004710FD"/>
    <w:rsid w:val="0048536C"/>
    <w:rsid w:val="004B7DFA"/>
    <w:rsid w:val="004C0484"/>
    <w:rsid w:val="00567B91"/>
    <w:rsid w:val="00571343"/>
    <w:rsid w:val="005A7464"/>
    <w:rsid w:val="005A769D"/>
    <w:rsid w:val="005D3CFD"/>
    <w:rsid w:val="005D5013"/>
    <w:rsid w:val="005E0DC8"/>
    <w:rsid w:val="0066033E"/>
    <w:rsid w:val="00664082"/>
    <w:rsid w:val="00696ABF"/>
    <w:rsid w:val="006D10A1"/>
    <w:rsid w:val="00700B06"/>
    <w:rsid w:val="00736DED"/>
    <w:rsid w:val="00766FAE"/>
    <w:rsid w:val="00776EA5"/>
    <w:rsid w:val="007B5E34"/>
    <w:rsid w:val="00804539"/>
    <w:rsid w:val="00846D8E"/>
    <w:rsid w:val="008E3F2B"/>
    <w:rsid w:val="0091785A"/>
    <w:rsid w:val="00930F06"/>
    <w:rsid w:val="00937D1B"/>
    <w:rsid w:val="00937ED9"/>
    <w:rsid w:val="00940596"/>
    <w:rsid w:val="00946BF6"/>
    <w:rsid w:val="00975A2D"/>
    <w:rsid w:val="009A7BA5"/>
    <w:rsid w:val="009D690C"/>
    <w:rsid w:val="00A020D9"/>
    <w:rsid w:val="00A13300"/>
    <w:rsid w:val="00A23DCC"/>
    <w:rsid w:val="00A5293A"/>
    <w:rsid w:val="00A73B15"/>
    <w:rsid w:val="00A94F93"/>
    <w:rsid w:val="00AA393A"/>
    <w:rsid w:val="00AD5114"/>
    <w:rsid w:val="00AF45E1"/>
    <w:rsid w:val="00AF76E8"/>
    <w:rsid w:val="00AF77F8"/>
    <w:rsid w:val="00B03830"/>
    <w:rsid w:val="00B61DF6"/>
    <w:rsid w:val="00B75A9E"/>
    <w:rsid w:val="00B8748A"/>
    <w:rsid w:val="00B9250F"/>
    <w:rsid w:val="00C15707"/>
    <w:rsid w:val="00C2716F"/>
    <w:rsid w:val="00C5249A"/>
    <w:rsid w:val="00C86246"/>
    <w:rsid w:val="00C86263"/>
    <w:rsid w:val="00CA51E9"/>
    <w:rsid w:val="00CD45CB"/>
    <w:rsid w:val="00D8042D"/>
    <w:rsid w:val="00DA3515"/>
    <w:rsid w:val="00DE0914"/>
    <w:rsid w:val="00DE527C"/>
    <w:rsid w:val="00DF5159"/>
    <w:rsid w:val="00E14751"/>
    <w:rsid w:val="00E16D40"/>
    <w:rsid w:val="00E3189F"/>
    <w:rsid w:val="00ED3F02"/>
    <w:rsid w:val="00EF708A"/>
    <w:rsid w:val="00F33C93"/>
    <w:rsid w:val="00F44CC0"/>
    <w:rsid w:val="00F61A7E"/>
    <w:rsid w:val="00F85B41"/>
    <w:rsid w:val="00F92620"/>
    <w:rsid w:val="00F930BF"/>
    <w:rsid w:val="0FB9365C"/>
    <w:rsid w:val="49850F7A"/>
    <w:rsid w:val="4B982295"/>
    <w:rsid w:val="5A063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3D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rsid w:val="003703D2"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sid w:val="003703D2"/>
    <w:rPr>
      <w:sz w:val="18"/>
      <w:szCs w:val="18"/>
    </w:rPr>
  </w:style>
  <w:style w:type="paragraph" w:styleId="a5">
    <w:name w:val="Normal (Web)"/>
    <w:basedOn w:val="a"/>
    <w:uiPriority w:val="99"/>
    <w:unhideWhenUsed/>
    <w:rsid w:val="003703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qFormat/>
    <w:rsid w:val="003703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4"/>
    <w:uiPriority w:val="99"/>
    <w:semiHidden/>
    <w:qFormat/>
    <w:rsid w:val="003703D2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AF76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AF76E8"/>
    <w:rPr>
      <w:kern w:val="2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AF76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AF76E8"/>
    <w:rPr>
      <w:kern w:val="2"/>
      <w:sz w:val="18"/>
      <w:szCs w:val="18"/>
    </w:rPr>
  </w:style>
  <w:style w:type="paragraph" w:styleId="a9">
    <w:name w:val="Revision"/>
    <w:hidden/>
    <w:uiPriority w:val="99"/>
    <w:semiHidden/>
    <w:rsid w:val="00C5249A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4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孙雨</dc:creator>
  <cp:lastModifiedBy>ZHONGM</cp:lastModifiedBy>
  <cp:revision>2</cp:revision>
  <dcterms:created xsi:type="dcterms:W3CDTF">2026-03-19T16:01:00Z</dcterms:created>
  <dcterms:modified xsi:type="dcterms:W3CDTF">2026-03-19T16:01:00Z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442F4DF6EC374928B6FA06773E7E7A85</vt:lpwstr>
  </property>
</Properties>
</file>