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5D" w:rsidRDefault="00966159">
      <w:pPr>
        <w:widowControl/>
        <w:jc w:val="center"/>
        <w:rPr>
          <w:rFonts w:eastAsiaTheme="minorEastAsia"/>
          <w:b/>
          <w:kern w:val="0"/>
          <w:sz w:val="24"/>
          <w:szCs w:val="24"/>
        </w:rPr>
      </w:pPr>
      <w:bookmarkStart w:id="0" w:name="_GoBack"/>
      <w:bookmarkEnd w:id="0"/>
      <w:r>
        <w:rPr>
          <w:rFonts w:eastAsiaTheme="minorEastAsia"/>
          <w:b/>
          <w:kern w:val="0"/>
          <w:sz w:val="24"/>
          <w:szCs w:val="24"/>
        </w:rPr>
        <w:t>华夏债券投资基金第五十次分红公告</w:t>
      </w:r>
    </w:p>
    <w:p w:rsidR="00305B5D" w:rsidRDefault="00966159">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eastAsiaTheme="minorEastAsia"/>
          <w:b/>
          <w:color w:val="000000"/>
          <w:sz w:val="24"/>
          <w:szCs w:val="24"/>
        </w:rPr>
        <w:t>2026</w:t>
      </w:r>
      <w:r>
        <w:rPr>
          <w:rFonts w:eastAsiaTheme="minorEastAsia"/>
          <w:b/>
          <w:color w:val="000000"/>
          <w:sz w:val="24"/>
          <w:szCs w:val="24"/>
        </w:rPr>
        <w:t>年</w:t>
      </w:r>
      <w:r>
        <w:rPr>
          <w:rFonts w:eastAsiaTheme="minorEastAsia"/>
          <w:b/>
          <w:color w:val="000000"/>
          <w:sz w:val="24"/>
          <w:szCs w:val="24"/>
        </w:rPr>
        <w:t>3</w:t>
      </w:r>
      <w:r>
        <w:rPr>
          <w:rFonts w:eastAsiaTheme="minorEastAsia"/>
          <w:b/>
          <w:color w:val="000000"/>
          <w:sz w:val="24"/>
          <w:szCs w:val="24"/>
        </w:rPr>
        <w:t>月</w:t>
      </w:r>
      <w:r>
        <w:rPr>
          <w:rFonts w:eastAsiaTheme="minorEastAsia"/>
          <w:b/>
          <w:color w:val="000000"/>
          <w:sz w:val="24"/>
          <w:szCs w:val="24"/>
        </w:rPr>
        <w:t>20</w:t>
      </w:r>
      <w:r>
        <w:rPr>
          <w:rFonts w:eastAsiaTheme="minorEastAsia"/>
          <w:b/>
          <w:color w:val="000000"/>
          <w:sz w:val="24"/>
          <w:szCs w:val="24"/>
        </w:rPr>
        <w:t>日</w:t>
      </w:r>
    </w:p>
    <w:p w:rsidR="00305B5D" w:rsidRDefault="00305B5D">
      <w:pPr>
        <w:spacing w:line="360" w:lineRule="auto"/>
        <w:jc w:val="center"/>
        <w:rPr>
          <w:color w:val="000000"/>
          <w:sz w:val="24"/>
        </w:rPr>
      </w:pPr>
    </w:p>
    <w:p w:rsidR="00305B5D" w:rsidRDefault="00966159">
      <w:pPr>
        <w:pStyle w:val="3"/>
        <w:keepNext w:val="0"/>
        <w:keepLines w:val="0"/>
        <w:spacing w:before="0" w:after="0" w:line="360" w:lineRule="auto"/>
        <w:rPr>
          <w:rFonts w:ascii="宋体" w:hAnsi="宋体"/>
          <w:bCs w:val="0"/>
          <w:sz w:val="24"/>
          <w:szCs w:val="24"/>
        </w:rPr>
      </w:pPr>
      <w:bookmarkStart w:id="1"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309"/>
        <w:gridCol w:w="2575"/>
        <w:gridCol w:w="2395"/>
      </w:tblGrid>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基金名称</w:t>
            </w:r>
          </w:p>
        </w:tc>
        <w:tc>
          <w:tcPr>
            <w:tcW w:w="2916" w:type="pct"/>
            <w:gridSpan w:val="2"/>
            <w:vAlign w:val="center"/>
          </w:tcPr>
          <w:p w:rsidR="00305B5D" w:rsidRDefault="00966159">
            <w:pPr>
              <w:rPr>
                <w:rFonts w:eastAsia="宋体"/>
                <w:sz w:val="21"/>
                <w:szCs w:val="21"/>
              </w:rPr>
            </w:pPr>
            <w:r>
              <w:rPr>
                <w:rFonts w:eastAsia="宋体"/>
                <w:sz w:val="21"/>
                <w:szCs w:val="21"/>
              </w:rPr>
              <w:t>华夏债券投资基金</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基金简称</w:t>
            </w:r>
          </w:p>
        </w:tc>
        <w:tc>
          <w:tcPr>
            <w:tcW w:w="2916" w:type="pct"/>
            <w:gridSpan w:val="2"/>
            <w:vAlign w:val="center"/>
          </w:tcPr>
          <w:p w:rsidR="00305B5D" w:rsidRDefault="00966159">
            <w:pPr>
              <w:rPr>
                <w:rFonts w:eastAsia="宋体"/>
                <w:sz w:val="21"/>
                <w:szCs w:val="21"/>
              </w:rPr>
            </w:pPr>
            <w:r>
              <w:rPr>
                <w:rFonts w:eastAsia="宋体"/>
                <w:sz w:val="21"/>
                <w:szCs w:val="21"/>
              </w:rPr>
              <w:t>华夏债券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基金主代码</w:t>
            </w:r>
          </w:p>
        </w:tc>
        <w:tc>
          <w:tcPr>
            <w:tcW w:w="2916" w:type="pct"/>
            <w:gridSpan w:val="2"/>
            <w:vAlign w:val="center"/>
          </w:tcPr>
          <w:p w:rsidR="00305B5D" w:rsidRDefault="00966159">
            <w:pPr>
              <w:rPr>
                <w:rFonts w:eastAsia="宋体"/>
                <w:sz w:val="21"/>
                <w:szCs w:val="21"/>
              </w:rPr>
            </w:pPr>
            <w:r>
              <w:rPr>
                <w:rFonts w:eastAsia="宋体"/>
                <w:sz w:val="21"/>
                <w:szCs w:val="21"/>
              </w:rPr>
              <w:t>001001</w:t>
            </w:r>
          </w:p>
        </w:tc>
      </w:tr>
      <w:tr w:rsidR="00305B5D" w:rsidTr="008F1B62">
        <w:trPr>
          <w:jc w:val="center"/>
        </w:trPr>
        <w:tc>
          <w:tcPr>
            <w:tcW w:w="2084"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基金合同生效日</w:t>
            </w:r>
          </w:p>
        </w:tc>
        <w:tc>
          <w:tcPr>
            <w:tcW w:w="2916" w:type="pct"/>
            <w:gridSpan w:val="2"/>
            <w:vAlign w:val="center"/>
          </w:tcPr>
          <w:p w:rsidR="00305B5D" w:rsidRDefault="00966159">
            <w:pPr>
              <w:rPr>
                <w:rFonts w:eastAsia="宋体"/>
                <w:sz w:val="21"/>
                <w:szCs w:val="21"/>
              </w:rPr>
            </w:pPr>
            <w:r>
              <w:rPr>
                <w:rFonts w:eastAsia="宋体"/>
                <w:sz w:val="21"/>
                <w:szCs w:val="21"/>
              </w:rPr>
              <w:t>2002</w:t>
            </w:r>
            <w:r>
              <w:rPr>
                <w:rFonts w:eastAsia="宋体"/>
                <w:sz w:val="21"/>
                <w:szCs w:val="21"/>
              </w:rPr>
              <w:t>年</w:t>
            </w:r>
            <w:r>
              <w:rPr>
                <w:rFonts w:eastAsia="宋体"/>
                <w:sz w:val="21"/>
                <w:szCs w:val="21"/>
              </w:rPr>
              <w:t>10</w:t>
            </w:r>
            <w:r>
              <w:rPr>
                <w:rFonts w:eastAsia="宋体"/>
                <w:sz w:val="21"/>
                <w:szCs w:val="21"/>
              </w:rPr>
              <w:t>月</w:t>
            </w:r>
            <w:r>
              <w:rPr>
                <w:rFonts w:eastAsia="宋体"/>
                <w:sz w:val="21"/>
                <w:szCs w:val="21"/>
              </w:rPr>
              <w:t>23</w:t>
            </w:r>
            <w:r>
              <w:rPr>
                <w:rFonts w:eastAsia="宋体"/>
                <w:sz w:val="21"/>
                <w:szCs w:val="21"/>
              </w:rPr>
              <w:t>日</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基金管理人名称</w:t>
            </w:r>
          </w:p>
        </w:tc>
        <w:tc>
          <w:tcPr>
            <w:tcW w:w="2916" w:type="pct"/>
            <w:gridSpan w:val="2"/>
            <w:vAlign w:val="center"/>
          </w:tcPr>
          <w:p w:rsidR="00305B5D" w:rsidRDefault="00966159">
            <w:pPr>
              <w:rPr>
                <w:rFonts w:eastAsia="宋体"/>
                <w:sz w:val="21"/>
                <w:szCs w:val="21"/>
              </w:rPr>
            </w:pPr>
            <w:r>
              <w:rPr>
                <w:rFonts w:eastAsia="宋体"/>
                <w:sz w:val="21"/>
                <w:szCs w:val="21"/>
              </w:rPr>
              <w:t>华夏基金管理有限公司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基金托管人名称</w:t>
            </w:r>
          </w:p>
        </w:tc>
        <w:tc>
          <w:tcPr>
            <w:tcW w:w="2916" w:type="pct"/>
            <w:gridSpan w:val="2"/>
            <w:vAlign w:val="center"/>
          </w:tcPr>
          <w:p w:rsidR="00305B5D" w:rsidRDefault="00966159">
            <w:pPr>
              <w:rPr>
                <w:rFonts w:eastAsia="宋体"/>
                <w:sz w:val="21"/>
                <w:szCs w:val="21"/>
              </w:rPr>
            </w:pPr>
            <w:r>
              <w:rPr>
                <w:rFonts w:eastAsia="宋体"/>
                <w:sz w:val="21"/>
                <w:szCs w:val="21"/>
              </w:rPr>
              <w:t>交通银行股份有限公司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公告依据</w:t>
            </w:r>
          </w:p>
        </w:tc>
        <w:tc>
          <w:tcPr>
            <w:tcW w:w="2916" w:type="pct"/>
            <w:gridSpan w:val="2"/>
            <w:vAlign w:val="center"/>
          </w:tcPr>
          <w:p w:rsidR="00305B5D" w:rsidRDefault="00966159">
            <w:pPr>
              <w:rPr>
                <w:rFonts w:eastAsia="宋体"/>
                <w:sz w:val="21"/>
                <w:szCs w:val="21"/>
              </w:rPr>
            </w:pPr>
            <w:r>
              <w:rPr>
                <w:rFonts w:eastAsia="宋体"/>
                <w:sz w:val="21"/>
                <w:szCs w:val="21"/>
              </w:rPr>
              <w:t>《公开募集证券投资基金信息披露管理办法》《华夏债券投资基金基金合同》《华夏债券投资基金招募说明书（更新）》</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收益分配基准日</w:t>
            </w:r>
          </w:p>
        </w:tc>
        <w:tc>
          <w:tcPr>
            <w:tcW w:w="2916" w:type="pct"/>
            <w:gridSpan w:val="2"/>
          </w:tcPr>
          <w:p w:rsidR="00305B5D" w:rsidRDefault="00966159">
            <w:pPr>
              <w:rPr>
                <w:rFonts w:eastAsia="宋体"/>
                <w:sz w:val="21"/>
                <w:szCs w:val="21"/>
              </w:rPr>
            </w:pP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17</w:t>
            </w:r>
            <w:r>
              <w:rPr>
                <w:rFonts w:eastAsia="宋体"/>
                <w:sz w:val="21"/>
                <w:szCs w:val="21"/>
              </w:rPr>
              <w:t>日</w:t>
            </w:r>
          </w:p>
        </w:tc>
      </w:tr>
      <w:tr w:rsidR="00305B5D" w:rsidTr="00960181">
        <w:trPr>
          <w:jc w:val="center"/>
        </w:trPr>
        <w:tc>
          <w:tcPr>
            <w:tcW w:w="1978"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有关年度分红次数的说明</w:t>
            </w:r>
          </w:p>
        </w:tc>
        <w:tc>
          <w:tcPr>
            <w:tcW w:w="1510" w:type="pct"/>
            <w:gridSpan w:val="2"/>
            <w:vAlign w:val="center"/>
          </w:tcPr>
          <w:p w:rsidR="00305B5D" w:rsidRDefault="00966159">
            <w:pPr>
              <w:rPr>
                <w:rFonts w:eastAsia="宋体"/>
                <w:sz w:val="21"/>
                <w:szCs w:val="21"/>
              </w:rPr>
            </w:pPr>
            <w:r>
              <w:rPr>
                <w:rFonts w:eastAsia="宋体"/>
                <w:sz w:val="21"/>
                <w:szCs w:val="21"/>
              </w:rPr>
              <w:t>本次分红为</w:t>
            </w:r>
            <w:r>
              <w:rPr>
                <w:rFonts w:eastAsia="宋体"/>
                <w:sz w:val="21"/>
                <w:szCs w:val="21"/>
              </w:rPr>
              <w:t>2026</w:t>
            </w:r>
            <w:r>
              <w:rPr>
                <w:rFonts w:eastAsia="宋体"/>
                <w:sz w:val="21"/>
                <w:szCs w:val="21"/>
              </w:rPr>
              <w:t>年度的第</w:t>
            </w:r>
            <w:r>
              <w:rPr>
                <w:rFonts w:eastAsia="宋体"/>
                <w:sz w:val="21"/>
                <w:szCs w:val="21"/>
              </w:rPr>
              <w:t>1</w:t>
            </w:r>
            <w:r>
              <w:rPr>
                <w:rFonts w:eastAsia="宋体"/>
                <w:sz w:val="21"/>
                <w:szCs w:val="21"/>
              </w:rPr>
              <w:t>次分红</w:t>
            </w:r>
          </w:p>
        </w:tc>
      </w:tr>
      <w:tr w:rsidR="00305B5D" w:rsidTr="00960181">
        <w:trPr>
          <w:jc w:val="center"/>
        </w:trPr>
        <w:tc>
          <w:tcPr>
            <w:tcW w:w="1978" w:type="pct"/>
            <w:gridSpan w:val="2"/>
          </w:tcPr>
          <w:p w:rsidR="00305B5D" w:rsidRDefault="00966159" w:rsidP="00C16033">
            <w:pPr>
              <w:rPr>
                <w:rFonts w:ascii="宋体" w:eastAsia="宋体" w:hAnsi="宋体" w:cs="宋体"/>
                <w:sz w:val="21"/>
                <w:szCs w:val="21"/>
              </w:rPr>
            </w:pPr>
            <w:r>
              <w:rPr>
                <w:rFonts w:ascii="宋体" w:eastAsia="宋体" w:hAnsi="宋体" w:cs="宋体" w:hint="eastAsia"/>
                <w:sz w:val="21"/>
                <w:szCs w:val="21"/>
              </w:rPr>
              <w:t>各</w:t>
            </w:r>
            <w:r w:rsidR="003D1017">
              <w:rPr>
                <w:rFonts w:ascii="宋体" w:eastAsia="宋体" w:hAnsi="宋体" w:cs="宋体" w:hint="eastAsia"/>
                <w:color w:val="000000"/>
                <w:sz w:val="21"/>
                <w:szCs w:val="21"/>
              </w:rPr>
              <w:t>基金</w:t>
            </w:r>
            <w:r w:rsidR="003D1017">
              <w:rPr>
                <w:rFonts w:ascii="宋体" w:eastAsia="宋体" w:hAnsi="宋体" w:cs="宋体" w:hint="eastAsia"/>
                <w:sz w:val="21"/>
                <w:szCs w:val="21"/>
              </w:rPr>
              <w:t>份额类别的</w:t>
            </w:r>
            <w:r>
              <w:rPr>
                <w:rFonts w:ascii="宋体" w:eastAsia="宋体" w:hAnsi="宋体" w:cs="宋体" w:hint="eastAsia"/>
                <w:sz w:val="21"/>
                <w:szCs w:val="21"/>
              </w:rPr>
              <w:t>简称</w:t>
            </w:r>
          </w:p>
        </w:tc>
        <w:tc>
          <w:tcPr>
            <w:tcW w:w="1510" w:type="pct"/>
          </w:tcPr>
          <w:p w:rsidR="00305B5D" w:rsidRDefault="00966159">
            <w:pPr>
              <w:rPr>
                <w:rFonts w:eastAsia="宋体"/>
                <w:sz w:val="21"/>
                <w:szCs w:val="21"/>
              </w:rPr>
            </w:pPr>
            <w:r>
              <w:rPr>
                <w:rFonts w:eastAsia="宋体"/>
                <w:sz w:val="21"/>
                <w:szCs w:val="21"/>
              </w:rPr>
              <w:t>华夏债券</w:t>
            </w:r>
            <w:r>
              <w:rPr>
                <w:rFonts w:eastAsia="宋体"/>
                <w:sz w:val="21"/>
                <w:szCs w:val="21"/>
              </w:rPr>
              <w:t>A/B</w:t>
            </w:r>
          </w:p>
        </w:tc>
        <w:tc>
          <w:tcPr>
            <w:tcW w:w="1510" w:type="pct"/>
          </w:tcPr>
          <w:p w:rsidR="00305B5D" w:rsidRDefault="00966159">
            <w:pPr>
              <w:rPr>
                <w:rFonts w:eastAsia="宋体"/>
                <w:sz w:val="21"/>
                <w:szCs w:val="21"/>
              </w:rPr>
            </w:pPr>
            <w:r>
              <w:rPr>
                <w:rFonts w:eastAsia="宋体"/>
                <w:sz w:val="21"/>
                <w:szCs w:val="21"/>
              </w:rPr>
              <w:t>华夏债券</w:t>
            </w:r>
            <w:r>
              <w:rPr>
                <w:rFonts w:eastAsia="宋体"/>
                <w:sz w:val="21"/>
                <w:szCs w:val="21"/>
              </w:rPr>
              <w:t>C</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各基金份额类别的交易代码</w:t>
            </w:r>
          </w:p>
        </w:tc>
        <w:tc>
          <w:tcPr>
            <w:tcW w:w="1510" w:type="pct"/>
          </w:tcPr>
          <w:p w:rsidR="00305B5D" w:rsidRDefault="00966159">
            <w:pPr>
              <w:rPr>
                <w:rFonts w:eastAsia="宋体"/>
                <w:sz w:val="21"/>
                <w:szCs w:val="21"/>
              </w:rPr>
            </w:pPr>
            <w:r>
              <w:rPr>
                <w:rFonts w:eastAsia="宋体"/>
                <w:sz w:val="21"/>
                <w:szCs w:val="21"/>
              </w:rPr>
              <w:t>001001</w:t>
            </w:r>
          </w:p>
        </w:tc>
        <w:tc>
          <w:tcPr>
            <w:tcW w:w="1510" w:type="pct"/>
          </w:tcPr>
          <w:p w:rsidR="00305B5D" w:rsidRDefault="00966159">
            <w:pPr>
              <w:rPr>
                <w:rFonts w:eastAsia="宋体"/>
                <w:sz w:val="21"/>
                <w:szCs w:val="21"/>
              </w:rPr>
            </w:pPr>
            <w:r>
              <w:rPr>
                <w:rFonts w:eastAsia="宋体"/>
                <w:sz w:val="21"/>
                <w:szCs w:val="21"/>
              </w:rPr>
              <w:t>001003</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各基金份额类别的前端交易代码</w:t>
            </w:r>
          </w:p>
        </w:tc>
        <w:tc>
          <w:tcPr>
            <w:tcW w:w="1510" w:type="pct"/>
          </w:tcPr>
          <w:p w:rsidR="00305B5D" w:rsidRDefault="00966159" w:rsidP="00414190">
            <w:pPr>
              <w:jc w:val="right"/>
              <w:rPr>
                <w:rFonts w:eastAsia="宋体"/>
                <w:sz w:val="21"/>
                <w:szCs w:val="21"/>
              </w:rPr>
            </w:pPr>
            <w:r>
              <w:rPr>
                <w:rFonts w:eastAsia="宋体"/>
                <w:sz w:val="21"/>
                <w:szCs w:val="21"/>
              </w:rPr>
              <w:t>001001</w:t>
            </w:r>
          </w:p>
        </w:tc>
        <w:tc>
          <w:tcPr>
            <w:tcW w:w="1510" w:type="pct"/>
          </w:tcPr>
          <w:p w:rsidR="00305B5D" w:rsidRDefault="00966159" w:rsidP="00414190">
            <w:pPr>
              <w:jc w:val="right"/>
              <w:rPr>
                <w:rFonts w:eastAsia="宋体"/>
                <w:sz w:val="21"/>
                <w:szCs w:val="21"/>
              </w:rPr>
            </w:pPr>
            <w:r>
              <w:rPr>
                <w:rFonts w:eastAsia="宋体"/>
                <w:sz w:val="21"/>
                <w:szCs w:val="21"/>
              </w:rPr>
              <w:t>-</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各基金份额类别的后端交易代码</w:t>
            </w:r>
          </w:p>
        </w:tc>
        <w:tc>
          <w:tcPr>
            <w:tcW w:w="1510" w:type="pct"/>
          </w:tcPr>
          <w:p w:rsidR="00305B5D" w:rsidRDefault="00966159" w:rsidP="00414190">
            <w:pPr>
              <w:jc w:val="right"/>
              <w:rPr>
                <w:rFonts w:eastAsia="宋体"/>
                <w:sz w:val="21"/>
                <w:szCs w:val="21"/>
              </w:rPr>
            </w:pPr>
            <w:r>
              <w:rPr>
                <w:rFonts w:eastAsia="宋体"/>
                <w:sz w:val="21"/>
                <w:szCs w:val="21"/>
              </w:rPr>
              <w:t>001002</w:t>
            </w:r>
          </w:p>
        </w:tc>
        <w:tc>
          <w:tcPr>
            <w:tcW w:w="1510" w:type="pct"/>
          </w:tcPr>
          <w:p w:rsidR="00305B5D" w:rsidRDefault="00966159" w:rsidP="00414190">
            <w:pPr>
              <w:jc w:val="right"/>
              <w:rPr>
                <w:rFonts w:eastAsia="宋体"/>
                <w:sz w:val="21"/>
                <w:szCs w:val="21"/>
              </w:rPr>
            </w:pPr>
            <w:r>
              <w:rPr>
                <w:rFonts w:eastAsia="宋体"/>
                <w:sz w:val="21"/>
                <w:szCs w:val="21"/>
              </w:rPr>
              <w:t>-</w:t>
            </w:r>
          </w:p>
        </w:tc>
      </w:tr>
      <w:tr w:rsidR="00305B5D" w:rsidTr="00960181">
        <w:trPr>
          <w:jc w:val="center"/>
        </w:trPr>
        <w:tc>
          <w:tcPr>
            <w:tcW w:w="729" w:type="pct"/>
            <w:vMerge w:val="restar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截止基准日各基金份额类别的相关指标</w:t>
            </w:r>
          </w:p>
        </w:tc>
        <w:tc>
          <w:tcPr>
            <w:tcW w:w="1249" w:type="pct"/>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基准日各基金份额类别的份额净值</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1.4305</w:t>
            </w:r>
          </w:p>
        </w:tc>
        <w:tc>
          <w:tcPr>
            <w:tcW w:w="1510" w:type="pct"/>
          </w:tcPr>
          <w:p w:rsidR="00305B5D" w:rsidRDefault="00966159" w:rsidP="00414190">
            <w:pPr>
              <w:jc w:val="right"/>
              <w:rPr>
                <w:rFonts w:eastAsia="宋体"/>
                <w:sz w:val="21"/>
                <w:szCs w:val="21"/>
              </w:rPr>
            </w:pPr>
            <w:r>
              <w:rPr>
                <w:rFonts w:eastAsia="宋体"/>
                <w:sz w:val="21"/>
                <w:szCs w:val="21"/>
              </w:rPr>
              <w:t>1.3866</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基准日各基金份额类别的可供分配利润</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256,367,367.65</w:t>
            </w:r>
          </w:p>
        </w:tc>
        <w:tc>
          <w:tcPr>
            <w:tcW w:w="1510" w:type="pct"/>
          </w:tcPr>
          <w:p w:rsidR="00305B5D" w:rsidRDefault="00966159" w:rsidP="00414190">
            <w:pPr>
              <w:jc w:val="right"/>
              <w:rPr>
                <w:rFonts w:eastAsia="宋体"/>
                <w:sz w:val="21"/>
                <w:szCs w:val="21"/>
              </w:rPr>
            </w:pPr>
            <w:r>
              <w:rPr>
                <w:rFonts w:eastAsia="宋体"/>
                <w:sz w:val="21"/>
                <w:szCs w:val="21"/>
              </w:rPr>
              <w:t>88,662,141.10</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截止基准日按照基金合同约定的分红比例计算的应分配金额</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w:t>
            </w:r>
          </w:p>
        </w:tc>
      </w:tr>
      <w:tr w:rsidR="00305B5D" w:rsidTr="00500FE6">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本次各基金份额类别分红方案（单位：元/10份基金份额）</w:t>
            </w:r>
          </w:p>
        </w:tc>
        <w:tc>
          <w:tcPr>
            <w:tcW w:w="1511" w:type="pct"/>
          </w:tcPr>
          <w:p w:rsidR="00305B5D" w:rsidRDefault="00966159" w:rsidP="00414190">
            <w:pPr>
              <w:jc w:val="right"/>
              <w:rPr>
                <w:rFonts w:eastAsia="宋体"/>
                <w:sz w:val="21"/>
                <w:szCs w:val="21"/>
              </w:rPr>
            </w:pPr>
            <w:r>
              <w:rPr>
                <w:rFonts w:eastAsia="宋体"/>
                <w:sz w:val="21"/>
                <w:szCs w:val="21"/>
              </w:rPr>
              <w:t>0.011</w:t>
            </w:r>
          </w:p>
        </w:tc>
        <w:tc>
          <w:tcPr>
            <w:tcW w:w="1511" w:type="pct"/>
          </w:tcPr>
          <w:p w:rsidR="00305B5D" w:rsidRDefault="00966159" w:rsidP="00414190">
            <w:pPr>
              <w:jc w:val="right"/>
              <w:rPr>
                <w:rFonts w:eastAsia="宋体"/>
                <w:sz w:val="21"/>
                <w:szCs w:val="21"/>
              </w:rPr>
            </w:pPr>
            <w:r>
              <w:rPr>
                <w:rFonts w:eastAsia="宋体"/>
                <w:sz w:val="21"/>
                <w:szCs w:val="21"/>
              </w:rPr>
              <w:t>0.031</w:t>
            </w:r>
          </w:p>
        </w:tc>
      </w:tr>
    </w:tbl>
    <w:p w:rsidR="00305B5D" w:rsidRDefault="00966159">
      <w:pPr>
        <w:pStyle w:val="3"/>
        <w:keepNext w:val="0"/>
        <w:keepLines w:val="0"/>
        <w:spacing w:before="0" w:after="0" w:line="360" w:lineRule="auto"/>
        <w:rPr>
          <w:rFonts w:ascii="宋体" w:hAnsi="宋体"/>
          <w:bCs w:val="0"/>
          <w:sz w:val="24"/>
          <w:szCs w:val="24"/>
        </w:rPr>
      </w:pPr>
      <w:bookmarkStart w:id="2"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2"/>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5978"/>
      </w:tblGrid>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权益登记日</w:t>
            </w:r>
          </w:p>
        </w:tc>
        <w:tc>
          <w:tcPr>
            <w:tcW w:w="5978" w:type="dxa"/>
          </w:tcPr>
          <w:p w:rsidR="00305B5D" w:rsidRDefault="00966159">
            <w:pPr>
              <w:rPr>
                <w:rFonts w:eastAsia="宋体"/>
                <w:sz w:val="21"/>
                <w:szCs w:val="21"/>
              </w:rPr>
            </w:pP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24</w:t>
            </w:r>
            <w:r>
              <w:rPr>
                <w:rFonts w:eastAsia="宋体"/>
                <w:sz w:val="21"/>
                <w:szCs w:val="21"/>
              </w:rPr>
              <w:t>日</w:t>
            </w:r>
          </w:p>
        </w:tc>
      </w:tr>
      <w:tr w:rsidR="00AD5B05" w:rsidTr="00AD5B05">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除息日</w:t>
            </w:r>
          </w:p>
        </w:tc>
        <w:tc>
          <w:tcPr>
            <w:tcW w:w="2989" w:type="dxa"/>
          </w:tcPr>
          <w:p w:rsidR="00305B5D" w:rsidRDefault="00966159" w:rsidP="00C32767">
            <w:pPr>
              <w:rPr>
                <w:rFonts w:eastAsia="宋体"/>
                <w:sz w:val="21"/>
                <w:szCs w:val="21"/>
              </w:rPr>
            </w:pP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24</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现金红利发放日</w:t>
            </w:r>
          </w:p>
        </w:tc>
        <w:tc>
          <w:tcPr>
            <w:tcW w:w="5978" w:type="dxa"/>
          </w:tcPr>
          <w:p w:rsidR="00305B5D" w:rsidRDefault="00966159">
            <w:pPr>
              <w:rPr>
                <w:rFonts w:eastAsia="宋体"/>
                <w:sz w:val="21"/>
                <w:szCs w:val="21"/>
              </w:rPr>
            </w:pP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25</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分红对象</w:t>
            </w:r>
          </w:p>
        </w:tc>
        <w:tc>
          <w:tcPr>
            <w:tcW w:w="5978" w:type="dxa"/>
            <w:shd w:val="clear" w:color="auto" w:fill="auto"/>
          </w:tcPr>
          <w:p w:rsidR="00305B5D" w:rsidRDefault="00966159">
            <w:pPr>
              <w:rPr>
                <w:rFonts w:eastAsia="宋体"/>
                <w:sz w:val="21"/>
                <w:szCs w:val="21"/>
              </w:rPr>
            </w:pPr>
            <w:r>
              <w:rPr>
                <w:rFonts w:eastAsia="宋体"/>
                <w:sz w:val="21"/>
                <w:szCs w:val="21"/>
              </w:rPr>
              <w:t>权益登记日在本公司登记在册的本基金全体基金份额持有人。</w:t>
            </w:r>
          </w:p>
        </w:tc>
      </w:tr>
      <w:tr w:rsidR="00305B5D" w:rsidTr="00FC4BE2">
        <w:trPr>
          <w:jc w:val="center"/>
        </w:trPr>
        <w:tc>
          <w:tcPr>
            <w:tcW w:w="2714" w:type="dxa"/>
            <w:shd w:val="clear" w:color="auto" w:fill="auto"/>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红利再投资相关事项的说明</w:t>
            </w:r>
          </w:p>
        </w:tc>
        <w:tc>
          <w:tcPr>
            <w:tcW w:w="5978" w:type="dxa"/>
            <w:shd w:val="clear" w:color="auto" w:fill="auto"/>
          </w:tcPr>
          <w:p w:rsidR="00305B5D" w:rsidRDefault="00966159">
            <w:pPr>
              <w:rPr>
                <w:rFonts w:eastAsia="宋体"/>
                <w:sz w:val="21"/>
                <w:szCs w:val="21"/>
              </w:rPr>
            </w:pPr>
            <w:r>
              <w:rPr>
                <w:rFonts w:eastAsia="宋体"/>
                <w:sz w:val="21"/>
                <w:szCs w:val="21"/>
              </w:rPr>
              <w:t>选择红利再投资的投资者其现金红利转换为基金份额的基金份额净值（</w:t>
            </w:r>
            <w:r>
              <w:rPr>
                <w:rFonts w:eastAsia="宋体"/>
                <w:sz w:val="21"/>
                <w:szCs w:val="21"/>
              </w:rPr>
              <w:t>NAV</w:t>
            </w:r>
            <w:r>
              <w:rPr>
                <w:rFonts w:eastAsia="宋体"/>
                <w:sz w:val="21"/>
                <w:szCs w:val="21"/>
              </w:rPr>
              <w:t>）确定日为</w:t>
            </w: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24</w:t>
            </w:r>
            <w:r>
              <w:rPr>
                <w:rFonts w:eastAsia="宋体"/>
                <w:sz w:val="21"/>
                <w:szCs w:val="21"/>
              </w:rPr>
              <w:t>日，该部分基金份额将于</w:t>
            </w: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25</w:t>
            </w:r>
            <w:r>
              <w:rPr>
                <w:rFonts w:eastAsia="宋体"/>
                <w:sz w:val="21"/>
                <w:szCs w:val="21"/>
              </w:rPr>
              <w:t>日直接计入其基金账户，投资者可自</w:t>
            </w:r>
            <w:r>
              <w:rPr>
                <w:rFonts w:eastAsia="宋体"/>
                <w:sz w:val="21"/>
                <w:szCs w:val="21"/>
              </w:rPr>
              <w:t>2026</w:t>
            </w:r>
            <w:r>
              <w:rPr>
                <w:rFonts w:eastAsia="宋体"/>
                <w:sz w:val="21"/>
                <w:szCs w:val="21"/>
              </w:rPr>
              <w:t>年</w:t>
            </w:r>
            <w:r>
              <w:rPr>
                <w:rFonts w:eastAsia="宋体"/>
                <w:sz w:val="21"/>
                <w:szCs w:val="21"/>
              </w:rPr>
              <w:t>3</w:t>
            </w:r>
            <w:r>
              <w:rPr>
                <w:rFonts w:eastAsia="宋体"/>
                <w:sz w:val="21"/>
                <w:szCs w:val="21"/>
              </w:rPr>
              <w:t>月</w:t>
            </w:r>
            <w:r>
              <w:rPr>
                <w:rFonts w:eastAsia="宋体"/>
                <w:sz w:val="21"/>
                <w:szCs w:val="21"/>
              </w:rPr>
              <w:t>26</w:t>
            </w:r>
            <w:r>
              <w:rPr>
                <w:rFonts w:eastAsia="宋体"/>
                <w:sz w:val="21"/>
                <w:szCs w:val="21"/>
              </w:rPr>
              <w:t>日起查询、赎回。</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税收相关事项的说明</w:t>
            </w:r>
          </w:p>
        </w:tc>
        <w:tc>
          <w:tcPr>
            <w:tcW w:w="5978" w:type="dxa"/>
            <w:shd w:val="clear" w:color="auto" w:fill="auto"/>
          </w:tcPr>
          <w:p w:rsidR="00305B5D" w:rsidRDefault="00966159">
            <w:pPr>
              <w:rPr>
                <w:rFonts w:eastAsia="宋体"/>
                <w:sz w:val="21"/>
                <w:szCs w:val="21"/>
              </w:rPr>
            </w:pPr>
            <w:r>
              <w:rPr>
                <w:rFonts w:eastAsia="宋体"/>
                <w:sz w:val="21"/>
                <w:szCs w:val="21"/>
              </w:rPr>
              <w:t>根据财政部、国家税务总局的财税</w:t>
            </w:r>
            <w:r>
              <w:rPr>
                <w:rFonts w:eastAsia="宋体"/>
                <w:sz w:val="21"/>
                <w:szCs w:val="21"/>
              </w:rPr>
              <w:t>[2002]128</w:t>
            </w:r>
            <w:r>
              <w:rPr>
                <w:rFonts w:eastAsia="宋体"/>
                <w:sz w:val="21"/>
                <w:szCs w:val="21"/>
              </w:rPr>
              <w:t>号《财政部、国家</w:t>
            </w:r>
            <w:r>
              <w:rPr>
                <w:rFonts w:eastAsia="宋体"/>
                <w:sz w:val="21"/>
                <w:szCs w:val="21"/>
              </w:rPr>
              <w:lastRenderedPageBreak/>
              <w:t>税务总局关于开放式证券投资基金有关税收问题的通知》及财税</w:t>
            </w:r>
            <w:r>
              <w:rPr>
                <w:rFonts w:eastAsia="宋体"/>
                <w:sz w:val="21"/>
                <w:szCs w:val="21"/>
              </w:rPr>
              <w:t>[2008]1</w:t>
            </w:r>
            <w:r>
              <w:rPr>
                <w:rFonts w:eastAsia="宋体"/>
                <w:sz w:val="21"/>
                <w:szCs w:val="21"/>
              </w:rPr>
              <w:t>号《关于企业所得税若干优惠政策的通知》的规定，基金向投资者分配的基金利润，暂不征收所得税。</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lastRenderedPageBreak/>
              <w:t>费用相关事项的说明</w:t>
            </w:r>
          </w:p>
        </w:tc>
        <w:tc>
          <w:tcPr>
            <w:tcW w:w="5978" w:type="dxa"/>
            <w:shd w:val="clear" w:color="auto" w:fill="auto"/>
          </w:tcPr>
          <w:p w:rsidR="00305B5D" w:rsidRDefault="00966159">
            <w:pPr>
              <w:rPr>
                <w:rFonts w:eastAsia="宋体"/>
                <w:sz w:val="21"/>
                <w:szCs w:val="21"/>
              </w:rPr>
            </w:pPr>
            <w:r>
              <w:rPr>
                <w:rFonts w:eastAsia="宋体"/>
                <w:sz w:val="21"/>
                <w:szCs w:val="21"/>
              </w:rPr>
              <w:t>本基金本次分红免收分红手续费和红利再投资费用。</w:t>
            </w:r>
          </w:p>
        </w:tc>
      </w:tr>
    </w:tbl>
    <w:p w:rsidR="00305B5D" w:rsidRPr="00C10FD9" w:rsidRDefault="00966159" w:rsidP="00872214">
      <w:pPr>
        <w:spacing w:line="360" w:lineRule="auto"/>
        <w:ind w:firstLineChars="200" w:firstLine="420"/>
        <w:rPr>
          <w:rFonts w:eastAsia="宋体"/>
          <w:color w:val="000000"/>
          <w:sz w:val="21"/>
          <w:szCs w:val="21"/>
        </w:rPr>
      </w:pPr>
      <w:r>
        <w:rPr>
          <w:rFonts w:eastAsia="宋体"/>
          <w:color w:val="000000"/>
          <w:sz w:val="21"/>
          <w:szCs w:val="21"/>
        </w:rPr>
        <w:t>注：选择现金红利方式的投资者的红利款将于</w:t>
      </w:r>
      <w:r>
        <w:rPr>
          <w:rFonts w:eastAsia="宋体"/>
          <w:color w:val="000000"/>
          <w:sz w:val="21"/>
          <w:szCs w:val="21"/>
        </w:rPr>
        <w:t>2026</w:t>
      </w:r>
      <w:r>
        <w:rPr>
          <w:rFonts w:eastAsia="宋体"/>
          <w:color w:val="000000"/>
          <w:sz w:val="21"/>
          <w:szCs w:val="21"/>
        </w:rPr>
        <w:t>年</w:t>
      </w:r>
      <w:r>
        <w:rPr>
          <w:rFonts w:eastAsia="宋体"/>
          <w:color w:val="000000"/>
          <w:sz w:val="21"/>
          <w:szCs w:val="21"/>
        </w:rPr>
        <w:t>3</w:t>
      </w:r>
      <w:r>
        <w:rPr>
          <w:rFonts w:eastAsia="宋体"/>
          <w:color w:val="000000"/>
          <w:sz w:val="21"/>
          <w:szCs w:val="21"/>
        </w:rPr>
        <w:t>月</w:t>
      </w:r>
      <w:r>
        <w:rPr>
          <w:rFonts w:eastAsia="宋体"/>
          <w:color w:val="000000"/>
          <w:sz w:val="21"/>
          <w:szCs w:val="21"/>
        </w:rPr>
        <w:t>25</w:t>
      </w:r>
      <w:r>
        <w:rPr>
          <w:rFonts w:eastAsia="宋体"/>
          <w:color w:val="000000"/>
          <w:sz w:val="21"/>
          <w:szCs w:val="21"/>
        </w:rPr>
        <w:t>日自基金托管账户划出。</w:t>
      </w:r>
    </w:p>
    <w:p w:rsidR="00305B5D" w:rsidRDefault="00966159">
      <w:pPr>
        <w:pStyle w:val="3"/>
        <w:keepNext w:val="0"/>
        <w:keepLines w:val="0"/>
        <w:spacing w:before="0" w:after="0" w:line="360" w:lineRule="auto"/>
        <w:rPr>
          <w:rFonts w:ascii="宋体" w:hAnsi="宋体"/>
          <w:bCs w:val="0"/>
          <w:sz w:val="24"/>
          <w:szCs w:val="24"/>
        </w:rPr>
      </w:pPr>
      <w:bookmarkStart w:id="3" w:name="_Toc275961420"/>
      <w:r>
        <w:rPr>
          <w:rFonts w:asciiTheme="minorEastAsia" w:eastAsiaTheme="minorEastAsia" w:hAnsiTheme="minorEastAsia" w:hint="eastAsia"/>
          <w:bCs w:val="0"/>
          <w:color w:val="000000"/>
          <w:sz w:val="24"/>
          <w:szCs w:val="24"/>
        </w:rPr>
        <w:t xml:space="preserve"> </w:t>
      </w:r>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4C4A2F" w:rsidRDefault="00AD5B05">
      <w:pPr>
        <w:spacing w:line="360" w:lineRule="auto"/>
        <w:ind w:firstLineChars="200" w:firstLine="480"/>
        <w:rPr>
          <w:rFonts w:eastAsiaTheme="minorEastAsia"/>
          <w:color w:val="000000"/>
          <w:sz w:val="24"/>
          <w:szCs w:val="24"/>
        </w:rPr>
      </w:pPr>
      <w:r>
        <w:rPr>
          <w:rFonts w:eastAsiaTheme="minorEastAsia"/>
          <w:color w:val="000000"/>
          <w:sz w:val="24"/>
          <w:szCs w:val="24"/>
        </w:rPr>
        <w:t>3.1</w:t>
      </w:r>
      <w:r>
        <w:rPr>
          <w:rFonts w:eastAsiaTheme="minorEastAsia"/>
          <w:color w:val="000000"/>
          <w:sz w:val="24"/>
          <w:szCs w:val="24"/>
        </w:rPr>
        <w:t>权益登记日申购的基金份额不享有本次分红权益，赎回的基金份额享有本次分红权益。</w:t>
      </w:r>
    </w:p>
    <w:p w:rsidR="004C4A2F" w:rsidRDefault="00AD5B05">
      <w:pPr>
        <w:spacing w:line="360" w:lineRule="auto"/>
        <w:ind w:firstLineChars="200" w:firstLine="480"/>
        <w:rPr>
          <w:rFonts w:eastAsiaTheme="minorEastAsia"/>
          <w:color w:val="000000"/>
          <w:sz w:val="24"/>
          <w:szCs w:val="24"/>
        </w:rPr>
      </w:pPr>
      <w:r>
        <w:rPr>
          <w:rFonts w:eastAsiaTheme="minorEastAsia"/>
          <w:color w:val="000000"/>
          <w:sz w:val="24"/>
          <w:szCs w:val="24"/>
        </w:rPr>
        <w:t>3.2</w:t>
      </w:r>
      <w:r>
        <w:rPr>
          <w:rFonts w:eastAsiaTheme="minorEastAsia"/>
          <w:color w:val="000000"/>
          <w:sz w:val="24"/>
          <w:szCs w:val="24"/>
        </w:rPr>
        <w:t>投资者通过任一销售机构按基金交易代码提交的分红方式变更申请，只对投资者在该销售机构指定交易账户下的基金份额有效，并不改变投资者在该销售机构其他交易账户或其他销售机构基金份额的分红方式。如投资者希望变更该销售机构其他交易账户或其他销售机构基金份额的分红方式，需分别按基金交易代码通过各销售机构交易账户逐一提交变更分红方式的业务申请。</w:t>
      </w:r>
    </w:p>
    <w:p w:rsidR="004C4A2F" w:rsidRDefault="00AD5B05">
      <w:pPr>
        <w:spacing w:line="360" w:lineRule="auto"/>
        <w:ind w:firstLineChars="200" w:firstLine="480"/>
        <w:rPr>
          <w:rFonts w:eastAsiaTheme="minorEastAsia"/>
          <w:color w:val="000000"/>
          <w:sz w:val="24"/>
          <w:szCs w:val="24"/>
        </w:rPr>
      </w:pPr>
      <w:r>
        <w:rPr>
          <w:rFonts w:eastAsiaTheme="minorEastAsia"/>
          <w:color w:val="000000"/>
          <w:sz w:val="24"/>
          <w:szCs w:val="24"/>
        </w:rPr>
        <w:t>3.3</w:t>
      </w:r>
      <w:r>
        <w:rPr>
          <w:rFonts w:eastAsiaTheme="minorEastAsia"/>
          <w:color w:val="000000"/>
          <w:sz w:val="24"/>
          <w:szCs w:val="24"/>
        </w:rPr>
        <w:t>投资者可通过本公司网站（</w:t>
      </w:r>
      <w:r>
        <w:rPr>
          <w:rFonts w:eastAsiaTheme="minorEastAsia"/>
          <w:color w:val="000000"/>
          <w:sz w:val="24"/>
          <w:szCs w:val="24"/>
        </w:rPr>
        <w:t>www.ChinaAMC.com</w:t>
      </w:r>
      <w:r>
        <w:rPr>
          <w:rFonts w:eastAsiaTheme="minorEastAsia"/>
          <w:color w:val="000000"/>
          <w:sz w:val="24"/>
          <w:szCs w:val="24"/>
        </w:rPr>
        <w:t>）或客户服务电话（</w:t>
      </w:r>
      <w:r>
        <w:rPr>
          <w:rFonts w:eastAsiaTheme="minorEastAsia"/>
          <w:color w:val="000000"/>
          <w:sz w:val="24"/>
          <w:szCs w:val="24"/>
        </w:rPr>
        <w:t>400-818-6666</w:t>
      </w:r>
      <w:r>
        <w:rPr>
          <w:rFonts w:eastAsiaTheme="minorEastAsia"/>
          <w:color w:val="000000"/>
          <w:sz w:val="24"/>
          <w:szCs w:val="24"/>
        </w:rPr>
        <w:t>）查询分红方式是否正确，如不正确或希望变更分红方式的，请于权益登记日之前（不含权益登记日）到销售网点或通过电子交易平台办理变更手续。本次分红方式将以投资者在权益登记日之前（不含权益登记日）最后一次选择的分红方式为准。</w:t>
      </w:r>
    </w:p>
    <w:p w:rsidR="004C4A2F" w:rsidRDefault="00AD5B05">
      <w:pPr>
        <w:spacing w:line="360" w:lineRule="auto"/>
        <w:ind w:firstLineChars="200" w:firstLine="480"/>
        <w:rPr>
          <w:rFonts w:eastAsiaTheme="minorEastAsia"/>
          <w:color w:val="000000"/>
          <w:sz w:val="24"/>
          <w:szCs w:val="24"/>
        </w:rPr>
      </w:pPr>
      <w:r>
        <w:rPr>
          <w:rFonts w:eastAsiaTheme="minorEastAsia"/>
          <w:color w:val="000000"/>
          <w:sz w:val="24"/>
          <w:szCs w:val="24"/>
        </w:rPr>
        <w:t>3.4</w:t>
      </w:r>
      <w:r>
        <w:rPr>
          <w:rFonts w:eastAsiaTheme="minorEastAsia"/>
          <w:color w:val="000000"/>
          <w:sz w:val="24"/>
          <w:szCs w:val="24"/>
        </w:rPr>
        <w:t>投资者可登录本公司网站查询本基金销售机构相关信息。</w:t>
      </w:r>
    </w:p>
    <w:p w:rsidR="004C4A2F" w:rsidRDefault="00AD5B05">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r>
        <w:rPr>
          <w:rFonts w:eastAsiaTheme="minorEastAsia"/>
          <w:color w:val="000000"/>
          <w:sz w:val="24"/>
          <w:szCs w:val="24"/>
        </w:rPr>
        <w:t xml:space="preserve">                                 </w:t>
      </w:r>
    </w:p>
    <w:p w:rsidR="004C4A2F" w:rsidRDefault="00AD5B05" w:rsidP="00AD5B05">
      <w:pPr>
        <w:spacing w:line="360" w:lineRule="auto"/>
        <w:ind w:firstLineChars="200" w:firstLine="480"/>
        <w:jc w:val="right"/>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305B5D" w:rsidRDefault="00966159" w:rsidP="00AD5B05">
      <w:pPr>
        <w:spacing w:line="360" w:lineRule="auto"/>
        <w:ind w:firstLineChars="200" w:firstLine="480"/>
        <w:jc w:val="right"/>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二〇二六年三月二十日</w:t>
      </w:r>
    </w:p>
    <w:sectPr w:rsidR="00305B5D" w:rsidSect="00C60D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F7" w:rsidRDefault="005168F7" w:rsidP="00414190">
      <w:r>
        <w:separator/>
      </w:r>
    </w:p>
  </w:endnote>
  <w:endnote w:type="continuationSeparator" w:id="0">
    <w:p w:rsidR="005168F7" w:rsidRDefault="005168F7" w:rsidP="00414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F7" w:rsidRDefault="005168F7" w:rsidP="00414190">
      <w:r>
        <w:separator/>
      </w:r>
    </w:p>
  </w:footnote>
  <w:footnote w:type="continuationSeparator" w:id="0">
    <w:p w:rsidR="005168F7" w:rsidRDefault="005168F7" w:rsidP="00414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31EE"/>
    <w:rsid w:val="00041353"/>
    <w:rsid w:val="00057AC1"/>
    <w:rsid w:val="0007182D"/>
    <w:rsid w:val="00085F5C"/>
    <w:rsid w:val="0009778C"/>
    <w:rsid w:val="000A19B2"/>
    <w:rsid w:val="000C169A"/>
    <w:rsid w:val="000C39F6"/>
    <w:rsid w:val="000C5638"/>
    <w:rsid w:val="000D6418"/>
    <w:rsid w:val="00107984"/>
    <w:rsid w:val="00111BD0"/>
    <w:rsid w:val="00135CA1"/>
    <w:rsid w:val="0016074B"/>
    <w:rsid w:val="00160D71"/>
    <w:rsid w:val="001A61DE"/>
    <w:rsid w:val="001D57FB"/>
    <w:rsid w:val="001D7FD5"/>
    <w:rsid w:val="00212F0F"/>
    <w:rsid w:val="00226206"/>
    <w:rsid w:val="00240C22"/>
    <w:rsid w:val="00242E4D"/>
    <w:rsid w:val="00266A99"/>
    <w:rsid w:val="00284B1B"/>
    <w:rsid w:val="002A63B7"/>
    <w:rsid w:val="002D73E6"/>
    <w:rsid w:val="002E0D3D"/>
    <w:rsid w:val="00305B5D"/>
    <w:rsid w:val="003160F8"/>
    <w:rsid w:val="0032061C"/>
    <w:rsid w:val="003303D1"/>
    <w:rsid w:val="00362297"/>
    <w:rsid w:val="00362A16"/>
    <w:rsid w:val="0039192C"/>
    <w:rsid w:val="003C26AF"/>
    <w:rsid w:val="003C3B2D"/>
    <w:rsid w:val="003D1017"/>
    <w:rsid w:val="003E51F2"/>
    <w:rsid w:val="00410642"/>
    <w:rsid w:val="00413675"/>
    <w:rsid w:val="00414190"/>
    <w:rsid w:val="00486934"/>
    <w:rsid w:val="004966BA"/>
    <w:rsid w:val="004C4A2F"/>
    <w:rsid w:val="004D79A8"/>
    <w:rsid w:val="004E68DA"/>
    <w:rsid w:val="00500FE6"/>
    <w:rsid w:val="0050279B"/>
    <w:rsid w:val="00506E3A"/>
    <w:rsid w:val="005168F7"/>
    <w:rsid w:val="00566135"/>
    <w:rsid w:val="005715B6"/>
    <w:rsid w:val="005C74A7"/>
    <w:rsid w:val="005F1A09"/>
    <w:rsid w:val="00602C3F"/>
    <w:rsid w:val="00687863"/>
    <w:rsid w:val="006A2E06"/>
    <w:rsid w:val="00715E7E"/>
    <w:rsid w:val="00721B55"/>
    <w:rsid w:val="00723FDD"/>
    <w:rsid w:val="007C4050"/>
    <w:rsid w:val="007C7B20"/>
    <w:rsid w:val="007E7925"/>
    <w:rsid w:val="00812228"/>
    <w:rsid w:val="00864631"/>
    <w:rsid w:val="00865457"/>
    <w:rsid w:val="00872214"/>
    <w:rsid w:val="00880E4A"/>
    <w:rsid w:val="00893436"/>
    <w:rsid w:val="008D1F66"/>
    <w:rsid w:val="008D3D76"/>
    <w:rsid w:val="008F1B62"/>
    <w:rsid w:val="0092211D"/>
    <w:rsid w:val="009302F7"/>
    <w:rsid w:val="00960181"/>
    <w:rsid w:val="00966159"/>
    <w:rsid w:val="009732A4"/>
    <w:rsid w:val="0099338F"/>
    <w:rsid w:val="009B4BCB"/>
    <w:rsid w:val="009F297D"/>
    <w:rsid w:val="00A2043A"/>
    <w:rsid w:val="00A67015"/>
    <w:rsid w:val="00A81C93"/>
    <w:rsid w:val="00A83087"/>
    <w:rsid w:val="00AC470F"/>
    <w:rsid w:val="00AD5B05"/>
    <w:rsid w:val="00B14D73"/>
    <w:rsid w:val="00B44BBE"/>
    <w:rsid w:val="00B60712"/>
    <w:rsid w:val="00B77B08"/>
    <w:rsid w:val="00B83616"/>
    <w:rsid w:val="00B93C0F"/>
    <w:rsid w:val="00BA7F58"/>
    <w:rsid w:val="00BD7533"/>
    <w:rsid w:val="00BE444C"/>
    <w:rsid w:val="00BF5698"/>
    <w:rsid w:val="00C10FD9"/>
    <w:rsid w:val="00C16033"/>
    <w:rsid w:val="00C32767"/>
    <w:rsid w:val="00C33DDD"/>
    <w:rsid w:val="00C60DC6"/>
    <w:rsid w:val="00CB3D18"/>
    <w:rsid w:val="00CC333F"/>
    <w:rsid w:val="00CC53FB"/>
    <w:rsid w:val="00D20292"/>
    <w:rsid w:val="00D20464"/>
    <w:rsid w:val="00D502F8"/>
    <w:rsid w:val="00D82E8A"/>
    <w:rsid w:val="00D84FDA"/>
    <w:rsid w:val="00DA77C4"/>
    <w:rsid w:val="00DB6924"/>
    <w:rsid w:val="00DC099E"/>
    <w:rsid w:val="00E100B9"/>
    <w:rsid w:val="00E24390"/>
    <w:rsid w:val="00E379B4"/>
    <w:rsid w:val="00E8116A"/>
    <w:rsid w:val="00E81531"/>
    <w:rsid w:val="00F0033B"/>
    <w:rsid w:val="00F055D7"/>
    <w:rsid w:val="00F4212E"/>
    <w:rsid w:val="00F45E48"/>
    <w:rsid w:val="00FB4F60"/>
    <w:rsid w:val="00FC4488"/>
    <w:rsid w:val="00FC4BE2"/>
    <w:rsid w:val="00FC5715"/>
    <w:rsid w:val="00FF0BA4"/>
    <w:rsid w:val="05070A91"/>
    <w:rsid w:val="0E4841A2"/>
    <w:rsid w:val="15F65328"/>
    <w:rsid w:val="16220798"/>
    <w:rsid w:val="26550CB6"/>
    <w:rsid w:val="266518CC"/>
    <w:rsid w:val="26CE550B"/>
    <w:rsid w:val="2A7D432B"/>
    <w:rsid w:val="2ADB0A8B"/>
    <w:rsid w:val="2AF42698"/>
    <w:rsid w:val="2D115315"/>
    <w:rsid w:val="30F31A0C"/>
    <w:rsid w:val="388D1034"/>
    <w:rsid w:val="397E163E"/>
    <w:rsid w:val="39B77F6E"/>
    <w:rsid w:val="497A7A2F"/>
    <w:rsid w:val="4B1B39A9"/>
    <w:rsid w:val="4EC54932"/>
    <w:rsid w:val="4F037B0B"/>
    <w:rsid w:val="4FFF6B1C"/>
    <w:rsid w:val="521E2EA3"/>
    <w:rsid w:val="56871DDD"/>
    <w:rsid w:val="578C00D7"/>
    <w:rsid w:val="58160471"/>
    <w:rsid w:val="5FA941C9"/>
    <w:rsid w:val="60BE341C"/>
    <w:rsid w:val="64E71533"/>
    <w:rsid w:val="73E00AAD"/>
    <w:rsid w:val="7FF74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C6"/>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C60DC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C60DC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C60DC6"/>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60DC6"/>
    <w:rPr>
      <w:rFonts w:ascii="宋体" w:eastAsia="宋体"/>
      <w:sz w:val="18"/>
      <w:szCs w:val="18"/>
    </w:rPr>
  </w:style>
  <w:style w:type="paragraph" w:styleId="a4">
    <w:name w:val="Balloon Text"/>
    <w:basedOn w:val="a"/>
    <w:link w:val="Char0"/>
    <w:uiPriority w:val="99"/>
    <w:semiHidden/>
    <w:unhideWhenUsed/>
    <w:qFormat/>
    <w:rsid w:val="00C60DC6"/>
    <w:rPr>
      <w:sz w:val="18"/>
      <w:szCs w:val="18"/>
    </w:rPr>
  </w:style>
  <w:style w:type="paragraph" w:styleId="a5">
    <w:name w:val="footer"/>
    <w:basedOn w:val="a"/>
    <w:link w:val="Char1"/>
    <w:uiPriority w:val="99"/>
    <w:unhideWhenUsed/>
    <w:qFormat/>
    <w:rsid w:val="00C60DC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60DC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C60DC6"/>
    <w:pPr>
      <w:snapToGrid w:val="0"/>
      <w:jc w:val="left"/>
    </w:pPr>
    <w:rPr>
      <w:rFonts w:eastAsia="宋体"/>
      <w:sz w:val="18"/>
    </w:rPr>
  </w:style>
  <w:style w:type="character" w:styleId="a8">
    <w:name w:val="footnote reference"/>
    <w:basedOn w:val="a0"/>
    <w:qFormat/>
    <w:rsid w:val="00C60DC6"/>
    <w:rPr>
      <w:vertAlign w:val="superscript"/>
    </w:rPr>
  </w:style>
  <w:style w:type="character" w:customStyle="1" w:styleId="1Char">
    <w:name w:val="标题 1 Char"/>
    <w:basedOn w:val="a0"/>
    <w:link w:val="1"/>
    <w:qFormat/>
    <w:rsid w:val="00C60DC6"/>
    <w:rPr>
      <w:rFonts w:ascii="Times New Roman" w:eastAsia="宋体" w:hAnsi="Times New Roman" w:cs="Times New Roman"/>
      <w:b/>
      <w:bCs/>
      <w:kern w:val="44"/>
      <w:sz w:val="44"/>
      <w:szCs w:val="44"/>
    </w:rPr>
  </w:style>
  <w:style w:type="character" w:customStyle="1" w:styleId="2Char">
    <w:name w:val="标题 2 Char"/>
    <w:basedOn w:val="a0"/>
    <w:link w:val="2"/>
    <w:qFormat/>
    <w:rsid w:val="00C60DC6"/>
    <w:rPr>
      <w:rFonts w:ascii="Arial" w:eastAsia="黑体" w:hAnsi="Arial" w:cs="Times New Roman"/>
      <w:b/>
      <w:bCs/>
      <w:sz w:val="32"/>
      <w:szCs w:val="32"/>
    </w:rPr>
  </w:style>
  <w:style w:type="character" w:customStyle="1" w:styleId="Char3">
    <w:name w:val="脚注文本 Char"/>
    <w:basedOn w:val="a0"/>
    <w:link w:val="a7"/>
    <w:qFormat/>
    <w:rsid w:val="00C60DC6"/>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C60DC6"/>
    <w:rPr>
      <w:rFonts w:ascii="宋体" w:eastAsia="宋体" w:hAnsi="Times New Roman" w:cs="Times New Roman"/>
      <w:sz w:val="18"/>
      <w:szCs w:val="18"/>
    </w:rPr>
  </w:style>
  <w:style w:type="character" w:customStyle="1" w:styleId="Char2">
    <w:name w:val="页眉 Char"/>
    <w:basedOn w:val="a0"/>
    <w:link w:val="a6"/>
    <w:uiPriority w:val="99"/>
    <w:qFormat/>
    <w:rsid w:val="00C60DC6"/>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C60DC6"/>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C60DC6"/>
    <w:rPr>
      <w:rFonts w:ascii="Times New Roman" w:eastAsia="方正仿宋简体" w:hAnsi="Times New Roman" w:cs="Times New Roman"/>
      <w:sz w:val="18"/>
      <w:szCs w:val="18"/>
    </w:rPr>
  </w:style>
  <w:style w:type="character" w:customStyle="1" w:styleId="3Char">
    <w:name w:val="标题 3 Char"/>
    <w:basedOn w:val="a0"/>
    <w:link w:val="3"/>
    <w:qFormat/>
    <w:rsid w:val="00C60DC6"/>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4</DocSecurity>
  <Lines>10</Lines>
  <Paragraphs>3</Paragraphs>
  <ScaleCrop>false</ScaleCrop>
  <Company>微软中国</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2026-03-19T16:02:00Z</dcterms:created>
  <dcterms:modified xsi:type="dcterms:W3CDTF">2026-03-19T16:02:00Z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8AE46F30A59B4C7CB12DDDA22F178EA8</vt:lpwstr>
  </property>
</Properties>
</file>