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06" w:rsidRPr="00301FF4" w:rsidRDefault="00580BDE" w:rsidP="00AA1706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bookmarkStart w:id="0" w:name="_Toc249760023"/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易方达纳斯达克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100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交易型开放式指数证券投资基金联接基金（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LOF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）</w:t>
      </w:r>
      <w:r w:rsidRPr="00301FF4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暂停申购及定期定额投资业务的公告</w:t>
      </w:r>
    </w:p>
    <w:p w:rsidR="00AA1706" w:rsidRPr="00301FF4" w:rsidRDefault="00580BDE" w:rsidP="00AA1706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01FF4">
        <w:rPr>
          <w:rFonts w:asciiTheme="minorEastAsia" w:eastAsiaTheme="minorEastAsia" w:hAnsiTheme="minorEastAsia" w:hint="eastAsia"/>
          <w:b/>
          <w:sz w:val="24"/>
        </w:rPr>
        <w:t>公告送出日期：</w:t>
      </w:r>
      <w:r w:rsidR="00D3591F">
        <w:rPr>
          <w:rFonts w:asciiTheme="minorEastAsia" w:eastAsiaTheme="minorEastAsia" w:hAnsiTheme="minorEastAsia"/>
          <w:b/>
          <w:sz w:val="24"/>
        </w:rPr>
        <w:t>2026年3月19日</w:t>
      </w:r>
    </w:p>
    <w:p w:rsidR="00AA1706" w:rsidRPr="00301FF4" w:rsidRDefault="00580BDE" w:rsidP="00AA1706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301FF4">
        <w:rPr>
          <w:rFonts w:asciiTheme="minorEastAsia" w:eastAsiaTheme="minorEastAsia" w:hAnsiTheme="minorEastAsia" w:hint="eastAsia"/>
          <w:bCs w:val="0"/>
          <w:sz w:val="24"/>
          <w:szCs w:val="24"/>
        </w:rPr>
        <w:t>1.</w:t>
      </w:r>
      <w:r w:rsidRPr="00301FF4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7"/>
        <w:gridCol w:w="3058"/>
        <w:gridCol w:w="2853"/>
      </w:tblGrid>
      <w:tr w:rsidR="00B2555C" w:rsidTr="00D3591F">
        <w:trPr>
          <w:trHeight w:val="32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2555C" w:rsidTr="00D3591F">
        <w:trPr>
          <w:trHeight w:val="32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2555C" w:rsidTr="00D3591F">
        <w:trPr>
          <w:trHeight w:val="32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 w:rsidP="007E3CCD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1611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30</w:t>
            </w:r>
          </w:p>
        </w:tc>
      </w:tr>
      <w:tr w:rsidR="00B2555C" w:rsidTr="00D3591F">
        <w:trPr>
          <w:trHeight w:val="31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:rsidR="00B2555C" w:rsidTr="00D3591F">
        <w:trPr>
          <w:trHeight w:val="94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 w:rsidP="00301FF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《易方达纳斯达克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）基金合同》《易方达纳斯达克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）更新的招募说明书》</w:t>
            </w:r>
          </w:p>
        </w:tc>
      </w:tr>
      <w:tr w:rsidR="00B2555C" w:rsidTr="00D3591F">
        <w:trPr>
          <w:trHeight w:val="320"/>
        </w:trPr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暂停申购起始日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D3591F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2026年3月19日</w:t>
            </w:r>
          </w:p>
        </w:tc>
      </w:tr>
      <w:tr w:rsidR="00B2555C" w:rsidTr="00D3591F">
        <w:trPr>
          <w:trHeight w:val="320"/>
        </w:trPr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AA170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暂停定期定额投资起始日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D3591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2026年3月19日</w:t>
            </w:r>
          </w:p>
        </w:tc>
      </w:tr>
      <w:tr w:rsidR="00B2555C" w:rsidTr="00D3591F">
        <w:trPr>
          <w:trHeight w:val="630"/>
        </w:trPr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AA170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706" w:rsidRPr="00301FF4" w:rsidRDefault="00580BD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暂停申购及定期定额投资的原因说明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06" w:rsidRPr="00301FF4" w:rsidRDefault="00580BDE" w:rsidP="007E3CCD">
            <w:pPr>
              <w:spacing w:line="48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01FF4">
              <w:rPr>
                <w:rFonts w:asciiTheme="minorEastAsia" w:eastAsiaTheme="minorEastAsia" w:hAnsiTheme="minorEastAsia" w:hint="eastAsia"/>
                <w:sz w:val="24"/>
              </w:rPr>
              <w:t>为了基金的平稳运作</w:t>
            </w:r>
          </w:p>
        </w:tc>
      </w:tr>
      <w:tr w:rsidR="00B2555C" w:rsidTr="00D3591F">
        <w:trPr>
          <w:trHeight w:val="63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C</w:t>
            </w:r>
          </w:p>
        </w:tc>
      </w:tr>
      <w:tr w:rsidR="00B2555C" w:rsidTr="00D3591F">
        <w:trPr>
          <w:trHeight w:val="63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F5419A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kern w:val="0"/>
                <w:sz w:val="24"/>
              </w:rPr>
              <w:t>161130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8367BE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kern w:val="0"/>
                <w:sz w:val="24"/>
              </w:rPr>
              <w:t>012870</w:t>
            </w:r>
          </w:p>
        </w:tc>
      </w:tr>
      <w:tr w:rsidR="00B2555C" w:rsidTr="00D3591F">
        <w:trPr>
          <w:trHeight w:val="63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该分级基金是否暂停申购、定期定额投资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A9" w:rsidRPr="00B94A65" w:rsidRDefault="00580BDE" w:rsidP="003455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AA1706" w:rsidRPr="00301FF4" w:rsidRDefault="00580BDE" w:rsidP="00AA170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01FF4">
        <w:rPr>
          <w:rFonts w:asciiTheme="minorEastAsia" w:eastAsiaTheme="minorEastAsia" w:hAnsiTheme="minorEastAsia" w:hint="eastAsia"/>
          <w:sz w:val="24"/>
        </w:rPr>
        <w:t>注：</w:t>
      </w:r>
      <w:r w:rsidR="00301FF4" w:rsidRPr="00301FF4">
        <w:rPr>
          <w:rFonts w:asciiTheme="minorEastAsia" w:eastAsiaTheme="minorEastAsia" w:hAnsiTheme="minorEastAsia"/>
          <w:sz w:val="24"/>
        </w:rPr>
        <w:t>（1）</w:t>
      </w:r>
      <w:r w:rsidR="00AF7BEE" w:rsidRPr="00E7093F">
        <w:rPr>
          <w:rFonts w:asciiTheme="minorEastAsia" w:eastAsiaTheme="minorEastAsia" w:hAnsiTheme="minorEastAsia" w:hint="eastAsia"/>
          <w:sz w:val="24"/>
        </w:rPr>
        <w:t>易方达纳斯达克100交易型开放式指数证券投资基金联接基金（LOF）</w:t>
      </w:r>
      <w:r w:rsidR="00301FF4" w:rsidRPr="004932BD">
        <w:rPr>
          <w:rFonts w:asciiTheme="minorEastAsia" w:eastAsiaTheme="minorEastAsia" w:hAnsiTheme="minorEastAsia" w:hint="eastAsia"/>
          <w:color w:val="000000"/>
          <w:sz w:val="24"/>
        </w:rPr>
        <w:t xml:space="preserve">（以下简称“本基金”） </w:t>
      </w:r>
      <w:r w:rsidR="007E3CCD" w:rsidRPr="00330500">
        <w:rPr>
          <w:rFonts w:asciiTheme="minorEastAsia" w:eastAsiaTheme="minorEastAsia" w:hAnsiTheme="minorEastAsia" w:hint="eastAsia"/>
          <w:sz w:val="24"/>
        </w:rPr>
        <w:t>A类人民币份额场内</w:t>
      </w:r>
      <w:r w:rsidR="007E3CCD" w:rsidRPr="00330500">
        <w:rPr>
          <w:rFonts w:asciiTheme="minorEastAsia" w:eastAsiaTheme="minorEastAsia" w:hAnsiTheme="minorEastAsia"/>
          <w:sz w:val="24"/>
        </w:rPr>
        <w:t>简称为</w:t>
      </w:r>
      <w:r w:rsidR="007E3CCD" w:rsidRPr="0020576C">
        <w:rPr>
          <w:rFonts w:asciiTheme="minorEastAsia" w:eastAsiaTheme="minorEastAsia" w:hAnsiTheme="minorEastAsia" w:hint="eastAsia"/>
          <w:sz w:val="24"/>
        </w:rPr>
        <w:t>纳斯达克100LOF</w:t>
      </w:r>
      <w:r w:rsidR="00301FF4" w:rsidRPr="004932BD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AA1706" w:rsidRPr="00301FF4" w:rsidRDefault="00580BDE" w:rsidP="00AA170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01FF4">
        <w:rPr>
          <w:rFonts w:asciiTheme="minorEastAsia" w:eastAsiaTheme="minorEastAsia" w:hAnsiTheme="minorEastAsia"/>
          <w:color w:val="000000"/>
          <w:sz w:val="24"/>
        </w:rPr>
        <w:t>（</w:t>
      </w:r>
      <w:r w:rsidRPr="00301FF4">
        <w:rPr>
          <w:rFonts w:asciiTheme="minorEastAsia" w:eastAsiaTheme="minorEastAsia" w:hAnsiTheme="minorEastAsia"/>
          <w:color w:val="000000"/>
          <w:sz w:val="24"/>
        </w:rPr>
        <w:t>2</w:t>
      </w:r>
      <w:r w:rsidRPr="00301FF4">
        <w:rPr>
          <w:rFonts w:asciiTheme="minorEastAsia" w:eastAsiaTheme="minorEastAsia" w:hAnsiTheme="minorEastAsia"/>
          <w:color w:val="000000"/>
          <w:sz w:val="24"/>
        </w:rPr>
        <w:t>）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根据法律法规及基金法律文件的相关规定，易方达基金管理有限公司决定自</w:t>
      </w:r>
      <w:r w:rsidR="00D3591F">
        <w:rPr>
          <w:rFonts w:asciiTheme="minorEastAsia" w:eastAsiaTheme="minorEastAsia" w:hAnsiTheme="minorEastAsia"/>
          <w:color w:val="000000"/>
          <w:sz w:val="24"/>
        </w:rPr>
        <w:t>2026年3月19日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起暂停</w:t>
      </w:r>
      <w:r w:rsidR="00895140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申购及定期定额投资业务，赎回业务照常办理。本基金恢复办理申购、定期定额投资业务的时间将另行公告。</w:t>
      </w:r>
    </w:p>
    <w:p w:rsidR="00AA1706" w:rsidRPr="00301FF4" w:rsidRDefault="00AA1706" w:rsidP="00AA1706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A1706" w:rsidRPr="00301FF4" w:rsidRDefault="00580BDE" w:rsidP="00AA1706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01FF4">
        <w:rPr>
          <w:rFonts w:asciiTheme="minorEastAsia" w:eastAsiaTheme="minorEastAsia" w:hAnsiTheme="minorEastAsia" w:hint="eastAsia"/>
          <w:color w:val="000000"/>
          <w:sz w:val="24"/>
          <w:szCs w:val="24"/>
        </w:rPr>
        <w:t>2.</w:t>
      </w:r>
      <w:r w:rsidRPr="00301FF4">
        <w:rPr>
          <w:rFonts w:asciiTheme="minorEastAsia" w:eastAsiaTheme="minorEastAsia" w:hAnsiTheme="minorEastAsia" w:hint="eastAsia"/>
          <w:color w:val="000000"/>
          <w:sz w:val="24"/>
          <w:szCs w:val="24"/>
        </w:rPr>
        <w:t>其他需要提示的事项</w:t>
      </w:r>
    </w:p>
    <w:p w:rsidR="00AA1706" w:rsidRPr="00301FF4" w:rsidRDefault="00580BDE" w:rsidP="0092626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3455A9" w:rsidRPr="004932BD">
        <w:rPr>
          <w:rFonts w:asciiTheme="minorEastAsia" w:eastAsiaTheme="minorEastAsia" w:hAnsiTheme="minorEastAsia" w:hint="eastAsia"/>
          <w:color w:val="000000"/>
          <w:sz w:val="24"/>
        </w:rPr>
        <w:t>本次暂停相关业务针对本基金所有基金份额类别（</w:t>
      </w:r>
      <w:r w:rsidR="007E3CCD" w:rsidRPr="00330500">
        <w:rPr>
          <w:rFonts w:asciiTheme="minorEastAsia" w:eastAsiaTheme="minorEastAsia" w:hAnsiTheme="minorEastAsia" w:hint="eastAsia"/>
          <w:color w:val="000000"/>
          <w:sz w:val="24"/>
        </w:rPr>
        <w:t>A类人民币份额基金代码为</w:t>
      </w:r>
      <w:r w:rsidR="007E3CCD" w:rsidRPr="00330500">
        <w:rPr>
          <w:rFonts w:asciiTheme="minorEastAsia" w:eastAsiaTheme="minorEastAsia" w:hAnsiTheme="minorEastAsia"/>
          <w:color w:val="000000"/>
          <w:sz w:val="24"/>
        </w:rPr>
        <w:t>161130</w:t>
      </w:r>
      <w:r w:rsidR="007E3CCD" w:rsidRPr="00330500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="007E3CCD"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="007E3CCD" w:rsidRPr="00330500">
        <w:rPr>
          <w:rFonts w:asciiTheme="minorEastAsia" w:eastAsiaTheme="minorEastAsia" w:hAnsiTheme="minorEastAsia" w:hint="eastAsia"/>
          <w:color w:val="000000"/>
          <w:sz w:val="24"/>
        </w:rPr>
        <w:t>类人民币份额基金代码为</w:t>
      </w:r>
      <w:r w:rsidR="007E3CCD" w:rsidRPr="00330500">
        <w:rPr>
          <w:rFonts w:asciiTheme="minorEastAsia" w:eastAsiaTheme="minorEastAsia" w:hAnsiTheme="minorEastAsia"/>
          <w:color w:val="000000"/>
          <w:sz w:val="24"/>
        </w:rPr>
        <w:t>012870</w:t>
      </w:r>
      <w:r w:rsidR="007E3CCD" w:rsidRPr="00330500">
        <w:rPr>
          <w:rFonts w:asciiTheme="minorEastAsia" w:eastAsiaTheme="minorEastAsia" w:hAnsiTheme="minorEastAsia" w:hint="eastAsia"/>
          <w:color w:val="000000"/>
          <w:sz w:val="24"/>
        </w:rPr>
        <w:t>，A类美元份额基金代码为</w:t>
      </w:r>
      <w:r w:rsidR="007E3CCD" w:rsidRPr="00330500">
        <w:rPr>
          <w:rFonts w:asciiTheme="minorEastAsia" w:eastAsiaTheme="minorEastAsia" w:hAnsiTheme="minorEastAsia"/>
          <w:color w:val="000000"/>
          <w:sz w:val="24"/>
        </w:rPr>
        <w:t>003722，C</w:t>
      </w:r>
      <w:r w:rsidR="007E3CCD" w:rsidRPr="00330500">
        <w:rPr>
          <w:rFonts w:asciiTheme="minorEastAsia" w:eastAsiaTheme="minorEastAsia" w:hAnsiTheme="minorEastAsia" w:hint="eastAsia"/>
          <w:color w:val="000000"/>
          <w:sz w:val="24"/>
        </w:rPr>
        <w:t>类美元份额基金代码为</w:t>
      </w:r>
      <w:r w:rsidR="007E3CCD" w:rsidRPr="00330500">
        <w:rPr>
          <w:rFonts w:asciiTheme="minorEastAsia" w:eastAsiaTheme="minorEastAsia" w:hAnsiTheme="minorEastAsia"/>
          <w:color w:val="000000"/>
          <w:sz w:val="24"/>
        </w:rPr>
        <w:t>012871</w:t>
      </w:r>
      <w:r w:rsidR="003455A9" w:rsidRPr="004932BD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A23B1A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AA1706" w:rsidRPr="00301FF4" w:rsidRDefault="00580BDE" w:rsidP="00AA170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AA1706" w:rsidRPr="00301FF4" w:rsidRDefault="00580BDE" w:rsidP="0092626B">
      <w:pPr>
        <w:spacing w:line="360" w:lineRule="auto"/>
        <w:ind w:firstLineChars="400" w:firstLine="96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t>1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</w:t>
      </w:r>
      <w:r w:rsidRPr="00301FF4">
        <w:rPr>
          <w:rFonts w:asciiTheme="minorEastAsia" w:eastAsiaTheme="minorEastAsia" w:hAnsiTheme="minorEastAsia"/>
          <w:color w:val="000000"/>
          <w:sz w:val="24"/>
        </w:rPr>
        <w:t>www.efunds.com.cn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:rsidR="00AA1706" w:rsidRPr="00301FF4" w:rsidRDefault="00580BDE" w:rsidP="0092626B">
      <w:pPr>
        <w:spacing w:line="360" w:lineRule="auto"/>
        <w:ind w:firstLineChars="400" w:firstLine="96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lastRenderedPageBreak/>
        <w:t>2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 w:rsidRPr="00301FF4">
        <w:rPr>
          <w:rFonts w:asciiTheme="minorEastAsia" w:eastAsiaTheme="minorEastAsia" w:hAnsiTheme="minorEastAsia" w:hint="eastAsia"/>
          <w:color w:val="000000"/>
          <w:sz w:val="24"/>
        </w:rPr>
        <w:t>易方达基金管理有限公司客户服务热线：</w:t>
      </w:r>
      <w:r w:rsidRPr="00301FF4">
        <w:rPr>
          <w:rFonts w:asciiTheme="minorEastAsia" w:eastAsiaTheme="minorEastAsia" w:hAnsiTheme="minorEastAsia"/>
          <w:color w:val="000000"/>
          <w:sz w:val="24"/>
        </w:rPr>
        <w:t>400 881 8088</w:t>
      </w:r>
      <w:r w:rsidR="00A23B1A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AA1706" w:rsidRPr="00301FF4" w:rsidRDefault="00580BDE" w:rsidP="00AA170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01FF4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AA1706" w:rsidRPr="00301FF4" w:rsidRDefault="00AA1706" w:rsidP="00AA170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AA1706" w:rsidRPr="00301FF4" w:rsidRDefault="00580BDE" w:rsidP="00AA1706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301FF4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bookmarkEnd w:id="0"/>
    <w:p w:rsidR="00E255CB" w:rsidRPr="00301FF4" w:rsidRDefault="00D3591F" w:rsidP="00AA1706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2026年3月19日</w:t>
      </w:r>
    </w:p>
    <w:sectPr w:rsidR="00E255CB" w:rsidRPr="00301FF4" w:rsidSect="00B120A5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5C" w:rsidRDefault="00B2555C" w:rsidP="00B2555C">
      <w:r>
        <w:separator/>
      </w:r>
    </w:p>
  </w:endnote>
  <w:endnote w:type="continuationSeparator" w:id="0">
    <w:p w:rsidR="00B2555C" w:rsidRDefault="00B2555C" w:rsidP="00B2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Default="00B2555C" w:rsidP="00B120A5">
    <w:pPr>
      <w:pStyle w:val="a4"/>
      <w:jc w:val="center"/>
    </w:pPr>
    <w:r>
      <w:rPr>
        <w:rStyle w:val="a5"/>
      </w:rPr>
      <w:fldChar w:fldCharType="begin"/>
    </w:r>
    <w:r w:rsidR="00580BDE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80BDE">
      <w:rPr>
        <w:rStyle w:val="a5"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5C" w:rsidRDefault="00B2555C" w:rsidP="00B2555C">
      <w:r>
        <w:separator/>
      </w:r>
    </w:p>
  </w:footnote>
  <w:footnote w:type="continuationSeparator" w:id="0">
    <w:p w:rsidR="00B2555C" w:rsidRDefault="00B2555C" w:rsidP="00B25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Pr="004649DF" w:rsidRDefault="00580BDE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580BDE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朱惠佳">
    <w15:presenceInfo w15:providerId="None" w15:userId="朱惠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80C"/>
    <w:rsid w:val="000040EC"/>
    <w:rsid w:val="00016C7C"/>
    <w:rsid w:val="00025B0E"/>
    <w:rsid w:val="0006038E"/>
    <w:rsid w:val="0006351E"/>
    <w:rsid w:val="000A54D6"/>
    <w:rsid w:val="000B6334"/>
    <w:rsid w:val="000B6E70"/>
    <w:rsid w:val="000E198C"/>
    <w:rsid w:val="000E24F8"/>
    <w:rsid w:val="000E2766"/>
    <w:rsid w:val="000E5C48"/>
    <w:rsid w:val="0013014B"/>
    <w:rsid w:val="00154712"/>
    <w:rsid w:val="001E501D"/>
    <w:rsid w:val="00204B6B"/>
    <w:rsid w:val="0020576C"/>
    <w:rsid w:val="00227372"/>
    <w:rsid w:val="0024190B"/>
    <w:rsid w:val="00262204"/>
    <w:rsid w:val="00270B1E"/>
    <w:rsid w:val="00271D28"/>
    <w:rsid w:val="002E31E1"/>
    <w:rsid w:val="00301FF4"/>
    <w:rsid w:val="003152DA"/>
    <w:rsid w:val="00317605"/>
    <w:rsid w:val="003241C4"/>
    <w:rsid w:val="00327721"/>
    <w:rsid w:val="00330500"/>
    <w:rsid w:val="003455A9"/>
    <w:rsid w:val="003621E5"/>
    <w:rsid w:val="00392C7B"/>
    <w:rsid w:val="003C129F"/>
    <w:rsid w:val="003C1735"/>
    <w:rsid w:val="003F48DC"/>
    <w:rsid w:val="003F58E2"/>
    <w:rsid w:val="0040521B"/>
    <w:rsid w:val="0041080C"/>
    <w:rsid w:val="00446361"/>
    <w:rsid w:val="00454543"/>
    <w:rsid w:val="004649DF"/>
    <w:rsid w:val="00482C8F"/>
    <w:rsid w:val="00490B19"/>
    <w:rsid w:val="004932BD"/>
    <w:rsid w:val="005219CC"/>
    <w:rsid w:val="00534171"/>
    <w:rsid w:val="005358BD"/>
    <w:rsid w:val="005436A4"/>
    <w:rsid w:val="005752B4"/>
    <w:rsid w:val="00575AC3"/>
    <w:rsid w:val="00580BDE"/>
    <w:rsid w:val="005C7897"/>
    <w:rsid w:val="005D07C5"/>
    <w:rsid w:val="005D4899"/>
    <w:rsid w:val="00601E83"/>
    <w:rsid w:val="00667190"/>
    <w:rsid w:val="00680ADC"/>
    <w:rsid w:val="00682ED3"/>
    <w:rsid w:val="006A6CC5"/>
    <w:rsid w:val="006D1EA5"/>
    <w:rsid w:val="006E2298"/>
    <w:rsid w:val="006F4C69"/>
    <w:rsid w:val="0070669A"/>
    <w:rsid w:val="00725EA7"/>
    <w:rsid w:val="00736C4F"/>
    <w:rsid w:val="00775B54"/>
    <w:rsid w:val="007A103F"/>
    <w:rsid w:val="007C539C"/>
    <w:rsid w:val="007E3CCD"/>
    <w:rsid w:val="007E482D"/>
    <w:rsid w:val="007E7F41"/>
    <w:rsid w:val="007F10C6"/>
    <w:rsid w:val="0080502A"/>
    <w:rsid w:val="008367BE"/>
    <w:rsid w:val="0087080A"/>
    <w:rsid w:val="00895140"/>
    <w:rsid w:val="00897E6B"/>
    <w:rsid w:val="008C7E4A"/>
    <w:rsid w:val="008D0B46"/>
    <w:rsid w:val="0091559C"/>
    <w:rsid w:val="0092626B"/>
    <w:rsid w:val="00946AE6"/>
    <w:rsid w:val="009738EE"/>
    <w:rsid w:val="00981B09"/>
    <w:rsid w:val="009D16CE"/>
    <w:rsid w:val="00A10DE5"/>
    <w:rsid w:val="00A23B1A"/>
    <w:rsid w:val="00A44401"/>
    <w:rsid w:val="00A713F4"/>
    <w:rsid w:val="00A76183"/>
    <w:rsid w:val="00AA1706"/>
    <w:rsid w:val="00AD2E70"/>
    <w:rsid w:val="00AD320B"/>
    <w:rsid w:val="00AF7BEE"/>
    <w:rsid w:val="00B0053C"/>
    <w:rsid w:val="00B012D0"/>
    <w:rsid w:val="00B120A5"/>
    <w:rsid w:val="00B2000A"/>
    <w:rsid w:val="00B2555C"/>
    <w:rsid w:val="00B350CF"/>
    <w:rsid w:val="00B647D3"/>
    <w:rsid w:val="00B70657"/>
    <w:rsid w:val="00B94A65"/>
    <w:rsid w:val="00B97C2E"/>
    <w:rsid w:val="00BD09F5"/>
    <w:rsid w:val="00C15F59"/>
    <w:rsid w:val="00C411D9"/>
    <w:rsid w:val="00C47464"/>
    <w:rsid w:val="00C56511"/>
    <w:rsid w:val="00C831B4"/>
    <w:rsid w:val="00C95904"/>
    <w:rsid w:val="00CC2ACA"/>
    <w:rsid w:val="00CC4865"/>
    <w:rsid w:val="00CD4719"/>
    <w:rsid w:val="00CF4FFE"/>
    <w:rsid w:val="00D3591F"/>
    <w:rsid w:val="00D54AED"/>
    <w:rsid w:val="00D566D7"/>
    <w:rsid w:val="00D70921"/>
    <w:rsid w:val="00D9378A"/>
    <w:rsid w:val="00D95A49"/>
    <w:rsid w:val="00E106BF"/>
    <w:rsid w:val="00E13601"/>
    <w:rsid w:val="00E162E7"/>
    <w:rsid w:val="00E214C4"/>
    <w:rsid w:val="00E255CB"/>
    <w:rsid w:val="00E7093F"/>
    <w:rsid w:val="00E76418"/>
    <w:rsid w:val="00E81E5D"/>
    <w:rsid w:val="00E8612A"/>
    <w:rsid w:val="00E95923"/>
    <w:rsid w:val="00EA34AF"/>
    <w:rsid w:val="00F1593C"/>
    <w:rsid w:val="00F27688"/>
    <w:rsid w:val="00F33A5A"/>
    <w:rsid w:val="00F425A8"/>
    <w:rsid w:val="00F44F36"/>
    <w:rsid w:val="00F51209"/>
    <w:rsid w:val="00F5419A"/>
    <w:rsid w:val="00F66CB8"/>
    <w:rsid w:val="00F70383"/>
    <w:rsid w:val="00FC1D1F"/>
    <w:rsid w:val="00FD179B"/>
    <w:rsid w:val="00FD6C2B"/>
    <w:rsid w:val="00FD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482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2C8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E86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8612A"/>
    <w:rPr>
      <w:rFonts w:ascii="宋体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D359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2026-03-18T16:02:00Z</dcterms:created>
  <dcterms:modified xsi:type="dcterms:W3CDTF">2026-03-18T16:02:00Z</dcterms:modified>
</cp:coreProperties>
</file>