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C3" w:rsidRDefault="00205563" w:rsidP="00EA42A0">
      <w:pPr>
        <w:spacing w:line="480" w:lineRule="auto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bCs/>
          <w:sz w:val="32"/>
          <w:szCs w:val="32"/>
        </w:rPr>
        <w:t>招商</w:t>
      </w:r>
      <w:r w:rsidR="00F70ECD">
        <w:rPr>
          <w:rFonts w:ascii="宋体" w:eastAsia="宋体" w:hAnsi="宋体" w:cs="Times New Roman" w:hint="eastAsia"/>
          <w:b/>
          <w:bCs/>
          <w:sz w:val="32"/>
          <w:szCs w:val="32"/>
        </w:rPr>
        <w:t>中证新能源汽车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>交易型开放式指数证券投资基金</w:t>
      </w:r>
    </w:p>
    <w:p w:rsidR="00031ABB" w:rsidRPr="00CE145E" w:rsidRDefault="00031ABB" w:rsidP="00CA55C3">
      <w:pPr>
        <w:spacing w:line="480" w:lineRule="auto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CE145E">
        <w:rPr>
          <w:rFonts w:ascii="宋体" w:eastAsia="宋体" w:hAnsi="宋体" w:cs="Times New Roman" w:hint="eastAsia"/>
          <w:b/>
          <w:bCs/>
          <w:sz w:val="32"/>
          <w:szCs w:val="32"/>
        </w:rPr>
        <w:t>上市交易公告书提示性公告</w:t>
      </w:r>
    </w:p>
    <w:p w:rsidR="00031ABB" w:rsidRPr="00031ABB" w:rsidRDefault="00031ABB" w:rsidP="00031ABB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</w:p>
    <w:p w:rsidR="00031ABB" w:rsidRPr="004D67CD" w:rsidRDefault="00031ABB" w:rsidP="00031AB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18"/>
          <w:szCs w:val="18"/>
        </w:rPr>
      </w:pPr>
      <w:r w:rsidRPr="004D67C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招商基金管理有限公司（以下简称“本公司”）董事会及董事保证</w:t>
      </w:r>
      <w:r w:rsidR="0020556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招商</w:t>
      </w:r>
      <w:r w:rsidR="00F70EC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中证新能源汽车</w:t>
      </w:r>
      <w:r w:rsidR="0020556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交易型开放式指数证券投资基金</w:t>
      </w:r>
      <w:r w:rsidRPr="004D67C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上市交易公告书所载资料不存在虚假记载、误导性陈述或重大遗漏，并对其内容的真实性、准确性和完整性承担个别及连带责任。</w:t>
      </w:r>
    </w:p>
    <w:p w:rsidR="00031ABB" w:rsidRPr="009C06A6" w:rsidRDefault="00205563" w:rsidP="00B02A9D">
      <w:pPr>
        <w:widowControl/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招商</w:t>
      </w:r>
      <w:r w:rsidR="00F70EC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中证新能源汽车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交易型开放式指数证券投资基金</w:t>
      </w:r>
      <w:r w:rsidR="00031ABB" w:rsidRPr="00AD22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（基金简称“</w:t>
      </w:r>
      <w:r w:rsidR="000E0AAE">
        <w:rPr>
          <w:rFonts w:ascii="宋体" w:hAnsi="宋体" w:cs="宋体" w:hint="eastAsia"/>
          <w:sz w:val="24"/>
          <w:szCs w:val="24"/>
        </w:rPr>
        <w:t>招商</w:t>
      </w:r>
      <w:r w:rsidR="00F70ECD">
        <w:rPr>
          <w:rFonts w:ascii="宋体" w:hAnsi="宋体" w:cs="宋体" w:hint="eastAsia"/>
          <w:sz w:val="24"/>
          <w:szCs w:val="24"/>
        </w:rPr>
        <w:t>中证新能源汽车</w:t>
      </w:r>
      <w:r w:rsidR="00612CD8" w:rsidRPr="00AD225A">
        <w:rPr>
          <w:rFonts w:ascii="宋体" w:hAnsi="宋体" w:cs="宋体" w:hint="eastAsia"/>
          <w:sz w:val="24"/>
          <w:szCs w:val="24"/>
        </w:rPr>
        <w:t>ETF</w:t>
      </w:r>
      <w:r w:rsidR="00031ABB" w:rsidRPr="00AD22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”，场内简称“</w:t>
      </w:r>
      <w:r w:rsidR="002023B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新能源</w:t>
      </w:r>
      <w:r w:rsidR="00F70EC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车</w:t>
      </w:r>
      <w:r w:rsidR="00441498" w:rsidRPr="0044149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ETF招商</w:t>
      </w:r>
      <w:r w:rsidR="00031ABB" w:rsidRPr="00AD22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”，交易代码：</w:t>
      </w:r>
      <w:r w:rsidR="002023BE" w:rsidRPr="002023BE">
        <w:rPr>
          <w:rFonts w:asciiTheme="minorEastAsia" w:hAnsiTheme="minorEastAsia" w:cs="宋体"/>
          <w:color w:val="333333"/>
          <w:kern w:val="0"/>
          <w:sz w:val="24"/>
          <w:szCs w:val="24"/>
        </w:rPr>
        <w:t>159183</w:t>
      </w:r>
      <w:r w:rsidR="00031ABB" w:rsidRPr="00AD22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）于</w:t>
      </w:r>
      <w:r w:rsidR="00251D35" w:rsidRPr="00AD225A">
        <w:rPr>
          <w:rFonts w:asciiTheme="minorEastAsia" w:hAnsiTheme="minorEastAsia" w:cs="宋体"/>
          <w:color w:val="333333"/>
          <w:kern w:val="0"/>
          <w:sz w:val="24"/>
          <w:szCs w:val="24"/>
        </w:rPr>
        <w:t>20</w:t>
      </w:r>
      <w:r w:rsidR="00251D35">
        <w:rPr>
          <w:rFonts w:asciiTheme="minorEastAsia" w:hAnsiTheme="minorEastAsia" w:cs="宋体"/>
          <w:color w:val="333333"/>
          <w:kern w:val="0"/>
          <w:sz w:val="24"/>
          <w:szCs w:val="24"/>
        </w:rPr>
        <w:t>26</w:t>
      </w:r>
      <w:r w:rsidR="00251D35" w:rsidRPr="00AD22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年</w:t>
      </w:r>
      <w:r w:rsidR="00FD2859">
        <w:rPr>
          <w:rFonts w:asciiTheme="minorEastAsia" w:hAnsiTheme="minorEastAsia" w:cs="宋体"/>
          <w:color w:val="333333"/>
          <w:kern w:val="0"/>
          <w:sz w:val="24"/>
          <w:szCs w:val="24"/>
        </w:rPr>
        <w:t>3</w:t>
      </w:r>
      <w:r w:rsidR="00031ABB" w:rsidRPr="00AD22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</w:t>
      </w:r>
      <w:r w:rsidR="00FD2859">
        <w:rPr>
          <w:rFonts w:asciiTheme="minorEastAsia" w:hAnsiTheme="minorEastAsia" w:cs="宋体"/>
          <w:color w:val="333333"/>
          <w:kern w:val="0"/>
          <w:sz w:val="24"/>
          <w:szCs w:val="24"/>
        </w:rPr>
        <w:t>24</w:t>
      </w:r>
      <w:r w:rsidR="00031ABB" w:rsidRPr="00AD22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日在</w:t>
      </w:r>
      <w:r w:rsidR="00B02A9D" w:rsidRPr="00AD22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深圳证券</w:t>
      </w:r>
      <w:r w:rsidR="00B02A9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交易</w:t>
      </w:r>
      <w:r w:rsidR="00B02A9D" w:rsidRPr="00AD22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所</w:t>
      </w:r>
      <w:r w:rsidR="00031ABB" w:rsidRPr="00AD22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上市交易，上市交易公告书全文于</w:t>
      </w:r>
      <w:r w:rsidR="00251D35" w:rsidRPr="00AD225A">
        <w:rPr>
          <w:rFonts w:asciiTheme="minorEastAsia" w:hAnsiTheme="minorEastAsia" w:cs="宋体"/>
          <w:color w:val="333333"/>
          <w:kern w:val="0"/>
          <w:sz w:val="24"/>
          <w:szCs w:val="24"/>
        </w:rPr>
        <w:t>2</w:t>
      </w:r>
      <w:r w:rsidR="00251D35" w:rsidRPr="00AD22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</w:t>
      </w:r>
      <w:r w:rsidR="00251D35" w:rsidRPr="00AD225A">
        <w:rPr>
          <w:rFonts w:asciiTheme="minorEastAsia" w:hAnsiTheme="minorEastAsia" w:cs="宋体"/>
          <w:color w:val="333333"/>
          <w:kern w:val="0"/>
          <w:sz w:val="24"/>
          <w:szCs w:val="24"/>
        </w:rPr>
        <w:t>2</w:t>
      </w:r>
      <w:r w:rsidR="00251D35">
        <w:rPr>
          <w:rFonts w:asciiTheme="minorEastAsia" w:hAnsiTheme="minorEastAsia" w:cs="宋体"/>
          <w:color w:val="333333"/>
          <w:kern w:val="0"/>
          <w:sz w:val="24"/>
          <w:szCs w:val="24"/>
        </w:rPr>
        <w:t>6</w:t>
      </w:r>
      <w:r w:rsidR="00441498" w:rsidRPr="00AD22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年</w:t>
      </w:r>
      <w:r w:rsidR="00FD2859">
        <w:rPr>
          <w:rFonts w:asciiTheme="minorEastAsia" w:hAnsiTheme="minorEastAsia" w:cs="宋体"/>
          <w:color w:val="333333"/>
          <w:kern w:val="0"/>
          <w:sz w:val="24"/>
          <w:szCs w:val="24"/>
        </w:rPr>
        <w:t>3</w:t>
      </w:r>
      <w:r w:rsidR="00031ABB" w:rsidRPr="00AD22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</w:t>
      </w:r>
      <w:r w:rsidR="00FD2859">
        <w:rPr>
          <w:rFonts w:asciiTheme="minorEastAsia" w:hAnsiTheme="minorEastAsia" w:cs="宋体"/>
          <w:color w:val="333333"/>
          <w:kern w:val="0"/>
          <w:sz w:val="24"/>
          <w:szCs w:val="24"/>
        </w:rPr>
        <w:t>19</w:t>
      </w:r>
      <w:r w:rsidR="00031ABB" w:rsidRPr="00AD22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日在本</w:t>
      </w:r>
      <w:r w:rsidR="00031ABB" w:rsidRPr="009C06A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公司网站（</w:t>
      </w:r>
      <w:r w:rsidR="00031ABB" w:rsidRPr="009C06A6">
        <w:rPr>
          <w:rFonts w:asciiTheme="minorEastAsia" w:hAnsiTheme="minorEastAsia" w:cs="宋体"/>
          <w:color w:val="333333"/>
          <w:kern w:val="0"/>
          <w:sz w:val="24"/>
          <w:szCs w:val="24"/>
        </w:rPr>
        <w:t>www.cmfchina.com）和中国证监会基金电子披露网站（http://eid.csrc.gov.cn/fund）披露，供投资者查阅。如有疑问，请拨打本公司客户服务电话400-887-9555咨询。</w:t>
      </w:r>
    </w:p>
    <w:p w:rsidR="00031ABB" w:rsidRDefault="00031ABB" w:rsidP="00031AB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18"/>
          <w:szCs w:val="18"/>
        </w:rPr>
      </w:pPr>
      <w:r w:rsidRPr="009C06A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基金管理人承诺以诚实信用、勤勉尽责的原则管理和运用基金资产，但不保证基金一定盈利，也不保证最低收益。请充分了解本基金的风险收益特征，审慎做出投资决定。</w:t>
      </w:r>
    </w:p>
    <w:p w:rsidR="00535D93" w:rsidRPr="009C06A6" w:rsidRDefault="00535D93" w:rsidP="00031ABB">
      <w:pPr>
        <w:widowControl/>
        <w:spacing w:line="360" w:lineRule="auto"/>
        <w:ind w:firstLineChars="200" w:firstLine="360"/>
        <w:jc w:val="left"/>
        <w:rPr>
          <w:rFonts w:asciiTheme="minorEastAsia" w:hAnsiTheme="minorEastAsia" w:cs="宋体"/>
          <w:color w:val="333333"/>
          <w:kern w:val="0"/>
          <w:sz w:val="18"/>
          <w:szCs w:val="18"/>
        </w:rPr>
      </w:pPr>
    </w:p>
    <w:p w:rsidR="00031ABB" w:rsidRDefault="00031ABB" w:rsidP="00031AB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18"/>
          <w:szCs w:val="18"/>
        </w:rPr>
      </w:pPr>
      <w:r w:rsidRPr="009C06A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特此公告</w:t>
      </w:r>
      <w:r w:rsidR="00C94A68" w:rsidRPr="009C06A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535D93" w:rsidRPr="00535D93" w:rsidRDefault="00535D93" w:rsidP="00031ABB">
      <w:pPr>
        <w:widowControl/>
        <w:spacing w:line="360" w:lineRule="auto"/>
        <w:ind w:firstLineChars="200" w:firstLine="360"/>
        <w:jc w:val="left"/>
        <w:rPr>
          <w:rFonts w:asciiTheme="minorEastAsia" w:hAnsiTheme="minorEastAsia" w:cs="宋体"/>
          <w:color w:val="333333"/>
          <w:kern w:val="0"/>
          <w:sz w:val="18"/>
          <w:szCs w:val="18"/>
        </w:rPr>
      </w:pPr>
    </w:p>
    <w:p w:rsidR="00031ABB" w:rsidRPr="009C06A6" w:rsidRDefault="00031ABB" w:rsidP="00031ABB">
      <w:pPr>
        <w:widowControl/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9C06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031ABB" w:rsidRPr="009C06A6" w:rsidRDefault="00031ABB" w:rsidP="00031ABB">
      <w:pPr>
        <w:widowControl/>
        <w:spacing w:line="360" w:lineRule="auto"/>
        <w:jc w:val="righ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9C06A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招商基金管理有限公司</w:t>
      </w:r>
    </w:p>
    <w:p w:rsidR="00031ABB" w:rsidRPr="00031ABB" w:rsidRDefault="00251D35" w:rsidP="00031ABB">
      <w:pPr>
        <w:widowControl/>
        <w:spacing w:line="360" w:lineRule="auto"/>
        <w:jc w:val="righ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AD225A">
        <w:rPr>
          <w:rFonts w:ascii="宋体" w:eastAsia="宋体" w:hAnsi="宋体" w:cs="宋体"/>
          <w:color w:val="333333"/>
          <w:kern w:val="0"/>
          <w:sz w:val="24"/>
          <w:szCs w:val="24"/>
        </w:rPr>
        <w:t>202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6</w:t>
      </w:r>
      <w:r w:rsidR="00441498" w:rsidRPr="00AD225A"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 w:rsidR="00FD2859">
        <w:rPr>
          <w:rFonts w:ascii="宋体" w:eastAsia="宋体" w:hAnsi="宋体" w:cs="宋体"/>
          <w:color w:val="333333"/>
          <w:kern w:val="0"/>
          <w:sz w:val="24"/>
          <w:szCs w:val="24"/>
        </w:rPr>
        <w:t>3</w:t>
      </w:r>
      <w:r w:rsidR="00272E99" w:rsidRPr="00AD225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FD2859">
        <w:rPr>
          <w:rFonts w:ascii="宋体" w:eastAsia="宋体" w:hAnsi="宋体" w:cs="宋体"/>
          <w:color w:val="333333"/>
          <w:kern w:val="0"/>
          <w:sz w:val="24"/>
          <w:szCs w:val="24"/>
        </w:rPr>
        <w:t>19</w:t>
      </w:r>
      <w:r w:rsidR="00272E99" w:rsidRPr="00AD225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p w:rsidR="009B15EE" w:rsidRDefault="009B15EE"/>
    <w:sectPr w:rsidR="009B15EE" w:rsidSect="003C0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3D7544" w16cex:dateUtc="2025-08-20T0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A5B155" w16cid:durableId="6F3D754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34F" w:rsidRDefault="0020534F" w:rsidP="00272E99">
      <w:r>
        <w:separator/>
      </w:r>
    </w:p>
  </w:endnote>
  <w:endnote w:type="continuationSeparator" w:id="0">
    <w:p w:rsidR="0020534F" w:rsidRDefault="0020534F" w:rsidP="00272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34F" w:rsidRDefault="0020534F" w:rsidP="00272E99">
      <w:r>
        <w:separator/>
      </w:r>
    </w:p>
  </w:footnote>
  <w:footnote w:type="continuationSeparator" w:id="0">
    <w:p w:rsidR="0020534F" w:rsidRDefault="0020534F" w:rsidP="00272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9BF"/>
    <w:rsid w:val="000066C2"/>
    <w:rsid w:val="000269BF"/>
    <w:rsid w:val="00031ABB"/>
    <w:rsid w:val="0005670E"/>
    <w:rsid w:val="000E0AAE"/>
    <w:rsid w:val="000F56BC"/>
    <w:rsid w:val="00103322"/>
    <w:rsid w:val="00111D15"/>
    <w:rsid w:val="00136A24"/>
    <w:rsid w:val="00141849"/>
    <w:rsid w:val="001F1B99"/>
    <w:rsid w:val="002023BE"/>
    <w:rsid w:val="0020534F"/>
    <w:rsid w:val="00205563"/>
    <w:rsid w:val="00243BC7"/>
    <w:rsid w:val="00251D35"/>
    <w:rsid w:val="00272E99"/>
    <w:rsid w:val="00296BC8"/>
    <w:rsid w:val="002B5CC8"/>
    <w:rsid w:val="002E3CFD"/>
    <w:rsid w:val="003C08A2"/>
    <w:rsid w:val="003E0A90"/>
    <w:rsid w:val="00431A2B"/>
    <w:rsid w:val="00441498"/>
    <w:rsid w:val="0047089B"/>
    <w:rsid w:val="00475E12"/>
    <w:rsid w:val="004A0A49"/>
    <w:rsid w:val="004D63C7"/>
    <w:rsid w:val="004D67CD"/>
    <w:rsid w:val="005278DB"/>
    <w:rsid w:val="00535D93"/>
    <w:rsid w:val="005B1449"/>
    <w:rsid w:val="00612CD8"/>
    <w:rsid w:val="007629D7"/>
    <w:rsid w:val="007928ED"/>
    <w:rsid w:val="00811D2F"/>
    <w:rsid w:val="008160A7"/>
    <w:rsid w:val="008A0A01"/>
    <w:rsid w:val="008B3543"/>
    <w:rsid w:val="008D798C"/>
    <w:rsid w:val="00916E1D"/>
    <w:rsid w:val="009353C5"/>
    <w:rsid w:val="0098519B"/>
    <w:rsid w:val="00987AD9"/>
    <w:rsid w:val="009A251B"/>
    <w:rsid w:val="009B15EE"/>
    <w:rsid w:val="009C06A6"/>
    <w:rsid w:val="00A42E34"/>
    <w:rsid w:val="00A751B6"/>
    <w:rsid w:val="00AD225A"/>
    <w:rsid w:val="00B02A9D"/>
    <w:rsid w:val="00B26394"/>
    <w:rsid w:val="00B55DB3"/>
    <w:rsid w:val="00BD4719"/>
    <w:rsid w:val="00C20549"/>
    <w:rsid w:val="00C851CB"/>
    <w:rsid w:val="00C94A68"/>
    <w:rsid w:val="00CA55C3"/>
    <w:rsid w:val="00CC43C5"/>
    <w:rsid w:val="00CE145E"/>
    <w:rsid w:val="00E02CAC"/>
    <w:rsid w:val="00E07241"/>
    <w:rsid w:val="00E30B48"/>
    <w:rsid w:val="00EA42A0"/>
    <w:rsid w:val="00EA5D92"/>
    <w:rsid w:val="00ED6EA4"/>
    <w:rsid w:val="00F5654E"/>
    <w:rsid w:val="00F70ECD"/>
    <w:rsid w:val="00FD0BA4"/>
    <w:rsid w:val="00FD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A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31ABB"/>
    <w:pPr>
      <w:widowControl/>
      <w:jc w:val="left"/>
      <w:outlineLvl w:val="2"/>
    </w:pPr>
    <w:rPr>
      <w:rFonts w:ascii="宋体" w:eastAsia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31ABB"/>
    <w:rPr>
      <w:rFonts w:ascii="宋体" w:eastAsia="宋体" w:hAnsi="宋体" w:cs="宋体"/>
      <w:b/>
      <w:bCs/>
      <w:kern w:val="0"/>
      <w:szCs w:val="21"/>
    </w:rPr>
  </w:style>
  <w:style w:type="paragraph" w:styleId="a3">
    <w:name w:val="Normal (Web)"/>
    <w:basedOn w:val="a"/>
    <w:uiPriority w:val="99"/>
    <w:semiHidden/>
    <w:unhideWhenUsed/>
    <w:rsid w:val="00031AB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ate7">
    <w:name w:val="date7"/>
    <w:basedOn w:val="a0"/>
    <w:rsid w:val="00031ABB"/>
  </w:style>
  <w:style w:type="paragraph" w:styleId="a4">
    <w:name w:val="Balloon Text"/>
    <w:basedOn w:val="a"/>
    <w:link w:val="Char"/>
    <w:uiPriority w:val="99"/>
    <w:semiHidden/>
    <w:unhideWhenUsed/>
    <w:rsid w:val="00031AB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31AB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72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72E9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72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72E9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F56B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F56B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F56BC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F56B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F56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39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5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4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冀歆</dc:creator>
  <cp:keywords/>
  <dc:description/>
  <cp:lastModifiedBy>ZHONGM</cp:lastModifiedBy>
  <cp:revision>2</cp:revision>
  <dcterms:created xsi:type="dcterms:W3CDTF">2026-03-18T16:01:00Z</dcterms:created>
  <dcterms:modified xsi:type="dcterms:W3CDTF">2026-03-18T16:01:00Z</dcterms:modified>
</cp:coreProperties>
</file>