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5E1AC4"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天弘中证央企红利50指数型发起式证券投资基金分红公告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5E1AC4">
        <w:rPr>
          <w:rFonts w:ascii="黑体" w:eastAsia="黑体" w:hAnsi="宋体"/>
          <w:b/>
          <w:sz w:val="24"/>
        </w:rPr>
        <w:t>2026年03月18日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2840"/>
        <w:gridCol w:w="2960"/>
      </w:tblGrid>
      <w:tr w:rsidR="005E1AC4" w:rsidTr="0008226D">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基金名称</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天弘中证央企红利</w:t>
            </w:r>
            <w:r w:rsidRPr="005E1AC4">
              <w:rPr>
                <w:rFonts w:ascii="仿宋_GB2312" w:eastAsia="仿宋_GB2312" w:hAnsi="宋体"/>
                <w:b w:val="0"/>
                <w:bCs w:val="0"/>
                <w:sz w:val="24"/>
                <w:szCs w:val="24"/>
              </w:rPr>
              <w:t>50指数型发起式证券投资基金</w:t>
            </w:r>
          </w:p>
        </w:tc>
      </w:tr>
      <w:tr w:rsidR="005E1AC4" w:rsidTr="0085209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基金简称</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天弘中证央企红利</w:t>
            </w:r>
            <w:r w:rsidRPr="005E1AC4">
              <w:rPr>
                <w:rFonts w:ascii="仿宋_GB2312" w:eastAsia="仿宋_GB2312" w:hAnsi="宋体"/>
                <w:b w:val="0"/>
                <w:bCs w:val="0"/>
                <w:sz w:val="24"/>
                <w:szCs w:val="24"/>
              </w:rPr>
              <w:t>50指数发起</w:t>
            </w:r>
          </w:p>
        </w:tc>
      </w:tr>
      <w:tr w:rsidR="005E1AC4" w:rsidTr="008D4931">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基金主代码</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021561</w:t>
            </w:r>
          </w:p>
        </w:tc>
      </w:tr>
      <w:tr w:rsidR="005E1AC4" w:rsidTr="00883969">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基金合同生效日</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2024年07月02日</w:t>
            </w:r>
          </w:p>
        </w:tc>
      </w:tr>
      <w:tr w:rsidR="005E1AC4" w:rsidTr="009B3A3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基金管理人名称</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天弘基金管理有限公司</w:t>
            </w:r>
            <w:r w:rsidRPr="005E1AC4">
              <w:rPr>
                <w:rFonts w:ascii="仿宋_GB2312" w:eastAsia="仿宋_GB2312" w:hAnsi="宋体"/>
                <w:b w:val="0"/>
                <w:bCs w:val="0"/>
                <w:sz w:val="24"/>
                <w:szCs w:val="24"/>
              </w:rPr>
              <w:t xml:space="preserve"> </w:t>
            </w:r>
          </w:p>
        </w:tc>
      </w:tr>
      <w:tr w:rsidR="005E1AC4" w:rsidTr="0002153E">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基金托管人名称</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招商银行股份有限公司</w:t>
            </w:r>
          </w:p>
        </w:tc>
      </w:tr>
      <w:tr w:rsidR="005E1AC4" w:rsidTr="0056494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公告依据</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《公开募集证券投资基金信息披露管理办法》、《天弘中证央企红利</w:t>
            </w:r>
            <w:r w:rsidRPr="005E1AC4">
              <w:rPr>
                <w:rFonts w:ascii="仿宋_GB2312" w:eastAsia="仿宋_GB2312" w:hAnsi="宋体"/>
                <w:b w:val="0"/>
                <w:bCs w:val="0"/>
                <w:sz w:val="24"/>
                <w:szCs w:val="24"/>
              </w:rPr>
              <w:t>50指数型发起式证券投资基金基金合同》、《天弘中证央企红利50指数型发起式证券投资基金招募说明书》</w:t>
            </w:r>
          </w:p>
        </w:tc>
      </w:tr>
      <w:tr w:rsidR="005E1AC4" w:rsidTr="001A2726">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收益分配基准日</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2026年03月09日</w:t>
            </w:r>
          </w:p>
        </w:tc>
      </w:tr>
      <w:tr w:rsidR="005E1AC4" w:rsidTr="00DD0F6F">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有关年度分红次数的说明</w:t>
            </w:r>
          </w:p>
        </w:tc>
        <w:tc>
          <w:tcPr>
            <w:tcW w:w="5800" w:type="dxa"/>
            <w:gridSpan w:val="2"/>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本次分红为</w:t>
            </w:r>
            <w:r w:rsidRPr="005E1AC4">
              <w:rPr>
                <w:rFonts w:ascii="仿宋_GB2312" w:eastAsia="仿宋_GB2312" w:hAnsi="宋体"/>
                <w:b w:val="0"/>
                <w:bCs w:val="0"/>
                <w:sz w:val="24"/>
                <w:szCs w:val="24"/>
              </w:rPr>
              <w:t>2026年度的第3次分红</w:t>
            </w:r>
          </w:p>
        </w:tc>
      </w:tr>
      <w:tr w:rsidR="005E1AC4" w:rsidTr="007B452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下属分级基金的基金简称</w:t>
            </w:r>
          </w:p>
        </w:tc>
        <w:tc>
          <w:tcPr>
            <w:tcW w:w="284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天弘中证央企红利</w:t>
            </w:r>
            <w:r w:rsidRPr="005E1AC4">
              <w:rPr>
                <w:rFonts w:ascii="仿宋_GB2312" w:eastAsia="仿宋_GB2312" w:hAnsi="宋体"/>
                <w:b w:val="0"/>
                <w:bCs w:val="0"/>
                <w:sz w:val="24"/>
                <w:szCs w:val="24"/>
              </w:rPr>
              <w:t>50指数发起A</w:t>
            </w:r>
          </w:p>
        </w:tc>
        <w:tc>
          <w:tcPr>
            <w:tcW w:w="296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天弘中证央企红利</w:t>
            </w:r>
            <w:r w:rsidRPr="005E1AC4">
              <w:rPr>
                <w:rFonts w:ascii="仿宋_GB2312" w:eastAsia="仿宋_GB2312" w:hAnsi="宋体"/>
                <w:b w:val="0"/>
                <w:bCs w:val="0"/>
                <w:sz w:val="24"/>
                <w:szCs w:val="24"/>
              </w:rPr>
              <w:t>50指数发起C</w:t>
            </w:r>
          </w:p>
        </w:tc>
      </w:tr>
      <w:tr w:rsidR="005E1AC4" w:rsidTr="007B452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下属分级基金的交易代码</w:t>
            </w:r>
          </w:p>
        </w:tc>
        <w:tc>
          <w:tcPr>
            <w:tcW w:w="284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021561</w:t>
            </w:r>
          </w:p>
        </w:tc>
        <w:tc>
          <w:tcPr>
            <w:tcW w:w="296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021562</w:t>
            </w:r>
          </w:p>
        </w:tc>
      </w:tr>
      <w:tr w:rsidR="005E1AC4" w:rsidTr="007B452B">
        <w:tc>
          <w:tcPr>
            <w:tcW w:w="1200" w:type="dxa"/>
            <w:vMerge w:val="restart"/>
            <w:vAlign w:val="center"/>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截止基准日下属分级基金的相关指标</w:t>
            </w:r>
          </w:p>
        </w:tc>
        <w:tc>
          <w:tcPr>
            <w:tcW w:w="120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基准日下属分级基金份额净值（单位：人民币元</w:t>
            </w:r>
            <w:r w:rsidRPr="005E1AC4">
              <w:rPr>
                <w:rFonts w:ascii="仿宋_GB2312" w:eastAsia="仿宋_GB2312" w:hAnsi="宋体"/>
                <w:b w:val="0"/>
                <w:bCs w:val="0"/>
                <w:sz w:val="24"/>
                <w:szCs w:val="24"/>
              </w:rPr>
              <w:t xml:space="preserve"> ）</w:t>
            </w:r>
          </w:p>
        </w:tc>
        <w:tc>
          <w:tcPr>
            <w:tcW w:w="284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1.2770</w:t>
            </w:r>
          </w:p>
        </w:tc>
        <w:tc>
          <w:tcPr>
            <w:tcW w:w="296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1.2726</w:t>
            </w:r>
          </w:p>
        </w:tc>
      </w:tr>
      <w:tr w:rsidR="005E1AC4" w:rsidTr="007B452B">
        <w:tc>
          <w:tcPr>
            <w:tcW w:w="1200" w:type="dxa"/>
            <w:vMerge/>
          </w:tcPr>
          <w:p w:rsidR="005E1AC4" w:rsidRDefault="005E1AC4"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基准日下属分级基金可供分配利润（单位：人民币元）</w:t>
            </w:r>
          </w:p>
        </w:tc>
        <w:tc>
          <w:tcPr>
            <w:tcW w:w="284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3,308,766.83</w:t>
            </w:r>
          </w:p>
        </w:tc>
        <w:tc>
          <w:tcPr>
            <w:tcW w:w="296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7,939,113.53</w:t>
            </w:r>
          </w:p>
        </w:tc>
      </w:tr>
      <w:tr w:rsidR="005E1AC4" w:rsidTr="007B452B">
        <w:tc>
          <w:tcPr>
            <w:tcW w:w="2400" w:type="dxa"/>
            <w:gridSpan w:val="2"/>
          </w:tcPr>
          <w:p w:rsidR="005E1AC4" w:rsidRDefault="005E1AC4" w:rsidP="00451C46">
            <w:pPr>
              <w:pStyle w:val="3"/>
              <w:keepNext w:val="0"/>
              <w:keepLines w:val="0"/>
              <w:spacing w:before="0" w:after="0" w:line="500" w:lineRule="exact"/>
              <w:rPr>
                <w:rFonts w:ascii="仿宋_GB2312" w:eastAsia="仿宋_GB2312" w:hAnsi="宋体"/>
                <w:bCs w:val="0"/>
                <w:sz w:val="24"/>
                <w:szCs w:val="24"/>
              </w:rPr>
            </w:pPr>
            <w:r w:rsidRPr="005E1AC4">
              <w:rPr>
                <w:rFonts w:ascii="仿宋_GB2312" w:eastAsia="仿宋_GB2312" w:hAnsi="宋体" w:hint="eastAsia"/>
                <w:b w:val="0"/>
                <w:bCs w:val="0"/>
                <w:sz w:val="24"/>
                <w:szCs w:val="24"/>
              </w:rPr>
              <w:t>本次下属分级基金分红方案（单位：元</w:t>
            </w:r>
            <w:r w:rsidRPr="005E1AC4">
              <w:rPr>
                <w:rFonts w:ascii="仿宋_GB2312" w:eastAsia="仿宋_GB2312" w:hAnsi="宋体"/>
                <w:b w:val="0"/>
                <w:bCs w:val="0"/>
                <w:sz w:val="24"/>
                <w:szCs w:val="24"/>
              </w:rPr>
              <w:t>/10份基金份额）</w:t>
            </w:r>
          </w:p>
        </w:tc>
        <w:tc>
          <w:tcPr>
            <w:tcW w:w="284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0.060</w:t>
            </w:r>
          </w:p>
        </w:tc>
        <w:tc>
          <w:tcPr>
            <w:tcW w:w="2960" w:type="dxa"/>
          </w:tcPr>
          <w:p w:rsidR="005E1AC4" w:rsidRPr="005E1AC4" w:rsidRDefault="005E1AC4" w:rsidP="00451C46">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0.060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3" w:name="PO_dividend_base_info_remark"/>
      <w:bookmarkEnd w:id="2"/>
      <w:bookmarkEnd w:id="3"/>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4" w:name="PO_dividend_other_info"/>
    </w:p>
    <w:tbl>
      <w:tblPr>
        <w:tblStyle w:val="a8"/>
        <w:tblW w:w="0" w:type="auto"/>
        <w:tblLook w:val="04A0"/>
      </w:tblPr>
      <w:tblGrid>
        <w:gridCol w:w="2700"/>
        <w:gridCol w:w="5517"/>
      </w:tblGrid>
      <w:tr w:rsidR="005E1AC4" w:rsidTr="00C07C0D">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2026年03月19日</w:t>
            </w:r>
          </w:p>
        </w:tc>
      </w:tr>
      <w:tr w:rsidR="005E1AC4" w:rsidTr="005277B1">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2026年03月19日</w:t>
            </w:r>
          </w:p>
        </w:tc>
      </w:tr>
      <w:tr w:rsidR="005E1AC4" w:rsidTr="009700B8">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b w:val="0"/>
                <w:bCs w:val="0"/>
                <w:sz w:val="24"/>
                <w:szCs w:val="24"/>
              </w:rPr>
              <w:t>2026年03月20日</w:t>
            </w:r>
          </w:p>
        </w:tc>
      </w:tr>
      <w:tr w:rsidR="005E1AC4" w:rsidTr="00FF48CE">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权益登记日在基金注册登记机构登记在册的本基金全体基金份额持有人。</w:t>
            </w:r>
            <w:bookmarkStart w:id="5" w:name="_GoBack"/>
            <w:bookmarkEnd w:id="5"/>
          </w:p>
        </w:tc>
      </w:tr>
      <w:tr w:rsidR="005E1AC4" w:rsidTr="001366D4">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选择红利再投资方式的投资者，其红利按</w:t>
            </w:r>
            <w:r w:rsidRPr="005E1AC4">
              <w:rPr>
                <w:rFonts w:ascii="仿宋_GB2312" w:eastAsia="仿宋_GB2312" w:hAnsi="宋体"/>
                <w:b w:val="0"/>
                <w:bCs w:val="0"/>
                <w:sz w:val="24"/>
                <w:szCs w:val="24"/>
              </w:rPr>
              <w:t>2026年03月19日除息后的基金份额净值转换为基金份额，转换后的基金份额将于2026年03月20日直接计入其基金账户，2026年03月23日起可以查询。</w:t>
            </w:r>
          </w:p>
        </w:tc>
      </w:tr>
      <w:tr w:rsidR="005E1AC4" w:rsidTr="005A482F">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根据相关法律法规规定，基金向投资者分配的基金收益，暂免征收所得税。</w:t>
            </w:r>
          </w:p>
        </w:tc>
      </w:tr>
      <w:tr w:rsidR="005E1AC4" w:rsidTr="0031270C">
        <w:tc>
          <w:tcPr>
            <w:tcW w:w="2700" w:type="dxa"/>
            <w:tcBorders>
              <w:top w:val="single" w:sz="4" w:space="0" w:color="auto"/>
              <w:left w:val="single" w:sz="4" w:space="0" w:color="auto"/>
              <w:bottom w:val="single" w:sz="4" w:space="0" w:color="auto"/>
              <w:right w:val="single" w:sz="4" w:space="0" w:color="auto"/>
            </w:tcBorders>
            <w:hideMark/>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5E1AC4" w:rsidRPr="005E1AC4" w:rsidRDefault="005E1AC4" w:rsidP="00902D1B">
            <w:pPr>
              <w:pStyle w:val="3"/>
              <w:keepNext w:val="0"/>
              <w:keepLines w:val="0"/>
              <w:spacing w:before="0" w:after="0" w:line="500" w:lineRule="exact"/>
              <w:rPr>
                <w:rFonts w:ascii="仿宋_GB2312" w:eastAsia="仿宋_GB2312" w:hAnsi="宋体"/>
                <w:b w:val="0"/>
                <w:bCs w:val="0"/>
                <w:sz w:val="24"/>
                <w:szCs w:val="24"/>
              </w:rPr>
            </w:pPr>
            <w:r w:rsidRPr="005E1AC4">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4"/>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5E1AC4">
        <w:rPr>
          <w:rFonts w:ascii="仿宋_GB2312" w:eastAsia="仿宋_GB2312" w:hAnsi="宋体" w:hint="eastAsia"/>
          <w:b w:val="0"/>
          <w:sz w:val="24"/>
        </w:rPr>
        <w:t>注</w:t>
      </w:r>
      <w:r w:rsidR="005E1AC4">
        <w:rPr>
          <w:rFonts w:ascii="仿宋_GB2312" w:eastAsia="仿宋_GB2312" w:hAnsi="宋体"/>
          <w:b w:val="0"/>
          <w:sz w:val="24"/>
        </w:rPr>
        <w:t>:选择现金分红方式的投资者的红利款将于2026年03月20日自基金托管账户划出。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5E1AC4" w:rsidRDefault="005E1AC4"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3.1本次收益分配公告已经本基金托管人招商银行股份有限公司复核。</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5E1AC4" w:rsidRDefault="005E1AC4" w:rsidP="005E03C8">
      <w:pPr>
        <w:adjustRightInd w:val="0"/>
        <w:spacing w:line="500" w:lineRule="exact"/>
        <w:ind w:firstLineChars="200" w:firstLine="480"/>
        <w:rPr>
          <w:rFonts w:ascii="仿宋_GB2312" w:eastAsia="仿宋_GB2312"/>
          <w:sz w:val="24"/>
        </w:rPr>
      </w:pP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5E1AC4" w:rsidRDefault="005E1AC4"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5E1AC4">
        <w:rPr>
          <w:rFonts w:ascii="仿宋_GB2312" w:eastAsia="仿宋_GB2312" w:hint="eastAsia"/>
          <w:sz w:val="24"/>
        </w:rPr>
        <w:t>二〇二六年三月十八日</w:t>
      </w:r>
      <w:bookmarkEnd w:id="8"/>
    </w:p>
    <w:sectPr w:rsidR="00004F56" w:rsidRPr="005D0D88" w:rsidSect="00881F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2490C"/>
    <w:rsid w:val="002357D7"/>
    <w:rsid w:val="002E77BF"/>
    <w:rsid w:val="00305DD5"/>
    <w:rsid w:val="003E50EF"/>
    <w:rsid w:val="005471A1"/>
    <w:rsid w:val="0055540D"/>
    <w:rsid w:val="005D0D88"/>
    <w:rsid w:val="005E03C8"/>
    <w:rsid w:val="005E1AC4"/>
    <w:rsid w:val="0066773C"/>
    <w:rsid w:val="006860D9"/>
    <w:rsid w:val="00787EC5"/>
    <w:rsid w:val="007B452B"/>
    <w:rsid w:val="00881F6A"/>
    <w:rsid w:val="00896E07"/>
    <w:rsid w:val="00935407"/>
    <w:rsid w:val="009F2863"/>
    <w:rsid w:val="00A1256A"/>
    <w:rsid w:val="00AE6761"/>
    <w:rsid w:val="00B411B0"/>
    <w:rsid w:val="00B56B5E"/>
    <w:rsid w:val="00B6291D"/>
    <w:rsid w:val="00BE7E34"/>
    <w:rsid w:val="00CA4FD2"/>
    <w:rsid w:val="00D44204"/>
    <w:rsid w:val="00DA4A52"/>
    <w:rsid w:val="00DC51A1"/>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1456</Characters>
  <Application>Microsoft Office Word</Application>
  <DocSecurity>4</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2026-03-17T16:01:00Z</dcterms:created>
  <dcterms:modified xsi:type="dcterms:W3CDTF">2026-03-17T16:01:00Z</dcterms:modified>
</cp:coreProperties>
</file>