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F1" w:rsidRDefault="00BD6A4C">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141FF1" w:rsidRDefault="00BD6A4C">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w:t>
      </w:r>
      <w:r>
        <w:rPr>
          <w:rFonts w:asciiTheme="majorEastAsia" w:eastAsiaTheme="majorEastAsia" w:hAnsiTheme="majorEastAsia" w:hint="eastAsia"/>
          <w:b/>
        </w:rPr>
        <w:t>中国邮政储蓄银行股份有限公司</w:t>
      </w:r>
      <w:r>
        <w:rPr>
          <w:rFonts w:asciiTheme="majorEastAsia" w:eastAsiaTheme="majorEastAsia" w:hAnsiTheme="majorEastAsia" w:hint="eastAsia"/>
          <w:b/>
        </w:rPr>
        <w:t>为销售机构的公告</w:t>
      </w:r>
    </w:p>
    <w:p w:rsidR="00141FF1" w:rsidRDefault="00141FF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141FF1" w:rsidRDefault="00BD6A4C">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中国邮政储蓄银行股份有限公司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邮储银行</w:t>
      </w:r>
      <w:r>
        <w:rPr>
          <w:rFonts w:asciiTheme="minorEastAsia" w:eastAsiaTheme="minorEastAsia" w:hAnsiTheme="minorEastAsia" w:hint="eastAsia"/>
          <w:sz w:val="21"/>
          <w:szCs w:val="21"/>
        </w:rPr>
        <w:t>”）签署的销售协议，自</w:t>
      </w: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16</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邮储银行</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141FF1" w:rsidRDefault="00BD6A4C" w:rsidP="00BD6A4C">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141FF1" w:rsidRDefault="00BD6A4C">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16</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865"/>
        <w:gridCol w:w="4837"/>
        <w:gridCol w:w="690"/>
        <w:gridCol w:w="690"/>
        <w:gridCol w:w="690"/>
      </w:tblGrid>
      <w:tr w:rsidR="00141FF1">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141FF1" w:rsidRDefault="00BD6A4C">
            <w:pPr>
              <w:adjustRightInd w:val="0"/>
              <w:snapToGrid w:val="0"/>
              <w:jc w:val="center"/>
              <w:rPr>
                <w:b/>
                <w:color w:val="000000"/>
                <w:sz w:val="21"/>
                <w:szCs w:val="21"/>
              </w:rPr>
            </w:pPr>
            <w:r>
              <w:rPr>
                <w:rFonts w:hint="eastAsia"/>
                <w:b/>
                <w:color w:val="000000"/>
                <w:sz w:val="21"/>
                <w:szCs w:val="21"/>
              </w:rPr>
              <w:t>序号</w:t>
            </w:r>
          </w:p>
        </w:tc>
        <w:tc>
          <w:tcPr>
            <w:tcW w:w="865" w:type="dxa"/>
            <w:tcBorders>
              <w:top w:val="single" w:sz="4" w:space="0" w:color="auto"/>
              <w:left w:val="nil"/>
              <w:bottom w:val="single" w:sz="4" w:space="0" w:color="auto"/>
              <w:right w:val="single" w:sz="4" w:space="0" w:color="auto"/>
            </w:tcBorders>
            <w:shd w:val="clear" w:color="auto" w:fill="auto"/>
            <w:vAlign w:val="center"/>
          </w:tcPr>
          <w:p w:rsidR="00141FF1" w:rsidRDefault="00BD6A4C">
            <w:pPr>
              <w:adjustRightInd w:val="0"/>
              <w:snapToGrid w:val="0"/>
              <w:jc w:val="center"/>
              <w:rPr>
                <w:b/>
                <w:color w:val="000000"/>
                <w:sz w:val="21"/>
                <w:szCs w:val="21"/>
              </w:rPr>
            </w:pPr>
            <w:r>
              <w:rPr>
                <w:rFonts w:hint="eastAsia"/>
                <w:b/>
                <w:color w:val="000000"/>
                <w:sz w:val="21"/>
                <w:szCs w:val="21"/>
              </w:rPr>
              <w:t>基金</w:t>
            </w:r>
          </w:p>
          <w:p w:rsidR="00141FF1" w:rsidRDefault="00BD6A4C">
            <w:pPr>
              <w:adjustRightInd w:val="0"/>
              <w:snapToGrid w:val="0"/>
              <w:jc w:val="center"/>
              <w:rPr>
                <w:b/>
                <w:color w:val="000000"/>
                <w:sz w:val="21"/>
                <w:szCs w:val="21"/>
              </w:rPr>
            </w:pPr>
            <w:r>
              <w:rPr>
                <w:rFonts w:hint="eastAsia"/>
                <w:b/>
                <w:color w:val="000000"/>
                <w:sz w:val="21"/>
                <w:szCs w:val="21"/>
              </w:rPr>
              <w:t>代码</w:t>
            </w:r>
          </w:p>
        </w:tc>
        <w:tc>
          <w:tcPr>
            <w:tcW w:w="4837" w:type="dxa"/>
            <w:tcBorders>
              <w:top w:val="single" w:sz="4" w:space="0" w:color="auto"/>
              <w:left w:val="nil"/>
              <w:bottom w:val="single" w:sz="4" w:space="0" w:color="auto"/>
              <w:right w:val="single" w:sz="4" w:space="0" w:color="auto"/>
            </w:tcBorders>
            <w:shd w:val="clear" w:color="auto" w:fill="auto"/>
            <w:vAlign w:val="center"/>
          </w:tcPr>
          <w:p w:rsidR="00141FF1" w:rsidRDefault="00BD6A4C">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141FF1" w:rsidRDefault="00BD6A4C">
            <w:pPr>
              <w:adjustRightInd w:val="0"/>
              <w:snapToGrid w:val="0"/>
              <w:jc w:val="center"/>
              <w:rPr>
                <w:b/>
                <w:color w:val="000000"/>
                <w:sz w:val="21"/>
                <w:szCs w:val="21"/>
              </w:rPr>
            </w:pPr>
            <w:r>
              <w:rPr>
                <w:rFonts w:hint="eastAsia"/>
                <w:b/>
                <w:color w:val="000000"/>
                <w:sz w:val="21"/>
                <w:szCs w:val="21"/>
              </w:rPr>
              <w:t>定投</w:t>
            </w:r>
          </w:p>
          <w:p w:rsidR="00141FF1" w:rsidRDefault="00BD6A4C">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141FF1" w:rsidRDefault="00BD6A4C">
            <w:pPr>
              <w:adjustRightInd w:val="0"/>
              <w:snapToGrid w:val="0"/>
              <w:jc w:val="center"/>
              <w:rPr>
                <w:b/>
                <w:color w:val="000000"/>
                <w:sz w:val="21"/>
                <w:szCs w:val="21"/>
              </w:rPr>
            </w:pPr>
            <w:r>
              <w:rPr>
                <w:rFonts w:hint="eastAsia"/>
                <w:b/>
                <w:color w:val="000000"/>
                <w:sz w:val="21"/>
                <w:szCs w:val="21"/>
              </w:rPr>
              <w:t>转换</w:t>
            </w:r>
          </w:p>
          <w:p w:rsidR="00141FF1" w:rsidRDefault="00BD6A4C">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141FF1" w:rsidRDefault="00BD6A4C">
            <w:pPr>
              <w:adjustRightInd w:val="0"/>
              <w:snapToGrid w:val="0"/>
              <w:jc w:val="center"/>
              <w:rPr>
                <w:b/>
                <w:color w:val="000000"/>
                <w:sz w:val="21"/>
                <w:szCs w:val="21"/>
              </w:rPr>
            </w:pPr>
            <w:r>
              <w:rPr>
                <w:rFonts w:hint="eastAsia"/>
                <w:b/>
                <w:color w:val="000000"/>
                <w:sz w:val="21"/>
                <w:szCs w:val="21"/>
              </w:rPr>
              <w:t>费率</w:t>
            </w:r>
          </w:p>
          <w:p w:rsidR="00141FF1" w:rsidRDefault="00BD6A4C">
            <w:pPr>
              <w:adjustRightInd w:val="0"/>
              <w:snapToGrid w:val="0"/>
              <w:jc w:val="center"/>
              <w:rPr>
                <w:b/>
                <w:color w:val="000000"/>
                <w:sz w:val="21"/>
                <w:szCs w:val="21"/>
              </w:rPr>
            </w:pPr>
            <w:r>
              <w:rPr>
                <w:rFonts w:hint="eastAsia"/>
                <w:b/>
                <w:color w:val="000000"/>
                <w:sz w:val="21"/>
                <w:szCs w:val="21"/>
              </w:rPr>
              <w:t>优惠</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008694</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rPr>
            </w:pPr>
            <w:r>
              <w:rPr>
                <w:rFonts w:hint="eastAsia"/>
                <w:color w:val="000000"/>
                <w:sz w:val="21"/>
                <w:szCs w:val="21"/>
                <w:lang/>
              </w:rPr>
              <w:t>平安元盛超短债债券型证券投资基金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2</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008695</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rPr>
            </w:pPr>
            <w:r>
              <w:rPr>
                <w:rFonts w:hint="eastAsia"/>
                <w:color w:val="000000"/>
                <w:sz w:val="21"/>
                <w:szCs w:val="21"/>
                <w:lang/>
              </w:rPr>
              <w:t>平安元盛超短债债券型证券投资基金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3</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008696</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平安元盛超短债债券型证券投资基金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4</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007859</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w:t>
            </w:r>
            <w:r>
              <w:rPr>
                <w:rFonts w:hint="eastAsia"/>
                <w:color w:val="000000"/>
                <w:sz w:val="21"/>
                <w:szCs w:val="21"/>
                <w:lang/>
              </w:rPr>
              <w:t>5-10</w:t>
            </w:r>
            <w:r>
              <w:rPr>
                <w:rFonts w:hint="eastAsia"/>
                <w:color w:val="000000"/>
                <w:sz w:val="21"/>
                <w:szCs w:val="21"/>
                <w:lang/>
              </w:rPr>
              <w:t>年期政策性金融债债券型证券投资基金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5</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007860</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w:t>
            </w:r>
            <w:r>
              <w:rPr>
                <w:rFonts w:hint="eastAsia"/>
                <w:color w:val="000000"/>
                <w:sz w:val="21"/>
                <w:szCs w:val="21"/>
                <w:lang/>
              </w:rPr>
              <w:t>5-10</w:t>
            </w:r>
            <w:r>
              <w:rPr>
                <w:rFonts w:hint="eastAsia"/>
                <w:color w:val="000000"/>
                <w:sz w:val="21"/>
                <w:szCs w:val="21"/>
                <w:lang/>
              </w:rPr>
              <w:t>年期政策性金融债债券型证券投资基金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6</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021970</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w:t>
            </w:r>
            <w:r>
              <w:rPr>
                <w:rFonts w:hint="eastAsia"/>
                <w:color w:val="000000"/>
                <w:sz w:val="21"/>
                <w:szCs w:val="21"/>
                <w:lang/>
              </w:rPr>
              <w:t>5-10</w:t>
            </w:r>
            <w:r>
              <w:rPr>
                <w:rFonts w:hint="eastAsia"/>
                <w:color w:val="000000"/>
                <w:sz w:val="21"/>
                <w:szCs w:val="21"/>
                <w:lang/>
              </w:rPr>
              <w:t>年期政策性金融债债券型证券投资基金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7</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018253</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平安利率债债券型证券投资基金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8</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018254</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平安利率债债券型证券投资基金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9</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022977</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平安利率债债券型证券投资基金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10</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007954</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平安惠涌纯债债券型证券投资基金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11</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020958</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平安惠涌纯债债券型证券投资基金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12</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020301</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平安惠嘉纯债债券型证券投资基金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13</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020302</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平安惠嘉纯债债券型证券投资基金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14</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019285</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平安惠旭纯债债券型证券投资基金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15</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019286</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平安惠旭纯债债券型证券投资基金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16</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009509</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平安惠润纯债债券型证券投资基金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rPr>
            </w:pPr>
            <w:r>
              <w:rPr>
                <w:rFonts w:ascii="华文宋体" w:eastAsia="华文宋体" w:hAnsi="华文宋体" w:cs="华文宋体" w:hint="eastAsia"/>
                <w:color w:val="000000"/>
                <w:sz w:val="21"/>
                <w:szCs w:val="21"/>
                <w:lang/>
              </w:rPr>
              <w:t>17</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006544</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平安惠聚纯债债券型证券投资基金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18</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007196</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平安惠合纯债债券型证券投资基金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19</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016447</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平安双盈添益债券型证券投资基金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20</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016448</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平安双盈添益债券型证券投资基金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21</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022099</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平安双盈添益债券型证券投资基金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lastRenderedPageBreak/>
              <w:t>22</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019457</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平安先进制造主题股票型发起式证券投资基金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23</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019458</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平安先进制造主题股票型发起式证券投资基金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24</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020458</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平安医药精选股票型证券投资基金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25</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020459</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平安医药精选股票型证券投资基金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26</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022673</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平安产业竞争力混合型证券投资基金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27</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022672</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平安产业竞争力混合型证券投资基金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28</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021046</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平安港股通红利精选混合型发起式证券投资基金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29</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021047</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平安港股通红利精选混合型发起式证券投资基金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30</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003032</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平安医疗健康混合型证券投资基金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31</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020137</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平安医疗健康混合型证券投资基金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32</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025650</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平安资源精选混合型发起式证券投资基金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33</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025651</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平安资源精选混合型发起式证券投资基金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34</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025646</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平安高端装备混合型发起式证券投资基金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35</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025647</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平安高端装备混合型发起式证券投资基金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36</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012475</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平安优质企业混合型证券投资基金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37</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012476</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平安优质企业混合型证券投资基金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38</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167002</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平安鼎越灵活配置混合型证券投资基金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39</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001664</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平安鑫安混合型证券投资基金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40</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001665</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平安鑫安混合型证券投资基金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r w:rsidR="00141FF1">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F1" w:rsidRDefault="00BD6A4C">
            <w:pPr>
              <w:jc w:val="center"/>
              <w:textAlignment w:val="center"/>
              <w:rPr>
                <w:rFonts w:ascii="华文宋体" w:eastAsia="华文宋体" w:hAnsi="华文宋体" w:cs="华文宋体"/>
                <w:color w:val="000000"/>
                <w:sz w:val="21"/>
                <w:szCs w:val="21"/>
                <w:lang/>
              </w:rPr>
            </w:pPr>
            <w:r>
              <w:rPr>
                <w:rFonts w:ascii="华文宋体" w:eastAsia="华文宋体" w:hAnsi="华文宋体" w:cs="华文宋体" w:hint="eastAsia"/>
                <w:color w:val="000000"/>
                <w:sz w:val="21"/>
                <w:szCs w:val="21"/>
                <w:lang/>
              </w:rPr>
              <w:t>41</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007049</w:t>
            </w:r>
          </w:p>
        </w:tc>
        <w:tc>
          <w:tcPr>
            <w:tcW w:w="4837"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textAlignment w:val="center"/>
              <w:rPr>
                <w:color w:val="000000"/>
                <w:sz w:val="21"/>
                <w:szCs w:val="21"/>
                <w:lang/>
              </w:rPr>
            </w:pPr>
            <w:r>
              <w:rPr>
                <w:rFonts w:hint="eastAsia"/>
                <w:color w:val="000000"/>
                <w:sz w:val="21"/>
                <w:szCs w:val="21"/>
                <w:lang/>
              </w:rPr>
              <w:t>平安鑫安混合型证券投资基金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41FF1" w:rsidRDefault="00BD6A4C">
            <w:pPr>
              <w:jc w:val="center"/>
              <w:textAlignment w:val="center"/>
              <w:rPr>
                <w:color w:val="000000"/>
                <w:sz w:val="21"/>
                <w:szCs w:val="21"/>
                <w:lang/>
              </w:rPr>
            </w:pPr>
            <w:r>
              <w:rPr>
                <w:rFonts w:hint="eastAsia"/>
                <w:color w:val="000000"/>
                <w:sz w:val="21"/>
                <w:szCs w:val="21"/>
                <w:lang/>
              </w:rPr>
              <w:t>是</w:t>
            </w:r>
          </w:p>
        </w:tc>
      </w:tr>
    </w:tbl>
    <w:p w:rsidR="00141FF1" w:rsidRDefault="00BD6A4C" w:rsidP="00BD6A4C">
      <w:pPr>
        <w:pStyle w:val="Default"/>
        <w:kinsoku w:val="0"/>
        <w:overflowPunct w:val="0"/>
        <w:snapToGrid w:val="0"/>
        <w:spacing w:beforeLines="50" w:line="360" w:lineRule="auto"/>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注：同一产品各份额间不能相互转换。</w:t>
      </w:r>
    </w:p>
    <w:p w:rsidR="00141FF1" w:rsidRDefault="00BD6A4C" w:rsidP="00BD6A4C">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141FF1" w:rsidRDefault="00BD6A4C">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141FF1" w:rsidRDefault="00BD6A4C">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w:t>
      </w:r>
      <w:r>
        <w:rPr>
          <w:rFonts w:asciiTheme="minorEastAsia" w:eastAsiaTheme="minorEastAsia" w:hAnsiTheme="minorEastAsia" w:hint="eastAsia"/>
          <w:sz w:val="21"/>
          <w:szCs w:val="21"/>
        </w:rPr>
        <w:t>理注册登记的其他基金的基金份额的行为。基金转换业务规则与转换业务的收费计算公式参见本公司网站的《平安基金管理有限公司关于旗下开放式基金转换业务规则说明的公告》。</w:t>
      </w:r>
    </w:p>
    <w:p w:rsidR="00141FF1" w:rsidRDefault="00BD6A4C" w:rsidP="00BD6A4C">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141FF1" w:rsidRDefault="00BD6A4C">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以销售机构的活动公告为准，本公</w:t>
      </w:r>
      <w:r>
        <w:rPr>
          <w:rFonts w:asciiTheme="minorEastAsia" w:eastAsiaTheme="minorEastAsia" w:hAnsiTheme="minorEastAsia" w:hint="eastAsia"/>
          <w:sz w:val="21"/>
          <w:szCs w:val="21"/>
        </w:rPr>
        <w:t>司不再另行公告。</w:t>
      </w:r>
    </w:p>
    <w:p w:rsidR="00141FF1" w:rsidRDefault="00BD6A4C" w:rsidP="00BD6A4C">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141FF1" w:rsidRDefault="00BD6A4C">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bCs/>
          <w:sz w:val="21"/>
          <w:szCs w:val="21"/>
        </w:rPr>
        <w:t>中国邮政储蓄银行股份有限公司</w:t>
      </w:r>
    </w:p>
    <w:p w:rsidR="00141FF1" w:rsidRDefault="00BD6A4C">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t>客服电话：</w:t>
      </w:r>
      <w:r>
        <w:rPr>
          <w:rFonts w:asciiTheme="minorEastAsia" w:eastAsiaTheme="minorEastAsia" w:hAnsiTheme="minorEastAsia" w:cs="Calibri" w:hint="eastAsia"/>
          <w:sz w:val="21"/>
          <w:szCs w:val="21"/>
        </w:rPr>
        <w:t>95580</w:t>
      </w:r>
    </w:p>
    <w:p w:rsidR="00141FF1" w:rsidRDefault="00BD6A4C">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sz w:val="21"/>
          <w:szCs w:val="21"/>
        </w:rPr>
        <w:t>www.psbc.com</w:t>
      </w:r>
    </w:p>
    <w:p w:rsidR="00141FF1" w:rsidRDefault="00BD6A4C">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141FF1" w:rsidRDefault="00BD6A4C">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141FF1" w:rsidRDefault="00BD6A4C">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141FF1" w:rsidRDefault="00141FF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141FF1" w:rsidRDefault="00BD6A4C">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141FF1" w:rsidRDefault="00141FF1">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141FF1" w:rsidRDefault="00BD6A4C">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141FF1" w:rsidRDefault="00BD6A4C" w:rsidP="00BD6A4C">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141FF1" w:rsidRDefault="00BD6A4C">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16</w:t>
      </w:r>
      <w:r>
        <w:rPr>
          <w:rFonts w:asciiTheme="minorEastAsia" w:eastAsiaTheme="minorEastAsia" w:hAnsiTheme="minorEastAsia" w:hint="eastAsia"/>
          <w:sz w:val="21"/>
          <w:szCs w:val="21"/>
        </w:rPr>
        <w:t>日</w:t>
      </w:r>
    </w:p>
    <w:sectPr w:rsidR="00141FF1" w:rsidSect="00141FF1">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41FF1"/>
    <w:rsid w:val="001653A4"/>
    <w:rsid w:val="0019277E"/>
    <w:rsid w:val="001A461E"/>
    <w:rsid w:val="001A4714"/>
    <w:rsid w:val="001A4F1C"/>
    <w:rsid w:val="001A7214"/>
    <w:rsid w:val="001A7949"/>
    <w:rsid w:val="001B41E7"/>
    <w:rsid w:val="001C2D9F"/>
    <w:rsid w:val="001C784F"/>
    <w:rsid w:val="001F0C8E"/>
    <w:rsid w:val="001F28AC"/>
    <w:rsid w:val="00204567"/>
    <w:rsid w:val="002177DC"/>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4188B"/>
    <w:rsid w:val="00442141"/>
    <w:rsid w:val="004457BC"/>
    <w:rsid w:val="00450025"/>
    <w:rsid w:val="004577B0"/>
    <w:rsid w:val="004625FD"/>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30407"/>
    <w:rsid w:val="00731963"/>
    <w:rsid w:val="00734F37"/>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D6A4C"/>
    <w:rsid w:val="00BE4B5B"/>
    <w:rsid w:val="00BE7300"/>
    <w:rsid w:val="00BF16E7"/>
    <w:rsid w:val="00C0069F"/>
    <w:rsid w:val="00C0406E"/>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71DD1"/>
    <w:rsid w:val="00D748C9"/>
    <w:rsid w:val="00D82A62"/>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A2238"/>
    <w:rsid w:val="00FB347D"/>
    <w:rsid w:val="00FB4CAD"/>
    <w:rsid w:val="00FB7DF0"/>
    <w:rsid w:val="00FC2EDF"/>
    <w:rsid w:val="00FC462A"/>
    <w:rsid w:val="00FC4870"/>
    <w:rsid w:val="00FD5EA2"/>
    <w:rsid w:val="00FD69DB"/>
    <w:rsid w:val="00FD710A"/>
    <w:rsid w:val="0EA72C4A"/>
    <w:rsid w:val="13403830"/>
    <w:rsid w:val="18266FAC"/>
    <w:rsid w:val="2091705E"/>
    <w:rsid w:val="22362A56"/>
    <w:rsid w:val="24594203"/>
    <w:rsid w:val="24666382"/>
    <w:rsid w:val="24A03DEF"/>
    <w:rsid w:val="27B561DE"/>
    <w:rsid w:val="2BC9262B"/>
    <w:rsid w:val="2D8C3D5F"/>
    <w:rsid w:val="32D62778"/>
    <w:rsid w:val="3D566DBE"/>
    <w:rsid w:val="3F34039E"/>
    <w:rsid w:val="42712DB3"/>
    <w:rsid w:val="43071F86"/>
    <w:rsid w:val="472E670D"/>
    <w:rsid w:val="48A65560"/>
    <w:rsid w:val="49996865"/>
    <w:rsid w:val="4A133393"/>
    <w:rsid w:val="512310EE"/>
    <w:rsid w:val="51CA6C76"/>
    <w:rsid w:val="52031818"/>
    <w:rsid w:val="5F595C51"/>
    <w:rsid w:val="647F0B6F"/>
    <w:rsid w:val="65EB3C32"/>
    <w:rsid w:val="68157452"/>
    <w:rsid w:val="68B776BB"/>
    <w:rsid w:val="69351851"/>
    <w:rsid w:val="740C207D"/>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FF1"/>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141FF1"/>
  </w:style>
  <w:style w:type="paragraph" w:styleId="a4">
    <w:name w:val="Balloon Text"/>
    <w:basedOn w:val="a"/>
    <w:link w:val="Char0"/>
    <w:semiHidden/>
    <w:unhideWhenUsed/>
    <w:qFormat/>
    <w:rsid w:val="00141FF1"/>
    <w:rPr>
      <w:sz w:val="18"/>
      <w:szCs w:val="18"/>
    </w:rPr>
  </w:style>
  <w:style w:type="paragraph" w:styleId="a5">
    <w:name w:val="footer"/>
    <w:basedOn w:val="a"/>
    <w:link w:val="Char1"/>
    <w:uiPriority w:val="99"/>
    <w:unhideWhenUsed/>
    <w:qFormat/>
    <w:rsid w:val="00141FF1"/>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141FF1"/>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141FF1"/>
    <w:rPr>
      <w:b/>
      <w:bCs/>
    </w:rPr>
  </w:style>
  <w:style w:type="character" w:styleId="a8">
    <w:name w:val="Hyperlink"/>
    <w:basedOn w:val="a0"/>
    <w:unhideWhenUsed/>
    <w:qFormat/>
    <w:rsid w:val="00141FF1"/>
    <w:rPr>
      <w:color w:val="0000FF" w:themeColor="hyperlink"/>
      <w:u w:val="single"/>
    </w:rPr>
  </w:style>
  <w:style w:type="character" w:styleId="a9">
    <w:name w:val="annotation reference"/>
    <w:basedOn w:val="a0"/>
    <w:semiHidden/>
    <w:unhideWhenUsed/>
    <w:qFormat/>
    <w:rsid w:val="00141FF1"/>
    <w:rPr>
      <w:sz w:val="21"/>
      <w:szCs w:val="21"/>
    </w:rPr>
  </w:style>
  <w:style w:type="paragraph" w:customStyle="1" w:styleId="Default">
    <w:name w:val="Default"/>
    <w:qFormat/>
    <w:rsid w:val="00141FF1"/>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141FF1"/>
    <w:rPr>
      <w:sz w:val="18"/>
      <w:szCs w:val="18"/>
    </w:rPr>
  </w:style>
  <w:style w:type="character" w:customStyle="1" w:styleId="Char1">
    <w:name w:val="页脚 Char"/>
    <w:basedOn w:val="a0"/>
    <w:link w:val="a5"/>
    <w:uiPriority w:val="99"/>
    <w:qFormat/>
    <w:rsid w:val="00141FF1"/>
    <w:rPr>
      <w:sz w:val="18"/>
      <w:szCs w:val="18"/>
    </w:rPr>
  </w:style>
  <w:style w:type="character" w:customStyle="1" w:styleId="Char0">
    <w:name w:val="批注框文本 Char"/>
    <w:basedOn w:val="a0"/>
    <w:link w:val="a4"/>
    <w:semiHidden/>
    <w:qFormat/>
    <w:rsid w:val="00141FF1"/>
    <w:rPr>
      <w:rFonts w:ascii="宋体" w:hAnsi="宋体" w:cs="宋体"/>
      <w:sz w:val="18"/>
      <w:szCs w:val="18"/>
    </w:rPr>
  </w:style>
  <w:style w:type="character" w:customStyle="1" w:styleId="Char">
    <w:name w:val="批注文字 Char"/>
    <w:basedOn w:val="a0"/>
    <w:link w:val="a3"/>
    <w:semiHidden/>
    <w:qFormat/>
    <w:rsid w:val="00141FF1"/>
    <w:rPr>
      <w:rFonts w:ascii="宋体" w:hAnsi="宋体" w:cs="宋体"/>
      <w:sz w:val="24"/>
      <w:szCs w:val="24"/>
    </w:rPr>
  </w:style>
  <w:style w:type="character" w:customStyle="1" w:styleId="Char3">
    <w:name w:val="批注主题 Char"/>
    <w:basedOn w:val="Char"/>
    <w:link w:val="a7"/>
    <w:semiHidden/>
    <w:qFormat/>
    <w:rsid w:val="00141FF1"/>
    <w:rPr>
      <w:rFonts w:ascii="宋体" w:hAnsi="宋体" w:cs="宋体"/>
      <w:b/>
      <w:bCs/>
      <w:sz w:val="24"/>
      <w:szCs w:val="24"/>
    </w:rPr>
  </w:style>
  <w:style w:type="paragraph" w:styleId="aa">
    <w:name w:val="List Paragraph"/>
    <w:basedOn w:val="a"/>
    <w:uiPriority w:val="34"/>
    <w:qFormat/>
    <w:rsid w:val="00141FF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2223</Characters>
  <Application>Microsoft Office Word</Application>
  <DocSecurity>4</DocSecurity>
  <Lines>18</Lines>
  <Paragraphs>5</Paragraphs>
  <ScaleCrop>false</ScaleCrop>
  <Company>PAIG</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2026-03-15T16:00:00Z</dcterms:created>
  <dcterms:modified xsi:type="dcterms:W3CDTF">2026-03-15T16:00:00Z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D3E30A061C084D86813209AEAA785695_13</vt:lpwstr>
  </property>
</Properties>
</file>