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43F" w:rsidRDefault="007D7D45">
      <w:pPr>
        <w:widowControl/>
        <w:shd w:val="clear" w:color="auto" w:fill="FFFFFF"/>
        <w:spacing w:line="360" w:lineRule="auto"/>
        <w:contextualSpacing/>
        <w:jc w:val="center"/>
        <w:outlineLvl w:val="1"/>
        <w:rPr>
          <w:rFonts w:ascii="Times New Roman" w:hAnsi="Times New Roman" w:cs="Times New Roman"/>
          <w:b/>
          <w:sz w:val="24"/>
          <w:szCs w:val="24"/>
        </w:rPr>
      </w:pPr>
      <w:r>
        <w:rPr>
          <w:rFonts w:ascii="Times New Roman" w:hAnsi="Times New Roman" w:cs="Times New Roman"/>
          <w:b/>
          <w:sz w:val="24"/>
          <w:szCs w:val="24"/>
        </w:rPr>
        <w:t>富国基金管理有限公司关于</w:t>
      </w:r>
      <w:r w:rsidR="00DB32FA">
        <w:rPr>
          <w:rFonts w:ascii="Times New Roman" w:hAnsi="Times New Roman" w:cs="Times New Roman" w:hint="eastAsia"/>
          <w:b/>
          <w:sz w:val="24"/>
          <w:szCs w:val="24"/>
        </w:rPr>
        <w:t>富国嘉汇债券型证券投资基金</w:t>
      </w:r>
      <w:r>
        <w:rPr>
          <w:rFonts w:ascii="Times New Roman" w:hAnsi="Times New Roman" w:cs="Times New Roman"/>
          <w:b/>
          <w:bCs/>
          <w:kern w:val="36"/>
          <w:sz w:val="24"/>
          <w:szCs w:val="24"/>
        </w:rPr>
        <w:t>提前结束募集的公告</w:t>
      </w:r>
    </w:p>
    <w:p w:rsidR="0068243F" w:rsidRDefault="0068243F">
      <w:pPr>
        <w:widowControl/>
        <w:shd w:val="clear" w:color="auto" w:fill="FFFFFF"/>
        <w:spacing w:line="360" w:lineRule="auto"/>
        <w:contextualSpacing/>
        <w:jc w:val="center"/>
        <w:outlineLvl w:val="1"/>
        <w:rPr>
          <w:rFonts w:ascii="Times New Roman" w:hAnsi="Times New Roman" w:cs="Times New Roman"/>
          <w:b/>
          <w:bCs/>
          <w:kern w:val="36"/>
          <w:sz w:val="24"/>
          <w:szCs w:val="24"/>
        </w:rPr>
      </w:pPr>
    </w:p>
    <w:p w:rsidR="0068243F" w:rsidRDefault="00DB32FA">
      <w:pPr>
        <w:widowControl/>
        <w:shd w:val="clear" w:color="auto" w:fill="FFFFFF"/>
        <w:spacing w:line="360" w:lineRule="auto"/>
        <w:ind w:firstLineChars="200" w:firstLine="480"/>
        <w:contextualSpacing/>
        <w:jc w:val="left"/>
        <w:rPr>
          <w:rFonts w:ascii="Times New Roman" w:hAnsi="Times New Roman" w:cs="Times New Roman"/>
          <w:kern w:val="0"/>
          <w:sz w:val="24"/>
          <w:szCs w:val="24"/>
        </w:rPr>
      </w:pPr>
      <w:r>
        <w:rPr>
          <w:rFonts w:ascii="Times New Roman" w:hAnsi="Times New Roman" w:cs="Times New Roman" w:hint="eastAsia"/>
          <w:sz w:val="24"/>
        </w:rPr>
        <w:t>富国嘉汇债券型证券投资基金</w:t>
      </w:r>
      <w:r w:rsidR="007D7D45">
        <w:rPr>
          <w:rFonts w:ascii="Times New Roman" w:hAnsi="Times New Roman" w:cs="Times New Roman"/>
          <w:sz w:val="24"/>
        </w:rPr>
        <w:t>（以下简称</w:t>
      </w:r>
      <w:r w:rsidR="007D7D45">
        <w:rPr>
          <w:rFonts w:ascii="Times New Roman" w:hAnsi="Times New Roman" w:cs="Times New Roman"/>
          <w:sz w:val="24"/>
        </w:rPr>
        <w:t>“</w:t>
      </w:r>
      <w:r w:rsidR="007D7D45">
        <w:rPr>
          <w:rFonts w:ascii="Times New Roman" w:hAnsi="Times New Roman" w:cs="Times New Roman"/>
          <w:sz w:val="24"/>
        </w:rPr>
        <w:t>本基金</w:t>
      </w:r>
      <w:r w:rsidR="007D7D45">
        <w:rPr>
          <w:rFonts w:ascii="Times New Roman" w:hAnsi="Times New Roman" w:cs="Times New Roman"/>
          <w:sz w:val="24"/>
        </w:rPr>
        <w:t>”</w:t>
      </w:r>
      <w:r w:rsidR="007D7D45">
        <w:rPr>
          <w:rFonts w:ascii="Times New Roman" w:hAnsi="Times New Roman" w:cs="Times New Roman"/>
          <w:sz w:val="24"/>
        </w:rPr>
        <w:t>）根据</w:t>
      </w:r>
      <w:r w:rsidRPr="00DB32FA">
        <w:rPr>
          <w:rFonts w:ascii="Times New Roman" w:hAnsi="Times New Roman" w:cs="Times New Roman" w:hint="eastAsia"/>
          <w:sz w:val="24"/>
        </w:rPr>
        <w:t>2025</w:t>
      </w:r>
      <w:r w:rsidRPr="00DB32FA">
        <w:rPr>
          <w:rFonts w:ascii="Times New Roman" w:hAnsi="Times New Roman" w:cs="Times New Roman" w:hint="eastAsia"/>
          <w:sz w:val="24"/>
        </w:rPr>
        <w:t>年</w:t>
      </w:r>
      <w:r w:rsidRPr="00DB32FA">
        <w:rPr>
          <w:rFonts w:ascii="Times New Roman" w:hAnsi="Times New Roman" w:cs="Times New Roman" w:hint="eastAsia"/>
          <w:sz w:val="24"/>
        </w:rPr>
        <w:t>12</w:t>
      </w:r>
      <w:r w:rsidRPr="00DB32FA">
        <w:rPr>
          <w:rFonts w:ascii="Times New Roman" w:hAnsi="Times New Roman" w:cs="Times New Roman" w:hint="eastAsia"/>
          <w:sz w:val="24"/>
        </w:rPr>
        <w:t>月</w:t>
      </w:r>
      <w:r w:rsidRPr="00DB32FA">
        <w:rPr>
          <w:rFonts w:ascii="Times New Roman" w:hAnsi="Times New Roman" w:cs="Times New Roman" w:hint="eastAsia"/>
          <w:sz w:val="24"/>
        </w:rPr>
        <w:t>22</w:t>
      </w:r>
      <w:r w:rsidRPr="00DB32FA">
        <w:rPr>
          <w:rFonts w:ascii="Times New Roman" w:hAnsi="Times New Roman" w:cs="Times New Roman" w:hint="eastAsia"/>
          <w:sz w:val="24"/>
        </w:rPr>
        <w:t>日</w:t>
      </w:r>
      <w:r w:rsidR="007D7D45">
        <w:rPr>
          <w:rFonts w:ascii="Times New Roman" w:hAnsi="Times New Roman" w:cs="Times New Roman"/>
          <w:sz w:val="24"/>
        </w:rPr>
        <w:t>中国证监会准予注册的批复（</w:t>
      </w:r>
      <w:r w:rsidRPr="00DB32FA">
        <w:rPr>
          <w:rFonts w:ascii="Times New Roman" w:hAnsi="Times New Roman" w:cs="Times New Roman" w:hint="eastAsia"/>
          <w:sz w:val="24"/>
        </w:rPr>
        <w:t>证监许可【</w:t>
      </w:r>
      <w:r w:rsidRPr="00DB32FA">
        <w:rPr>
          <w:rFonts w:ascii="Times New Roman" w:hAnsi="Times New Roman" w:cs="Times New Roman" w:hint="eastAsia"/>
          <w:sz w:val="24"/>
        </w:rPr>
        <w:t>2025</w:t>
      </w:r>
      <w:r w:rsidRPr="00DB32FA">
        <w:rPr>
          <w:rFonts w:ascii="Times New Roman" w:hAnsi="Times New Roman" w:cs="Times New Roman" w:hint="eastAsia"/>
          <w:sz w:val="24"/>
        </w:rPr>
        <w:t>】</w:t>
      </w:r>
      <w:r w:rsidRPr="00DB32FA">
        <w:rPr>
          <w:rFonts w:ascii="Times New Roman" w:hAnsi="Times New Roman" w:cs="Times New Roman" w:hint="eastAsia"/>
          <w:sz w:val="24"/>
        </w:rPr>
        <w:t>2883</w:t>
      </w:r>
      <w:r w:rsidR="007D7D45">
        <w:rPr>
          <w:rFonts w:ascii="Times New Roman" w:hAnsi="Times New Roman" w:cs="Times New Roman"/>
          <w:sz w:val="24"/>
        </w:rPr>
        <w:t>）进行募集</w:t>
      </w:r>
      <w:r w:rsidR="007D7D45">
        <w:rPr>
          <w:rFonts w:ascii="Times New Roman" w:hAnsi="Times New Roman" w:cs="Times New Roman" w:hint="eastAsia"/>
          <w:sz w:val="24"/>
        </w:rPr>
        <w:t>，</w:t>
      </w:r>
      <w:r w:rsidR="007D7D45">
        <w:rPr>
          <w:rFonts w:ascii="Times New Roman" w:hAnsi="Times New Roman" w:cs="Times New Roman" w:hint="eastAsia"/>
          <w:kern w:val="0"/>
          <w:sz w:val="24"/>
          <w:szCs w:val="24"/>
        </w:rPr>
        <w:t>原定募集期为</w:t>
      </w:r>
      <w:r w:rsidRPr="00DB32FA">
        <w:rPr>
          <w:rFonts w:ascii="Times New Roman" w:hAnsi="Times New Roman" w:cs="Times New Roman" w:hint="eastAsia"/>
          <w:kern w:val="0"/>
          <w:sz w:val="24"/>
          <w:szCs w:val="24"/>
        </w:rPr>
        <w:t>2026</w:t>
      </w:r>
      <w:r w:rsidRPr="00DB32FA">
        <w:rPr>
          <w:rFonts w:ascii="Times New Roman" w:hAnsi="Times New Roman" w:cs="Times New Roman" w:hint="eastAsia"/>
          <w:kern w:val="0"/>
          <w:sz w:val="24"/>
          <w:szCs w:val="24"/>
        </w:rPr>
        <w:t>年</w:t>
      </w:r>
      <w:r w:rsidRPr="00DB32FA">
        <w:rPr>
          <w:rFonts w:ascii="Times New Roman" w:hAnsi="Times New Roman" w:cs="Times New Roman" w:hint="eastAsia"/>
          <w:kern w:val="0"/>
          <w:sz w:val="24"/>
          <w:szCs w:val="24"/>
        </w:rPr>
        <w:t>1</w:t>
      </w:r>
      <w:r w:rsidRPr="00DB32FA">
        <w:rPr>
          <w:rFonts w:ascii="Times New Roman" w:hAnsi="Times New Roman" w:cs="Times New Roman" w:hint="eastAsia"/>
          <w:kern w:val="0"/>
          <w:sz w:val="24"/>
          <w:szCs w:val="24"/>
        </w:rPr>
        <w:t>月</w:t>
      </w:r>
      <w:r w:rsidRPr="00DB32FA">
        <w:rPr>
          <w:rFonts w:ascii="Times New Roman" w:hAnsi="Times New Roman" w:cs="Times New Roman" w:hint="eastAsia"/>
          <w:kern w:val="0"/>
          <w:sz w:val="24"/>
          <w:szCs w:val="24"/>
        </w:rPr>
        <w:t>19</w:t>
      </w:r>
      <w:r w:rsidRPr="00DB32FA">
        <w:rPr>
          <w:rFonts w:ascii="Times New Roman" w:hAnsi="Times New Roman" w:cs="Times New Roman" w:hint="eastAsia"/>
          <w:kern w:val="0"/>
          <w:sz w:val="24"/>
          <w:szCs w:val="24"/>
        </w:rPr>
        <w:t>日至</w:t>
      </w:r>
      <w:r w:rsidRPr="00DB32FA">
        <w:rPr>
          <w:rFonts w:ascii="Times New Roman" w:hAnsi="Times New Roman" w:cs="Times New Roman" w:hint="eastAsia"/>
          <w:kern w:val="0"/>
          <w:sz w:val="24"/>
          <w:szCs w:val="24"/>
        </w:rPr>
        <w:t>2026</w:t>
      </w:r>
      <w:r w:rsidRPr="00DB32FA">
        <w:rPr>
          <w:rFonts w:ascii="Times New Roman" w:hAnsi="Times New Roman" w:cs="Times New Roman" w:hint="eastAsia"/>
          <w:kern w:val="0"/>
          <w:sz w:val="24"/>
          <w:szCs w:val="24"/>
        </w:rPr>
        <w:t>年</w:t>
      </w:r>
      <w:r w:rsidRPr="00DB32FA">
        <w:rPr>
          <w:rFonts w:ascii="Times New Roman" w:hAnsi="Times New Roman" w:cs="Times New Roman" w:hint="eastAsia"/>
          <w:kern w:val="0"/>
          <w:sz w:val="24"/>
          <w:szCs w:val="24"/>
        </w:rPr>
        <w:t>4</w:t>
      </w:r>
      <w:r w:rsidRPr="00DB32FA">
        <w:rPr>
          <w:rFonts w:ascii="Times New Roman" w:hAnsi="Times New Roman" w:cs="Times New Roman" w:hint="eastAsia"/>
          <w:kern w:val="0"/>
          <w:sz w:val="24"/>
          <w:szCs w:val="24"/>
        </w:rPr>
        <w:t>月</w:t>
      </w:r>
      <w:r w:rsidRPr="00DB32FA">
        <w:rPr>
          <w:rFonts w:ascii="Times New Roman" w:hAnsi="Times New Roman" w:cs="Times New Roman" w:hint="eastAsia"/>
          <w:kern w:val="0"/>
          <w:sz w:val="24"/>
          <w:szCs w:val="24"/>
        </w:rPr>
        <w:t>17</w:t>
      </w:r>
      <w:r w:rsidRPr="00DB32FA">
        <w:rPr>
          <w:rFonts w:ascii="Times New Roman" w:hAnsi="Times New Roman" w:cs="Times New Roman" w:hint="eastAsia"/>
          <w:kern w:val="0"/>
          <w:sz w:val="24"/>
          <w:szCs w:val="24"/>
        </w:rPr>
        <w:t>日</w:t>
      </w:r>
      <w:r w:rsidR="007D7D45">
        <w:rPr>
          <w:rFonts w:ascii="Times New Roman" w:hAnsi="Times New Roman" w:cs="Times New Roman" w:hint="eastAsia"/>
          <w:kern w:val="0"/>
          <w:sz w:val="24"/>
          <w:szCs w:val="24"/>
        </w:rPr>
        <w:t>。</w:t>
      </w:r>
    </w:p>
    <w:p w:rsidR="0068243F" w:rsidRDefault="007D7D45">
      <w:pPr>
        <w:widowControl/>
        <w:shd w:val="clear" w:color="auto" w:fill="FFFFFF"/>
        <w:spacing w:line="360" w:lineRule="auto"/>
        <w:ind w:firstLineChars="200" w:firstLine="480"/>
        <w:contextualSpacing/>
        <w:rPr>
          <w:rFonts w:ascii="Times New Roman" w:hAnsi="Times New Roman" w:cs="Times New Roman"/>
          <w:kern w:val="0"/>
          <w:sz w:val="24"/>
          <w:szCs w:val="24"/>
        </w:rPr>
      </w:pPr>
      <w:r>
        <w:rPr>
          <w:rFonts w:ascii="Times New Roman" w:hAnsi="Times New Roman" w:cs="Times New Roman" w:hint="eastAsia"/>
          <w:kern w:val="0"/>
          <w:sz w:val="24"/>
          <w:szCs w:val="24"/>
        </w:rPr>
        <w:t>为了更好</w:t>
      </w:r>
      <w:r>
        <w:rPr>
          <w:rFonts w:ascii="Times New Roman" w:hAnsi="Times New Roman" w:cs="Times New Roman"/>
          <w:kern w:val="0"/>
          <w:sz w:val="24"/>
          <w:szCs w:val="24"/>
        </w:rPr>
        <w:t>地</w:t>
      </w:r>
      <w:r>
        <w:rPr>
          <w:rFonts w:ascii="Times New Roman" w:hAnsi="Times New Roman" w:cs="Times New Roman" w:hint="eastAsia"/>
          <w:kern w:val="0"/>
          <w:sz w:val="24"/>
          <w:szCs w:val="24"/>
        </w:rPr>
        <w:t>保护投资者利益，根据《中华人民共和国证券投资基金法》、《公开募集证券投资基金运作管理办法》以及《</w:t>
      </w:r>
      <w:r w:rsidR="00DB32FA">
        <w:rPr>
          <w:rFonts w:ascii="Times New Roman" w:hAnsi="Times New Roman" w:cs="Times New Roman" w:hint="eastAsia"/>
          <w:kern w:val="0"/>
          <w:sz w:val="24"/>
          <w:szCs w:val="24"/>
        </w:rPr>
        <w:t>富国嘉汇债券型证券投资基金</w:t>
      </w:r>
      <w:r>
        <w:rPr>
          <w:rFonts w:ascii="Times New Roman" w:hAnsi="Times New Roman" w:cs="Times New Roman" w:hint="eastAsia"/>
          <w:kern w:val="0"/>
          <w:sz w:val="24"/>
          <w:szCs w:val="24"/>
        </w:rPr>
        <w:t>基金合同》、《</w:t>
      </w:r>
      <w:r w:rsidR="00DB32FA">
        <w:rPr>
          <w:rFonts w:ascii="Times New Roman" w:hAnsi="Times New Roman" w:cs="Times New Roman" w:hint="eastAsia"/>
          <w:sz w:val="24"/>
        </w:rPr>
        <w:t>富国嘉汇债券型证券投资基金</w:t>
      </w:r>
      <w:r>
        <w:rPr>
          <w:rFonts w:ascii="Times New Roman" w:hAnsi="Times New Roman" w:cs="Times New Roman" w:hint="eastAsia"/>
          <w:kern w:val="0"/>
          <w:sz w:val="24"/>
          <w:szCs w:val="24"/>
        </w:rPr>
        <w:t>招募说明书》、《</w:t>
      </w:r>
      <w:r w:rsidR="00DB32FA">
        <w:rPr>
          <w:rFonts w:ascii="Times New Roman" w:hAnsi="Times New Roman" w:cs="Times New Roman" w:hint="eastAsia"/>
          <w:sz w:val="24"/>
        </w:rPr>
        <w:t>富国嘉汇债券型证券投资基金</w:t>
      </w:r>
      <w:r>
        <w:rPr>
          <w:rFonts w:ascii="Times New Roman" w:hAnsi="Times New Roman" w:cs="Times New Roman" w:hint="eastAsia"/>
          <w:kern w:val="0"/>
          <w:sz w:val="24"/>
          <w:szCs w:val="24"/>
        </w:rPr>
        <w:t>基金份额发售公告》等文件的有关规定，经本基金管理人与本基金托管人</w:t>
      </w:r>
      <w:r w:rsidR="00DB32FA" w:rsidRPr="00DB32FA">
        <w:rPr>
          <w:rFonts w:ascii="Times New Roman" w:hAnsi="Times New Roman" w:cs="Times New Roman" w:hint="eastAsia"/>
          <w:kern w:val="0"/>
          <w:sz w:val="24"/>
          <w:szCs w:val="24"/>
        </w:rPr>
        <w:t>财通证券股份有限公司</w:t>
      </w:r>
      <w:r>
        <w:rPr>
          <w:rFonts w:ascii="Times New Roman" w:hAnsi="Times New Roman" w:cs="Times New Roman" w:hint="eastAsia"/>
          <w:kern w:val="0"/>
          <w:sz w:val="24"/>
          <w:szCs w:val="24"/>
        </w:rPr>
        <w:t>协商一致，决定将本基金的募集截止日调整至</w:t>
      </w:r>
      <w:r w:rsidR="00DB32FA">
        <w:rPr>
          <w:rFonts w:ascii="Times New Roman" w:hAnsi="Times New Roman" w:cs="Times New Roman" w:hint="eastAsia"/>
          <w:kern w:val="0"/>
          <w:sz w:val="24"/>
          <w:szCs w:val="24"/>
        </w:rPr>
        <w:t>2026</w:t>
      </w:r>
      <w:r w:rsidR="00DB32FA">
        <w:rPr>
          <w:rFonts w:ascii="Times New Roman" w:hAnsi="Times New Roman" w:cs="Times New Roman" w:hint="eastAsia"/>
          <w:kern w:val="0"/>
          <w:sz w:val="24"/>
          <w:szCs w:val="24"/>
        </w:rPr>
        <w:t>年</w:t>
      </w:r>
      <w:r w:rsidR="00DB32FA">
        <w:rPr>
          <w:rFonts w:ascii="Times New Roman" w:hAnsi="Times New Roman" w:cs="Times New Roman"/>
          <w:kern w:val="0"/>
          <w:sz w:val="24"/>
          <w:szCs w:val="24"/>
        </w:rPr>
        <w:t>3</w:t>
      </w:r>
      <w:r>
        <w:rPr>
          <w:rFonts w:ascii="Times New Roman" w:hAnsi="Times New Roman" w:cs="Times New Roman" w:hint="eastAsia"/>
          <w:kern w:val="0"/>
          <w:sz w:val="24"/>
          <w:szCs w:val="24"/>
        </w:rPr>
        <w:t>月</w:t>
      </w:r>
      <w:r w:rsidR="00DB32FA">
        <w:rPr>
          <w:rFonts w:ascii="Times New Roman" w:hAnsi="Times New Roman" w:cs="Times New Roman"/>
          <w:kern w:val="0"/>
          <w:sz w:val="24"/>
          <w:szCs w:val="24"/>
        </w:rPr>
        <w:t>17</w:t>
      </w:r>
      <w:r>
        <w:rPr>
          <w:rFonts w:ascii="Times New Roman" w:hAnsi="Times New Roman" w:cs="Times New Roman" w:hint="eastAsia"/>
          <w:kern w:val="0"/>
          <w:sz w:val="24"/>
          <w:szCs w:val="24"/>
        </w:rPr>
        <w:t>日，即自</w:t>
      </w:r>
      <w:r w:rsidR="00DB32FA">
        <w:rPr>
          <w:rFonts w:ascii="Times New Roman" w:hAnsi="Times New Roman" w:cs="Times New Roman" w:hint="eastAsia"/>
          <w:kern w:val="0"/>
          <w:sz w:val="24"/>
          <w:szCs w:val="24"/>
        </w:rPr>
        <w:t>2026</w:t>
      </w:r>
      <w:r w:rsidR="00DB32FA">
        <w:rPr>
          <w:rFonts w:ascii="Times New Roman" w:hAnsi="Times New Roman" w:cs="Times New Roman" w:hint="eastAsia"/>
          <w:kern w:val="0"/>
          <w:sz w:val="24"/>
          <w:szCs w:val="24"/>
        </w:rPr>
        <w:t>年</w:t>
      </w:r>
      <w:r w:rsidR="00DB32FA">
        <w:rPr>
          <w:rFonts w:ascii="Times New Roman" w:hAnsi="Times New Roman" w:cs="Times New Roman"/>
          <w:kern w:val="0"/>
          <w:sz w:val="24"/>
          <w:szCs w:val="24"/>
        </w:rPr>
        <w:t>3</w:t>
      </w:r>
      <w:r>
        <w:rPr>
          <w:rFonts w:ascii="Times New Roman" w:hAnsi="Times New Roman" w:cs="Times New Roman" w:hint="eastAsia"/>
          <w:kern w:val="0"/>
          <w:sz w:val="24"/>
          <w:szCs w:val="24"/>
        </w:rPr>
        <w:t>月</w:t>
      </w:r>
      <w:r w:rsidR="00DB32FA">
        <w:rPr>
          <w:rFonts w:ascii="Times New Roman" w:hAnsi="Times New Roman" w:cs="Times New Roman" w:hint="eastAsia"/>
          <w:kern w:val="0"/>
          <w:sz w:val="24"/>
          <w:szCs w:val="24"/>
        </w:rPr>
        <w:t>1</w:t>
      </w:r>
      <w:r w:rsidR="00DB32FA">
        <w:rPr>
          <w:rFonts w:ascii="Times New Roman" w:hAnsi="Times New Roman" w:cs="Times New Roman"/>
          <w:kern w:val="0"/>
          <w:sz w:val="24"/>
          <w:szCs w:val="24"/>
        </w:rPr>
        <w:t>8</w:t>
      </w:r>
      <w:r>
        <w:rPr>
          <w:rFonts w:ascii="Times New Roman" w:hAnsi="Times New Roman" w:cs="Times New Roman" w:hint="eastAsia"/>
          <w:kern w:val="0"/>
          <w:sz w:val="24"/>
          <w:szCs w:val="24"/>
        </w:rPr>
        <w:t>日起不再接受认购申请，敬请投资者留意。</w:t>
      </w:r>
    </w:p>
    <w:p w:rsidR="0068243F" w:rsidRDefault="007D7D45">
      <w:pPr>
        <w:spacing w:line="360" w:lineRule="auto"/>
        <w:ind w:firstLine="420"/>
        <w:rPr>
          <w:rFonts w:ascii="Times New Roman" w:hAnsi="Times New Roman" w:cs="Times New Roman"/>
          <w:sz w:val="24"/>
          <w:szCs w:val="24"/>
        </w:rPr>
      </w:pPr>
      <w:r>
        <w:rPr>
          <w:rFonts w:ascii="Times New Roman" w:hAnsi="Times New Roman" w:cs="Times New Roman"/>
          <w:sz w:val="24"/>
          <w:szCs w:val="24"/>
        </w:rPr>
        <w:t>投资者可以登陆本公司网站</w:t>
      </w:r>
      <w:r>
        <w:rPr>
          <w:rFonts w:ascii="Times New Roman" w:hAnsi="Times New Roman" w:cs="Times New Roman"/>
          <w:sz w:val="24"/>
          <w:szCs w:val="24"/>
        </w:rPr>
        <w:t>www.fullgoal.com.cn</w:t>
      </w:r>
      <w:r>
        <w:rPr>
          <w:rFonts w:ascii="Times New Roman" w:hAnsi="Times New Roman" w:cs="Times New Roman"/>
          <w:sz w:val="24"/>
          <w:szCs w:val="24"/>
        </w:rPr>
        <w:t>或拨打本公司客户服务热线</w:t>
      </w:r>
      <w:r>
        <w:rPr>
          <w:rFonts w:ascii="Times New Roman" w:hAnsi="Times New Roman" w:cs="Times New Roman"/>
          <w:sz w:val="24"/>
          <w:szCs w:val="24"/>
        </w:rPr>
        <w:t>95105686</w:t>
      </w:r>
      <w:r>
        <w:rPr>
          <w:rFonts w:ascii="Times New Roman" w:hAnsi="Times New Roman" w:cs="Times New Roman"/>
          <w:sz w:val="24"/>
          <w:szCs w:val="24"/>
        </w:rPr>
        <w:t>、</w:t>
      </w:r>
      <w:r>
        <w:rPr>
          <w:rFonts w:ascii="Times New Roman" w:hAnsi="Times New Roman" w:cs="Times New Roman"/>
          <w:sz w:val="24"/>
          <w:szCs w:val="24"/>
        </w:rPr>
        <w:t>4008880688</w:t>
      </w:r>
      <w:r>
        <w:rPr>
          <w:rFonts w:ascii="Times New Roman" w:hAnsi="Times New Roman" w:cs="Times New Roman"/>
          <w:sz w:val="24"/>
          <w:szCs w:val="24"/>
        </w:rPr>
        <w:t>（全国统一，均免长途费）进行相关咨询。</w:t>
      </w:r>
    </w:p>
    <w:p w:rsidR="0068243F" w:rsidRDefault="007D7D45">
      <w:pPr>
        <w:spacing w:line="360" w:lineRule="auto"/>
        <w:ind w:firstLine="420"/>
        <w:rPr>
          <w:rFonts w:ascii="Times New Roman" w:hAnsi="Times New Roman" w:cs="Times New Roman"/>
          <w:sz w:val="24"/>
          <w:szCs w:val="24"/>
        </w:rPr>
      </w:pPr>
      <w:r>
        <w:rPr>
          <w:rFonts w:ascii="Times New Roman" w:hAnsi="Times New Roman" w:cs="Times New Roman"/>
          <w:sz w:val="24"/>
          <w:szCs w:val="24"/>
        </w:rPr>
        <w:t>风险提示：基金管理人承诺以诚实信用、勤勉尽责的原则管理和运用基金资产，但不保证一定盈利，也不保证最低收益</w:t>
      </w:r>
      <w:r>
        <w:rPr>
          <w:rFonts w:ascii="Times New Roman" w:hAnsi="Times New Roman" w:cs="Times New Roman" w:hint="eastAsia"/>
          <w:sz w:val="24"/>
          <w:szCs w:val="24"/>
        </w:rPr>
        <w:t>，</w:t>
      </w:r>
      <w:r>
        <w:rPr>
          <w:rFonts w:ascii="Times New Roman" w:hAnsi="Times New Roman" w:cs="Times New Roman"/>
          <w:sz w:val="24"/>
          <w:szCs w:val="24"/>
        </w:rPr>
        <w:t>敬请投资者注意投资风险。</w:t>
      </w:r>
      <w:r>
        <w:rPr>
          <w:rFonts w:ascii="Times New Roman" w:hAnsi="Times New Roman" w:cs="Times New Roman" w:hint="eastAsia"/>
          <w:sz w:val="24"/>
          <w:szCs w:val="24"/>
        </w:rPr>
        <w:t>销售机构根据法规要求对投资者类别、风险承受能力和基金</w:t>
      </w:r>
      <w:bookmarkStart w:id="0" w:name="_GoBack"/>
      <w:bookmarkEnd w:id="0"/>
      <w:r>
        <w:rPr>
          <w:rFonts w:ascii="Times New Roman" w:hAnsi="Times New Roman" w:cs="Times New Roman" w:hint="eastAsia"/>
          <w:sz w:val="24"/>
          <w:szCs w:val="24"/>
        </w:rPr>
        <w:t>的风险等级进行划分，并提出适当性匹配意见。投资者在投资基金前应认真阅读基金合同、招募说明书和基金产品资料概要等基金法律文件，全面认识基金产品的风险收益特征，在了解产品情况及销售机构适当性意见的基础上，根据自身的风险承受能力、投资期限和投资目标，对基金投资作出独立决策，选择合适的基金产品。</w:t>
      </w:r>
    </w:p>
    <w:p w:rsidR="0068243F" w:rsidRDefault="007D7D45">
      <w:pPr>
        <w:widowControl/>
        <w:shd w:val="clear" w:color="auto" w:fill="FFFFFF"/>
        <w:spacing w:line="360" w:lineRule="auto"/>
        <w:ind w:firstLineChars="200" w:firstLine="480"/>
        <w:contextualSpacing/>
        <w:jc w:val="left"/>
        <w:rPr>
          <w:rFonts w:ascii="Times New Roman" w:hAnsi="Times New Roman" w:cs="Times New Roman"/>
          <w:sz w:val="24"/>
          <w:szCs w:val="24"/>
        </w:rPr>
      </w:pPr>
      <w:r>
        <w:rPr>
          <w:rFonts w:ascii="Times New Roman" w:hAnsi="Times New Roman" w:cs="Times New Roman"/>
          <w:sz w:val="24"/>
          <w:szCs w:val="24"/>
        </w:rPr>
        <w:t>特此公告。</w:t>
      </w:r>
    </w:p>
    <w:p w:rsidR="0068243F" w:rsidRDefault="0068243F">
      <w:pPr>
        <w:widowControl/>
        <w:shd w:val="clear" w:color="auto" w:fill="FFFFFF"/>
        <w:spacing w:line="360" w:lineRule="auto"/>
        <w:ind w:firstLineChars="200" w:firstLine="480"/>
        <w:contextualSpacing/>
        <w:jc w:val="left"/>
        <w:rPr>
          <w:rFonts w:ascii="Times New Roman" w:hAnsi="Times New Roman" w:cs="Times New Roman"/>
          <w:kern w:val="0"/>
          <w:sz w:val="24"/>
          <w:szCs w:val="24"/>
        </w:rPr>
      </w:pPr>
    </w:p>
    <w:p w:rsidR="0068243F" w:rsidRDefault="007D7D45">
      <w:pPr>
        <w:widowControl/>
        <w:shd w:val="clear" w:color="auto" w:fill="FFFFFF"/>
        <w:spacing w:line="360" w:lineRule="auto"/>
        <w:ind w:firstLine="405"/>
        <w:contextualSpacing/>
        <w:jc w:val="right"/>
        <w:rPr>
          <w:rFonts w:ascii="Times New Roman" w:hAnsi="Times New Roman" w:cs="Times New Roman"/>
          <w:kern w:val="0"/>
          <w:sz w:val="24"/>
          <w:szCs w:val="24"/>
        </w:rPr>
      </w:pPr>
      <w:r>
        <w:rPr>
          <w:rFonts w:ascii="Times New Roman" w:hAnsi="Times New Roman" w:cs="Times New Roman"/>
          <w:kern w:val="0"/>
          <w:sz w:val="24"/>
          <w:szCs w:val="24"/>
        </w:rPr>
        <w:t>富国基金管理有限公司</w:t>
      </w:r>
    </w:p>
    <w:p w:rsidR="0068243F" w:rsidRDefault="00DB32FA">
      <w:pPr>
        <w:widowControl/>
        <w:shd w:val="clear" w:color="auto" w:fill="FFFFFF"/>
        <w:spacing w:line="360" w:lineRule="auto"/>
        <w:ind w:firstLine="405"/>
        <w:contextualSpacing/>
        <w:jc w:val="right"/>
        <w:rPr>
          <w:rFonts w:ascii="Times New Roman" w:hAnsi="Times New Roman" w:cs="Times New Roman"/>
          <w:kern w:val="0"/>
          <w:sz w:val="24"/>
          <w:szCs w:val="24"/>
        </w:rPr>
      </w:pPr>
      <w:r>
        <w:rPr>
          <w:rFonts w:ascii="Times New Roman" w:hAnsi="Times New Roman" w:cs="Times New Roman" w:hint="eastAsia"/>
          <w:kern w:val="0"/>
          <w:sz w:val="24"/>
          <w:szCs w:val="24"/>
        </w:rPr>
        <w:t>2026</w:t>
      </w:r>
      <w:r>
        <w:rPr>
          <w:rFonts w:ascii="Times New Roman" w:hAnsi="Times New Roman" w:cs="Times New Roman" w:hint="eastAsia"/>
          <w:kern w:val="0"/>
          <w:sz w:val="24"/>
          <w:szCs w:val="24"/>
        </w:rPr>
        <w:t>年</w:t>
      </w:r>
      <w:r>
        <w:rPr>
          <w:rFonts w:ascii="Times New Roman" w:hAnsi="Times New Roman" w:cs="Times New Roman"/>
          <w:kern w:val="0"/>
          <w:sz w:val="24"/>
          <w:szCs w:val="24"/>
        </w:rPr>
        <w:t>3</w:t>
      </w:r>
      <w:r w:rsidR="007D7D45">
        <w:rPr>
          <w:rFonts w:ascii="Times New Roman" w:hAnsi="Times New Roman" w:cs="Times New Roman" w:hint="eastAsia"/>
          <w:kern w:val="0"/>
          <w:sz w:val="24"/>
          <w:szCs w:val="24"/>
        </w:rPr>
        <w:t>月</w:t>
      </w:r>
      <w:r>
        <w:rPr>
          <w:rFonts w:ascii="Times New Roman" w:hAnsi="Times New Roman" w:cs="Times New Roman"/>
          <w:kern w:val="0"/>
          <w:sz w:val="24"/>
          <w:szCs w:val="24"/>
        </w:rPr>
        <w:t>1</w:t>
      </w:r>
      <w:r w:rsidR="00341B76">
        <w:rPr>
          <w:rFonts w:ascii="Times New Roman" w:hAnsi="Times New Roman" w:cs="Times New Roman"/>
          <w:kern w:val="0"/>
          <w:sz w:val="24"/>
          <w:szCs w:val="24"/>
        </w:rPr>
        <w:t>6</w:t>
      </w:r>
      <w:r w:rsidR="007D7D45">
        <w:rPr>
          <w:rFonts w:ascii="Times New Roman" w:hAnsi="Times New Roman" w:cs="Times New Roman" w:hint="eastAsia"/>
          <w:kern w:val="0"/>
          <w:sz w:val="24"/>
          <w:szCs w:val="24"/>
        </w:rPr>
        <w:t>日</w:t>
      </w:r>
    </w:p>
    <w:p w:rsidR="0068243F" w:rsidRDefault="0068243F">
      <w:pPr>
        <w:rPr>
          <w:rFonts w:ascii="Times New Roman" w:hAnsi="Times New Roman" w:cs="Times New Roman"/>
        </w:rPr>
      </w:pPr>
    </w:p>
    <w:sectPr w:rsidR="0068243F" w:rsidSect="007D3A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E70" w:rsidRDefault="00F73E70" w:rsidP="00DB32FA">
      <w:r>
        <w:separator/>
      </w:r>
    </w:p>
  </w:endnote>
  <w:endnote w:type="continuationSeparator" w:id="0">
    <w:p w:rsidR="00F73E70" w:rsidRDefault="00F73E70" w:rsidP="00DB32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E70" w:rsidRDefault="00F73E70" w:rsidP="00DB32FA">
      <w:r>
        <w:separator/>
      </w:r>
    </w:p>
  </w:footnote>
  <w:footnote w:type="continuationSeparator" w:id="0">
    <w:p w:rsidR="00F73E70" w:rsidRDefault="00F73E70" w:rsidP="00DB32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002D"/>
    <w:rsid w:val="00005FAA"/>
    <w:rsid w:val="00020672"/>
    <w:rsid w:val="00035914"/>
    <w:rsid w:val="000522B6"/>
    <w:rsid w:val="00055F43"/>
    <w:rsid w:val="000819D2"/>
    <w:rsid w:val="000B2923"/>
    <w:rsid w:val="000B4FDB"/>
    <w:rsid w:val="000B6FA7"/>
    <w:rsid w:val="000B7CD5"/>
    <w:rsid w:val="000D0952"/>
    <w:rsid w:val="000D3A94"/>
    <w:rsid w:val="000D7C3E"/>
    <w:rsid w:val="000E3A5C"/>
    <w:rsid w:val="000F7AD1"/>
    <w:rsid w:val="00101DA1"/>
    <w:rsid w:val="00121EA2"/>
    <w:rsid w:val="001442B7"/>
    <w:rsid w:val="00146F82"/>
    <w:rsid w:val="00151F62"/>
    <w:rsid w:val="00162DA2"/>
    <w:rsid w:val="001765C6"/>
    <w:rsid w:val="00177BCA"/>
    <w:rsid w:val="001B354E"/>
    <w:rsid w:val="001B62D0"/>
    <w:rsid w:val="001D27C2"/>
    <w:rsid w:val="001E4240"/>
    <w:rsid w:val="001E4B3A"/>
    <w:rsid w:val="001F06C7"/>
    <w:rsid w:val="00242355"/>
    <w:rsid w:val="002B2383"/>
    <w:rsid w:val="002B6CDF"/>
    <w:rsid w:val="00305B99"/>
    <w:rsid w:val="003129FC"/>
    <w:rsid w:val="00341B76"/>
    <w:rsid w:val="00351F21"/>
    <w:rsid w:val="00366EAC"/>
    <w:rsid w:val="003A41F8"/>
    <w:rsid w:val="003F00FF"/>
    <w:rsid w:val="003F69FE"/>
    <w:rsid w:val="00416344"/>
    <w:rsid w:val="00433A73"/>
    <w:rsid w:val="00433FA6"/>
    <w:rsid w:val="004417E2"/>
    <w:rsid w:val="00462691"/>
    <w:rsid w:val="00474EB0"/>
    <w:rsid w:val="00480541"/>
    <w:rsid w:val="004866C6"/>
    <w:rsid w:val="00491715"/>
    <w:rsid w:val="004948B7"/>
    <w:rsid w:val="004B2605"/>
    <w:rsid w:val="004C6BFA"/>
    <w:rsid w:val="004C70D9"/>
    <w:rsid w:val="004F4F90"/>
    <w:rsid w:val="00521723"/>
    <w:rsid w:val="00573E80"/>
    <w:rsid w:val="00594164"/>
    <w:rsid w:val="005A2D77"/>
    <w:rsid w:val="005A6353"/>
    <w:rsid w:val="005D4E5F"/>
    <w:rsid w:val="005D6152"/>
    <w:rsid w:val="00622ED3"/>
    <w:rsid w:val="00624F4B"/>
    <w:rsid w:val="00625911"/>
    <w:rsid w:val="00625E74"/>
    <w:rsid w:val="006332AE"/>
    <w:rsid w:val="00647983"/>
    <w:rsid w:val="006526F8"/>
    <w:rsid w:val="00665AB7"/>
    <w:rsid w:val="00680094"/>
    <w:rsid w:val="0068243F"/>
    <w:rsid w:val="00695A8E"/>
    <w:rsid w:val="006B1586"/>
    <w:rsid w:val="006B3AA0"/>
    <w:rsid w:val="006D6B82"/>
    <w:rsid w:val="007001F8"/>
    <w:rsid w:val="00707864"/>
    <w:rsid w:val="0071296A"/>
    <w:rsid w:val="00744C9E"/>
    <w:rsid w:val="007572E8"/>
    <w:rsid w:val="007A42BE"/>
    <w:rsid w:val="007A55B6"/>
    <w:rsid w:val="007D3AEA"/>
    <w:rsid w:val="007D7D45"/>
    <w:rsid w:val="008010B3"/>
    <w:rsid w:val="00806396"/>
    <w:rsid w:val="008161BF"/>
    <w:rsid w:val="00821283"/>
    <w:rsid w:val="00854E71"/>
    <w:rsid w:val="0089423B"/>
    <w:rsid w:val="008A45B9"/>
    <w:rsid w:val="008C687D"/>
    <w:rsid w:val="008C720C"/>
    <w:rsid w:val="008E1C75"/>
    <w:rsid w:val="008F6B70"/>
    <w:rsid w:val="008F717B"/>
    <w:rsid w:val="00905358"/>
    <w:rsid w:val="00956AB0"/>
    <w:rsid w:val="0097653F"/>
    <w:rsid w:val="00985F66"/>
    <w:rsid w:val="009927DD"/>
    <w:rsid w:val="009A045A"/>
    <w:rsid w:val="009E5467"/>
    <w:rsid w:val="009F6DC1"/>
    <w:rsid w:val="00A0148D"/>
    <w:rsid w:val="00A0769A"/>
    <w:rsid w:val="00A458C1"/>
    <w:rsid w:val="00A51929"/>
    <w:rsid w:val="00A77DF3"/>
    <w:rsid w:val="00A93619"/>
    <w:rsid w:val="00AC3790"/>
    <w:rsid w:val="00AD0BC5"/>
    <w:rsid w:val="00AD1992"/>
    <w:rsid w:val="00AF7506"/>
    <w:rsid w:val="00B038D0"/>
    <w:rsid w:val="00B03EBF"/>
    <w:rsid w:val="00B10EE9"/>
    <w:rsid w:val="00B13C33"/>
    <w:rsid w:val="00B54668"/>
    <w:rsid w:val="00B7128F"/>
    <w:rsid w:val="00B721C8"/>
    <w:rsid w:val="00B74DF5"/>
    <w:rsid w:val="00BB2166"/>
    <w:rsid w:val="00BD2727"/>
    <w:rsid w:val="00C023D3"/>
    <w:rsid w:val="00C405F9"/>
    <w:rsid w:val="00C47571"/>
    <w:rsid w:val="00C645BF"/>
    <w:rsid w:val="00C67217"/>
    <w:rsid w:val="00CA3BBF"/>
    <w:rsid w:val="00CB40EB"/>
    <w:rsid w:val="00CB5436"/>
    <w:rsid w:val="00CC1523"/>
    <w:rsid w:val="00CF63B1"/>
    <w:rsid w:val="00D17949"/>
    <w:rsid w:val="00D227DF"/>
    <w:rsid w:val="00D41331"/>
    <w:rsid w:val="00D57CAE"/>
    <w:rsid w:val="00D63864"/>
    <w:rsid w:val="00D77533"/>
    <w:rsid w:val="00D8002D"/>
    <w:rsid w:val="00D837A6"/>
    <w:rsid w:val="00DA1C21"/>
    <w:rsid w:val="00DA636C"/>
    <w:rsid w:val="00DB15D0"/>
    <w:rsid w:val="00DB32FA"/>
    <w:rsid w:val="00DB4BF1"/>
    <w:rsid w:val="00DB5F91"/>
    <w:rsid w:val="00DC4B2D"/>
    <w:rsid w:val="00DE6A82"/>
    <w:rsid w:val="00DF5BD5"/>
    <w:rsid w:val="00E017CA"/>
    <w:rsid w:val="00E02FA4"/>
    <w:rsid w:val="00E06930"/>
    <w:rsid w:val="00E127A8"/>
    <w:rsid w:val="00E15EB9"/>
    <w:rsid w:val="00E31C1D"/>
    <w:rsid w:val="00E40F9E"/>
    <w:rsid w:val="00E61FA1"/>
    <w:rsid w:val="00E86083"/>
    <w:rsid w:val="00EE1D3B"/>
    <w:rsid w:val="00F148A9"/>
    <w:rsid w:val="00F20290"/>
    <w:rsid w:val="00F21450"/>
    <w:rsid w:val="00F21552"/>
    <w:rsid w:val="00F464F2"/>
    <w:rsid w:val="00F73E70"/>
    <w:rsid w:val="00FA5088"/>
    <w:rsid w:val="00FB28B9"/>
    <w:rsid w:val="00FD0727"/>
    <w:rsid w:val="0B932D3F"/>
    <w:rsid w:val="15426B4A"/>
    <w:rsid w:val="1B2B10FC"/>
    <w:rsid w:val="4C380D5F"/>
    <w:rsid w:val="530D0415"/>
    <w:rsid w:val="62786A39"/>
    <w:rsid w:val="64A14D19"/>
    <w:rsid w:val="67C57DE1"/>
    <w:rsid w:val="69E13245"/>
    <w:rsid w:val="6FF07C22"/>
    <w:rsid w:val="71250E5C"/>
    <w:rsid w:val="74FA416A"/>
    <w:rsid w:val="752F2353"/>
    <w:rsid w:val="79437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A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D3AEA"/>
    <w:pPr>
      <w:jc w:val="left"/>
    </w:pPr>
  </w:style>
  <w:style w:type="paragraph" w:styleId="a4">
    <w:name w:val="Balloon Text"/>
    <w:basedOn w:val="a"/>
    <w:link w:val="Char0"/>
    <w:uiPriority w:val="99"/>
    <w:semiHidden/>
    <w:unhideWhenUsed/>
    <w:qFormat/>
    <w:rsid w:val="007D3AEA"/>
    <w:rPr>
      <w:sz w:val="18"/>
      <w:szCs w:val="18"/>
    </w:rPr>
  </w:style>
  <w:style w:type="paragraph" w:styleId="a5">
    <w:name w:val="footer"/>
    <w:basedOn w:val="a"/>
    <w:link w:val="Char1"/>
    <w:uiPriority w:val="99"/>
    <w:unhideWhenUsed/>
    <w:qFormat/>
    <w:rsid w:val="007D3AE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D3AE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7D3AEA"/>
    <w:rPr>
      <w:b/>
      <w:bCs/>
    </w:rPr>
  </w:style>
  <w:style w:type="character" w:styleId="a8">
    <w:name w:val="annotation reference"/>
    <w:basedOn w:val="a0"/>
    <w:uiPriority w:val="99"/>
    <w:semiHidden/>
    <w:unhideWhenUsed/>
    <w:qFormat/>
    <w:rsid w:val="007D3AEA"/>
    <w:rPr>
      <w:sz w:val="21"/>
      <w:szCs w:val="21"/>
    </w:rPr>
  </w:style>
  <w:style w:type="character" w:customStyle="1" w:styleId="Char2">
    <w:name w:val="页眉 Char"/>
    <w:basedOn w:val="a0"/>
    <w:link w:val="a6"/>
    <w:uiPriority w:val="99"/>
    <w:qFormat/>
    <w:rsid w:val="007D3AEA"/>
    <w:rPr>
      <w:sz w:val="18"/>
      <w:szCs w:val="18"/>
    </w:rPr>
  </w:style>
  <w:style w:type="character" w:customStyle="1" w:styleId="Char1">
    <w:name w:val="页脚 Char"/>
    <w:basedOn w:val="a0"/>
    <w:link w:val="a5"/>
    <w:uiPriority w:val="99"/>
    <w:qFormat/>
    <w:rsid w:val="007D3AEA"/>
    <w:rPr>
      <w:sz w:val="18"/>
      <w:szCs w:val="18"/>
    </w:rPr>
  </w:style>
  <w:style w:type="character" w:customStyle="1" w:styleId="Char">
    <w:name w:val="批注文字 Char"/>
    <w:basedOn w:val="a0"/>
    <w:link w:val="a3"/>
    <w:uiPriority w:val="99"/>
    <w:semiHidden/>
    <w:qFormat/>
    <w:rsid w:val="007D3AEA"/>
  </w:style>
  <w:style w:type="character" w:customStyle="1" w:styleId="Char3">
    <w:name w:val="批注主题 Char"/>
    <w:basedOn w:val="Char"/>
    <w:link w:val="a7"/>
    <w:uiPriority w:val="99"/>
    <w:semiHidden/>
    <w:qFormat/>
    <w:rsid w:val="007D3AEA"/>
    <w:rPr>
      <w:b/>
      <w:bCs/>
    </w:rPr>
  </w:style>
  <w:style w:type="character" w:customStyle="1" w:styleId="Char0">
    <w:name w:val="批注框文本 Char"/>
    <w:basedOn w:val="a0"/>
    <w:link w:val="a4"/>
    <w:uiPriority w:val="99"/>
    <w:semiHidden/>
    <w:qFormat/>
    <w:rsid w:val="007D3AEA"/>
    <w:rPr>
      <w:sz w:val="18"/>
      <w:szCs w:val="18"/>
    </w:rPr>
  </w:style>
  <w:style w:type="paragraph" w:customStyle="1" w:styleId="1">
    <w:name w:val="修订1"/>
    <w:hidden/>
    <w:uiPriority w:val="99"/>
    <w:semiHidden/>
    <w:qFormat/>
    <w:rsid w:val="007D3AEA"/>
    <w:rPr>
      <w:kern w:val="2"/>
      <w:sz w:val="21"/>
      <w:szCs w:val="22"/>
    </w:rPr>
  </w:style>
  <w:style w:type="paragraph" w:customStyle="1" w:styleId="2">
    <w:name w:val="修订2"/>
    <w:hidden/>
    <w:uiPriority w:val="99"/>
    <w:semiHidden/>
    <w:qFormat/>
    <w:rsid w:val="007D3AEA"/>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D627-2904-4B2D-908E-0004CA75D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4</DocSecurity>
  <Lines>4</Lines>
  <Paragraphs>1</Paragraphs>
  <ScaleCrop>false</ScaleCrop>
  <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富国基金管理有限公司关于富国上证科创板新能源交易型开放式指数证券投资基金提前结束募集的公告</dc:title>
  <dc:creator>zhang_zhao</dc:creator>
  <cp:lastModifiedBy>ZHONGM</cp:lastModifiedBy>
  <cp:revision>2</cp:revision>
  <dcterms:created xsi:type="dcterms:W3CDTF">2026-03-15T16:01:00Z</dcterms:created>
  <dcterms:modified xsi:type="dcterms:W3CDTF">2026-03-15T16:01:00Z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F2BAA300A8C74E70AF0750892FF721E2</vt:lpwstr>
  </property>
</Properties>
</file>