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35" w:rsidRDefault="00EF1065" w:rsidP="00EF1065">
      <w:pPr>
        <w:spacing w:line="360" w:lineRule="auto"/>
        <w:jc w:val="center"/>
        <w:rPr>
          <w:rFonts w:ascii="微软雅黑" w:eastAsia="微软雅黑" w:hAnsi="微软雅黑"/>
          <w:color w:val="000000"/>
          <w:sz w:val="24"/>
          <w:szCs w:val="20"/>
        </w:rPr>
      </w:pPr>
      <w:r w:rsidRPr="00851635">
        <w:rPr>
          <w:rFonts w:ascii="微软雅黑" w:eastAsia="微软雅黑" w:hAnsi="微软雅黑" w:hint="eastAsia"/>
          <w:color w:val="000000"/>
          <w:sz w:val="24"/>
          <w:szCs w:val="20"/>
        </w:rPr>
        <w:t>银河基金管理有限公司关于旗下部分基金</w:t>
      </w:r>
      <w:r w:rsidR="006A58F2" w:rsidRPr="00851635">
        <w:rPr>
          <w:rFonts w:ascii="微软雅黑" w:eastAsia="微软雅黑" w:hAnsi="微软雅黑" w:hint="eastAsia"/>
          <w:color w:val="000000"/>
          <w:sz w:val="24"/>
          <w:szCs w:val="20"/>
        </w:rPr>
        <w:t>增加</w:t>
      </w:r>
      <w:r w:rsidR="003B194C" w:rsidRPr="00851635">
        <w:rPr>
          <w:rFonts w:ascii="微软雅黑" w:eastAsia="微软雅黑" w:hAnsi="微软雅黑" w:hint="eastAsia"/>
          <w:color w:val="000000"/>
          <w:sz w:val="24"/>
          <w:szCs w:val="20"/>
        </w:rPr>
        <w:t>江苏银行</w:t>
      </w:r>
      <w:r w:rsidR="000D1544" w:rsidRPr="00851635">
        <w:rPr>
          <w:rFonts w:ascii="微软雅黑" w:eastAsia="微软雅黑" w:hAnsi="微软雅黑" w:hint="eastAsia"/>
          <w:color w:val="000000"/>
          <w:sz w:val="24"/>
          <w:szCs w:val="20"/>
        </w:rPr>
        <w:t>股份有限公司</w:t>
      </w:r>
      <w:r w:rsidRPr="00851635">
        <w:rPr>
          <w:rFonts w:ascii="微软雅黑" w:eastAsia="微软雅黑" w:hAnsi="微软雅黑" w:hint="eastAsia"/>
          <w:color w:val="000000"/>
          <w:sz w:val="24"/>
          <w:szCs w:val="20"/>
        </w:rPr>
        <w:t>为代销机构</w:t>
      </w:r>
    </w:p>
    <w:p w:rsidR="00EF1065" w:rsidRPr="00851635" w:rsidRDefault="003D196A" w:rsidP="00EF1065">
      <w:pPr>
        <w:spacing w:line="360" w:lineRule="auto"/>
        <w:jc w:val="center"/>
        <w:rPr>
          <w:rFonts w:ascii="微软雅黑" w:eastAsia="微软雅黑" w:hAnsi="微软雅黑"/>
          <w:sz w:val="24"/>
          <w:szCs w:val="20"/>
        </w:rPr>
      </w:pPr>
      <w:r w:rsidRPr="00851635">
        <w:rPr>
          <w:rFonts w:ascii="微软雅黑" w:eastAsia="微软雅黑" w:hAnsi="微软雅黑" w:hint="eastAsia"/>
          <w:color w:val="000000"/>
          <w:sz w:val="24"/>
          <w:szCs w:val="20"/>
        </w:rPr>
        <w:t>并开通定投、转换业务</w:t>
      </w:r>
      <w:r w:rsidR="00CE61B4" w:rsidRPr="00851635">
        <w:rPr>
          <w:rFonts w:ascii="微软雅黑" w:eastAsia="微软雅黑" w:hAnsi="微软雅黑" w:hint="eastAsia"/>
          <w:color w:val="000000"/>
          <w:sz w:val="24"/>
          <w:szCs w:val="20"/>
        </w:rPr>
        <w:t>及参加费率优惠活动</w:t>
      </w:r>
      <w:r w:rsidR="00EF1065" w:rsidRPr="00851635">
        <w:rPr>
          <w:rFonts w:ascii="微软雅黑" w:eastAsia="微软雅黑" w:hAnsi="微软雅黑" w:hint="eastAsia"/>
          <w:color w:val="000000"/>
          <w:sz w:val="24"/>
          <w:szCs w:val="20"/>
        </w:rPr>
        <w:t>的公告</w:t>
      </w:r>
    </w:p>
    <w:p w:rsidR="008349AD" w:rsidRDefault="008349AD" w:rsidP="008349AD">
      <w:pPr>
        <w:adjustRightInd w:val="0"/>
        <w:snapToGrid w:val="0"/>
        <w:spacing w:line="360" w:lineRule="auto"/>
        <w:ind w:firstLineChars="200" w:firstLine="400"/>
        <w:rPr>
          <w:rFonts w:ascii="微软雅黑" w:eastAsia="微软雅黑" w:hAnsi="微软雅黑"/>
          <w:sz w:val="20"/>
          <w:szCs w:val="20"/>
        </w:rPr>
      </w:pPr>
    </w:p>
    <w:p w:rsidR="00EF1065" w:rsidRDefault="00EF1065" w:rsidP="008349AD">
      <w:pPr>
        <w:adjustRightInd w:val="0"/>
        <w:snapToGrid w:val="0"/>
        <w:spacing w:line="360" w:lineRule="auto"/>
        <w:ind w:firstLineChars="200" w:firstLine="400"/>
        <w:rPr>
          <w:rFonts w:ascii="微软雅黑" w:eastAsia="微软雅黑" w:hAnsi="微软雅黑"/>
          <w:sz w:val="20"/>
          <w:szCs w:val="20"/>
        </w:rPr>
      </w:pPr>
      <w:r w:rsidRPr="00BE1273">
        <w:rPr>
          <w:rFonts w:ascii="微软雅黑" w:eastAsia="微软雅黑" w:hAnsi="微软雅黑" w:hint="eastAsia"/>
          <w:sz w:val="20"/>
          <w:szCs w:val="20"/>
        </w:rPr>
        <w:t>为了更好</w:t>
      </w:r>
      <w:r w:rsidR="00EE5BD5">
        <w:rPr>
          <w:rFonts w:ascii="微软雅黑" w:eastAsia="微软雅黑" w:hAnsi="微软雅黑" w:hint="eastAsia"/>
          <w:sz w:val="20"/>
          <w:szCs w:val="20"/>
        </w:rPr>
        <w:t>地</w:t>
      </w:r>
      <w:r w:rsidRPr="00BE1273">
        <w:rPr>
          <w:rFonts w:ascii="微软雅黑" w:eastAsia="微软雅黑" w:hAnsi="微软雅黑" w:hint="eastAsia"/>
          <w:sz w:val="20"/>
          <w:szCs w:val="20"/>
        </w:rPr>
        <w:t>满足广大投资者的需求，银河基金管理有限公司（以下简称“本公司”</w:t>
      </w:r>
      <w:r>
        <w:rPr>
          <w:rFonts w:ascii="微软雅黑" w:eastAsia="微软雅黑" w:hAnsi="微软雅黑" w:hint="eastAsia"/>
          <w:sz w:val="20"/>
          <w:szCs w:val="20"/>
        </w:rPr>
        <w:t>、“基金管理人”</w:t>
      </w:r>
      <w:r w:rsidRPr="00BE1273">
        <w:rPr>
          <w:rFonts w:ascii="微软雅黑" w:eastAsia="微软雅黑" w:hAnsi="微软雅黑" w:hint="eastAsia"/>
          <w:sz w:val="20"/>
          <w:szCs w:val="20"/>
        </w:rPr>
        <w:t>）与</w:t>
      </w:r>
      <w:r w:rsidR="003B194C">
        <w:rPr>
          <w:rFonts w:ascii="微软雅黑" w:eastAsia="微软雅黑" w:hAnsi="微软雅黑" w:hint="eastAsia"/>
          <w:sz w:val="20"/>
          <w:szCs w:val="20"/>
        </w:rPr>
        <w:t>江苏银行</w:t>
      </w:r>
      <w:r w:rsidR="000D1544">
        <w:rPr>
          <w:rFonts w:ascii="微软雅黑" w:eastAsia="微软雅黑" w:hAnsi="微软雅黑" w:hint="eastAsia"/>
          <w:sz w:val="20"/>
          <w:szCs w:val="20"/>
        </w:rPr>
        <w:t>股份有限公司</w:t>
      </w:r>
      <w:r w:rsidRPr="00BE1273">
        <w:rPr>
          <w:rFonts w:ascii="微软雅黑" w:eastAsia="微软雅黑" w:hAnsi="微软雅黑" w:hint="eastAsia"/>
          <w:sz w:val="20"/>
          <w:szCs w:val="20"/>
        </w:rPr>
        <w:t>（以下简称“</w:t>
      </w:r>
      <w:r w:rsidR="003B194C">
        <w:rPr>
          <w:rFonts w:ascii="微软雅黑" w:eastAsia="微软雅黑" w:hAnsi="微软雅黑" w:hint="eastAsia"/>
          <w:sz w:val="20"/>
          <w:szCs w:val="20"/>
        </w:rPr>
        <w:t>江苏银行</w:t>
      </w:r>
      <w:r w:rsidRPr="00BE1273">
        <w:rPr>
          <w:rFonts w:ascii="微软雅黑" w:eastAsia="微软雅黑" w:hAnsi="微软雅黑" w:hint="eastAsia"/>
          <w:sz w:val="20"/>
          <w:szCs w:val="20"/>
        </w:rPr>
        <w:t>”）协商</w:t>
      </w:r>
      <w:r w:rsidR="00EE5BD5">
        <w:rPr>
          <w:rFonts w:ascii="微软雅黑" w:eastAsia="微软雅黑" w:hAnsi="微软雅黑" w:hint="eastAsia"/>
          <w:sz w:val="20"/>
          <w:szCs w:val="20"/>
        </w:rPr>
        <w:t>决定</w:t>
      </w:r>
      <w:r w:rsidRPr="00BE1273">
        <w:rPr>
          <w:rFonts w:ascii="微软雅黑" w:eastAsia="微软雅黑" w:hAnsi="微软雅黑" w:hint="eastAsia"/>
          <w:sz w:val="20"/>
          <w:szCs w:val="20"/>
        </w:rPr>
        <w:t>，</w:t>
      </w:r>
      <w:r w:rsidR="00374516" w:rsidRPr="00374516">
        <w:rPr>
          <w:rFonts w:ascii="微软雅黑" w:eastAsia="微软雅黑" w:hAnsi="微软雅黑" w:hint="eastAsia"/>
          <w:sz w:val="20"/>
          <w:szCs w:val="20"/>
        </w:rPr>
        <w:t>自</w:t>
      </w:r>
      <w:r w:rsidR="003B194C">
        <w:rPr>
          <w:rFonts w:ascii="微软雅黑" w:eastAsia="微软雅黑" w:hAnsi="微软雅黑" w:hint="eastAsia"/>
          <w:sz w:val="20"/>
          <w:szCs w:val="20"/>
        </w:rPr>
        <w:t>2026年3月13日</w:t>
      </w:r>
      <w:r w:rsidR="00374516" w:rsidRPr="00374516">
        <w:rPr>
          <w:rFonts w:ascii="微软雅黑" w:eastAsia="微软雅黑" w:hAnsi="微软雅黑" w:hint="eastAsia"/>
          <w:sz w:val="20"/>
          <w:szCs w:val="20"/>
        </w:rPr>
        <w:t>起</w:t>
      </w:r>
      <w:r w:rsidRPr="00BE1273">
        <w:rPr>
          <w:rFonts w:ascii="微软雅黑" w:eastAsia="微软雅黑" w:hAnsi="微软雅黑" w:hint="eastAsia"/>
          <w:sz w:val="20"/>
          <w:szCs w:val="20"/>
        </w:rPr>
        <w:t>，</w:t>
      </w:r>
      <w:r>
        <w:rPr>
          <w:rFonts w:ascii="微软雅黑" w:eastAsia="微软雅黑" w:hAnsi="微软雅黑" w:hint="eastAsia"/>
          <w:sz w:val="20"/>
          <w:szCs w:val="20"/>
        </w:rPr>
        <w:t>本</w:t>
      </w:r>
      <w:r w:rsidRPr="00BE1273">
        <w:rPr>
          <w:rFonts w:ascii="微软雅黑" w:eastAsia="微软雅黑" w:hAnsi="微软雅黑" w:hint="eastAsia"/>
          <w:sz w:val="20"/>
          <w:szCs w:val="20"/>
        </w:rPr>
        <w:t>公司旗下</w:t>
      </w:r>
      <w:r w:rsidR="00374516">
        <w:rPr>
          <w:rFonts w:ascii="微软雅黑" w:eastAsia="微软雅黑" w:hAnsi="微软雅黑" w:hint="eastAsia"/>
          <w:sz w:val="20"/>
          <w:szCs w:val="20"/>
        </w:rPr>
        <w:t>部分</w:t>
      </w:r>
      <w:r w:rsidR="006A58F2" w:rsidRPr="006A58F2">
        <w:rPr>
          <w:rFonts w:ascii="微软雅黑" w:eastAsia="微软雅黑" w:hAnsi="微软雅黑" w:hint="eastAsia"/>
          <w:sz w:val="20"/>
          <w:szCs w:val="20"/>
        </w:rPr>
        <w:t>基金</w:t>
      </w:r>
      <w:r w:rsidR="006A58F2">
        <w:rPr>
          <w:rFonts w:ascii="微软雅黑" w:eastAsia="微软雅黑" w:hAnsi="微软雅黑" w:hint="eastAsia"/>
          <w:sz w:val="20"/>
          <w:szCs w:val="20"/>
        </w:rPr>
        <w:t>增加</w:t>
      </w:r>
      <w:r w:rsidR="003B194C">
        <w:rPr>
          <w:rFonts w:ascii="微软雅黑" w:eastAsia="微软雅黑" w:hAnsi="微软雅黑" w:hint="eastAsia"/>
          <w:sz w:val="20"/>
          <w:szCs w:val="20"/>
        </w:rPr>
        <w:t>江苏银行</w:t>
      </w:r>
      <w:r w:rsidRPr="00BE1273">
        <w:rPr>
          <w:rFonts w:ascii="微软雅黑" w:eastAsia="微软雅黑" w:hAnsi="微软雅黑" w:hint="eastAsia"/>
          <w:sz w:val="20"/>
          <w:szCs w:val="20"/>
        </w:rPr>
        <w:t>为</w:t>
      </w:r>
      <w:r w:rsidR="006C4B49" w:rsidRPr="006C4B49">
        <w:rPr>
          <w:rFonts w:ascii="微软雅黑" w:eastAsia="微软雅黑" w:hAnsi="微软雅黑" w:hint="eastAsia"/>
          <w:sz w:val="20"/>
          <w:szCs w:val="20"/>
        </w:rPr>
        <w:t>代销机构并开通定投、转换业务及参加费率优惠活动，定投起始金额为10元</w:t>
      </w:r>
      <w:r w:rsidR="00374516">
        <w:rPr>
          <w:rFonts w:ascii="微软雅黑" w:eastAsia="微软雅黑" w:hAnsi="微软雅黑" w:hint="eastAsia"/>
          <w:sz w:val="20"/>
          <w:szCs w:val="20"/>
        </w:rPr>
        <w:t>。</w:t>
      </w:r>
    </w:p>
    <w:p w:rsidR="00374516" w:rsidRPr="00374516" w:rsidRDefault="00374516" w:rsidP="00374516">
      <w:pPr>
        <w:numPr>
          <w:ilvl w:val="0"/>
          <w:numId w:val="1"/>
        </w:numPr>
        <w:snapToGrid w:val="0"/>
        <w:spacing w:line="360" w:lineRule="auto"/>
        <w:ind w:left="0" w:firstLine="200"/>
        <w:rPr>
          <w:rFonts w:ascii="微软雅黑" w:eastAsia="微软雅黑" w:hAnsi="微软雅黑"/>
          <w:sz w:val="20"/>
          <w:szCs w:val="20"/>
        </w:rPr>
      </w:pPr>
      <w:r w:rsidRPr="00374516">
        <w:rPr>
          <w:rFonts w:ascii="微软雅黑" w:eastAsia="微软雅黑" w:hAnsi="微软雅黑" w:hint="eastAsia"/>
          <w:sz w:val="20"/>
          <w:szCs w:val="20"/>
        </w:rPr>
        <w:t>适用基金</w:t>
      </w:r>
    </w:p>
    <w:tbl>
      <w:tblPr>
        <w:tblW w:w="9639" w:type="dxa"/>
        <w:tblInd w:w="137" w:type="dxa"/>
        <w:tblLook w:val="04A0"/>
      </w:tblPr>
      <w:tblGrid>
        <w:gridCol w:w="1276"/>
        <w:gridCol w:w="4536"/>
        <w:gridCol w:w="2835"/>
        <w:gridCol w:w="992"/>
      </w:tblGrid>
      <w:tr w:rsidR="007356A0" w:rsidRPr="007356A0" w:rsidTr="00D67636">
        <w:trPr>
          <w:trHeight w:val="33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6A0" w:rsidRPr="007356A0" w:rsidRDefault="007356A0" w:rsidP="007356A0">
            <w:pPr>
              <w:widowControl/>
              <w:snapToGrid w:val="0"/>
              <w:jc w:val="center"/>
              <w:rPr>
                <w:rFonts w:ascii="微软雅黑" w:eastAsia="微软雅黑" w:hAnsi="微软雅黑" w:cs="宋体"/>
                <w:b/>
                <w:bCs/>
                <w:color w:val="000000"/>
                <w:kern w:val="0"/>
                <w:sz w:val="18"/>
                <w:szCs w:val="18"/>
              </w:rPr>
            </w:pPr>
            <w:r w:rsidRPr="007356A0">
              <w:rPr>
                <w:rFonts w:ascii="微软雅黑" w:eastAsia="微软雅黑" w:hAnsi="微软雅黑" w:cs="宋体" w:hint="eastAsia"/>
                <w:b/>
                <w:bCs/>
                <w:color w:val="000000"/>
                <w:kern w:val="0"/>
                <w:sz w:val="18"/>
                <w:szCs w:val="18"/>
              </w:rPr>
              <w:t>基金代码</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7356A0" w:rsidRPr="007356A0" w:rsidRDefault="007356A0" w:rsidP="007356A0">
            <w:pPr>
              <w:widowControl/>
              <w:snapToGrid w:val="0"/>
              <w:jc w:val="center"/>
              <w:rPr>
                <w:rFonts w:ascii="微软雅黑" w:eastAsia="微软雅黑" w:hAnsi="微软雅黑" w:cs="宋体"/>
                <w:b/>
                <w:bCs/>
                <w:color w:val="000000"/>
                <w:kern w:val="0"/>
                <w:sz w:val="18"/>
                <w:szCs w:val="18"/>
              </w:rPr>
            </w:pPr>
            <w:r w:rsidRPr="007356A0">
              <w:rPr>
                <w:rFonts w:ascii="微软雅黑" w:eastAsia="微软雅黑" w:hAnsi="微软雅黑" w:cs="宋体" w:hint="eastAsia"/>
                <w:b/>
                <w:bCs/>
                <w:color w:val="000000"/>
                <w:kern w:val="0"/>
                <w:sz w:val="18"/>
                <w:szCs w:val="18"/>
              </w:rPr>
              <w:t>基金名称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7356A0" w:rsidRPr="007356A0" w:rsidRDefault="007356A0" w:rsidP="007356A0">
            <w:pPr>
              <w:widowControl/>
              <w:snapToGrid w:val="0"/>
              <w:jc w:val="center"/>
              <w:rPr>
                <w:rFonts w:ascii="微软雅黑" w:eastAsia="微软雅黑" w:hAnsi="微软雅黑" w:cs="宋体"/>
                <w:b/>
                <w:bCs/>
                <w:color w:val="000000"/>
                <w:kern w:val="0"/>
                <w:sz w:val="18"/>
                <w:szCs w:val="18"/>
              </w:rPr>
            </w:pPr>
            <w:r w:rsidRPr="007356A0">
              <w:rPr>
                <w:rFonts w:ascii="微软雅黑" w:eastAsia="微软雅黑" w:hAnsi="微软雅黑" w:cs="宋体" w:hint="eastAsia"/>
                <w:b/>
                <w:bCs/>
                <w:color w:val="000000"/>
                <w:kern w:val="0"/>
                <w:sz w:val="18"/>
                <w:szCs w:val="18"/>
              </w:rPr>
              <w:t>基金简称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356A0" w:rsidRPr="007356A0" w:rsidRDefault="007356A0" w:rsidP="007356A0">
            <w:pPr>
              <w:widowControl/>
              <w:snapToGrid w:val="0"/>
              <w:jc w:val="center"/>
              <w:rPr>
                <w:rFonts w:ascii="微软雅黑" w:eastAsia="微软雅黑" w:hAnsi="微软雅黑" w:cs="宋体"/>
                <w:b/>
                <w:bCs/>
                <w:color w:val="000000"/>
                <w:kern w:val="0"/>
                <w:sz w:val="18"/>
                <w:szCs w:val="18"/>
              </w:rPr>
            </w:pPr>
            <w:r w:rsidRPr="007356A0">
              <w:rPr>
                <w:rFonts w:ascii="微软雅黑" w:eastAsia="微软雅黑" w:hAnsi="微软雅黑" w:cs="宋体" w:hint="eastAsia"/>
                <w:b/>
                <w:bCs/>
                <w:color w:val="000000"/>
                <w:kern w:val="0"/>
                <w:sz w:val="18"/>
                <w:szCs w:val="18"/>
              </w:rPr>
              <w:t>是否开通转换</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006403</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银河睿嘉纯债债券型证券投资基金C类份额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银河睿嘉债券C</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006856</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银河丰</w:t>
            </w:r>
            <w:bookmarkStart w:id="0" w:name="_GoBack"/>
            <w:bookmarkEnd w:id="0"/>
            <w:r w:rsidRPr="00B10F11">
              <w:rPr>
                <w:rFonts w:ascii="微软雅黑" w:eastAsia="微软雅黑" w:hAnsi="微软雅黑" w:hint="eastAsia"/>
                <w:color w:val="000000"/>
                <w:sz w:val="18"/>
                <w:szCs w:val="20"/>
              </w:rPr>
              <w:t>泰3个月定期开放债券型发起式证券投资基金</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银河丰泰3个月定开债券</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7EB2" w:rsidRDefault="008B2383" w:rsidP="00B10F11">
            <w:pPr>
              <w:widowControl/>
              <w:snapToGrid w:val="0"/>
              <w:jc w:val="center"/>
              <w:rPr>
                <w:rFonts w:ascii="微软雅黑" w:eastAsia="微软雅黑" w:hAnsi="微软雅黑" w:cs="宋体"/>
                <w:color w:val="000000"/>
                <w:kern w:val="0"/>
                <w:sz w:val="18"/>
                <w:szCs w:val="18"/>
              </w:rPr>
            </w:pPr>
            <w:r>
              <w:rPr>
                <w:rFonts w:ascii="微软雅黑" w:eastAsia="微软雅黑" w:hAnsi="微软雅黑" w:hint="eastAsia"/>
                <w:color w:val="000000"/>
                <w:sz w:val="18"/>
                <w:szCs w:val="20"/>
              </w:rPr>
              <w:t>否</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007890</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银河聚星两年定期开放债券型证券投资基金</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银河聚星两年定开债券</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8B2383" w:rsidP="00B10F11">
            <w:pPr>
              <w:widowControl/>
              <w:snapToGrid w:val="0"/>
              <w:jc w:val="center"/>
              <w:rPr>
                <w:rFonts w:ascii="微软雅黑" w:eastAsia="微软雅黑" w:hAnsi="微软雅黑" w:cs="宋体"/>
                <w:color w:val="000000"/>
                <w:kern w:val="0"/>
                <w:sz w:val="18"/>
                <w:szCs w:val="18"/>
              </w:rPr>
            </w:pPr>
            <w:r>
              <w:rPr>
                <w:rFonts w:ascii="微软雅黑" w:eastAsia="微软雅黑" w:hAnsi="微软雅黑" w:hint="eastAsia"/>
                <w:color w:val="000000"/>
                <w:sz w:val="18"/>
                <w:szCs w:val="20"/>
              </w:rPr>
              <w:t>否</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015350</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银河季季盈90天滚动持有短债债券型证券投资基金A类份额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银河季季盈90天滚动持有短债A</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015351</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银河季季盈90天滚动持有短债债券型证券投资基金C类份额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银河季季盈90天滚动持有短债C</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519660</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银河增利债券型发起式证券投资基金A类份额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银河增利债券A</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519661</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银河增利债券型发起式证券投资基金C类份额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银河增利债券C</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519666</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银河银信添利债券型证券投资基金B类份额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银河银信添利债券B</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519667</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银河银信添利债券型证券投资基金A类份额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银河银信添利债券A</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r w:rsidR="00B10F11" w:rsidRPr="007356A0" w:rsidTr="00D67636">
        <w:trPr>
          <w:trHeight w:val="33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519675</w:t>
            </w:r>
          </w:p>
        </w:tc>
        <w:tc>
          <w:tcPr>
            <w:tcW w:w="4536"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银河泰利纯债债券型证券投资基金A类份额</w:t>
            </w:r>
          </w:p>
        </w:tc>
        <w:tc>
          <w:tcPr>
            <w:tcW w:w="2835"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left"/>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银河泰利债券A</w:t>
            </w:r>
          </w:p>
        </w:tc>
        <w:tc>
          <w:tcPr>
            <w:tcW w:w="992" w:type="dxa"/>
            <w:tcBorders>
              <w:top w:val="nil"/>
              <w:left w:val="nil"/>
              <w:bottom w:val="single" w:sz="4" w:space="0" w:color="auto"/>
              <w:right w:val="single" w:sz="4" w:space="0" w:color="auto"/>
            </w:tcBorders>
            <w:shd w:val="clear" w:color="auto" w:fill="auto"/>
            <w:noWrap/>
            <w:vAlign w:val="center"/>
            <w:hideMark/>
          </w:tcPr>
          <w:p w:rsidR="00B10F11" w:rsidRPr="007356A0" w:rsidRDefault="00B10F11" w:rsidP="00B10F11">
            <w:pPr>
              <w:widowControl/>
              <w:snapToGrid w:val="0"/>
              <w:jc w:val="center"/>
              <w:rPr>
                <w:rFonts w:ascii="微软雅黑" w:eastAsia="微软雅黑" w:hAnsi="微软雅黑" w:cs="宋体"/>
                <w:color w:val="000000"/>
                <w:kern w:val="0"/>
                <w:sz w:val="18"/>
                <w:szCs w:val="18"/>
              </w:rPr>
            </w:pPr>
            <w:r w:rsidRPr="00B10F11">
              <w:rPr>
                <w:rFonts w:ascii="微软雅黑" w:eastAsia="微软雅黑" w:hAnsi="微软雅黑" w:hint="eastAsia"/>
                <w:color w:val="000000"/>
                <w:sz w:val="18"/>
                <w:szCs w:val="20"/>
              </w:rPr>
              <w:t>是</w:t>
            </w:r>
          </w:p>
        </w:tc>
      </w:tr>
    </w:tbl>
    <w:p w:rsidR="00374516" w:rsidRPr="00374516" w:rsidRDefault="00374516" w:rsidP="00374516">
      <w:pPr>
        <w:adjustRightInd w:val="0"/>
        <w:snapToGrid w:val="0"/>
        <w:spacing w:before="100" w:beforeAutospacing="1"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二、投资者通过</w:t>
      </w:r>
      <w:r w:rsidR="003B194C">
        <w:rPr>
          <w:rFonts w:ascii="微软雅黑" w:eastAsia="微软雅黑" w:hAnsi="微软雅黑" w:hint="eastAsia"/>
          <w:sz w:val="20"/>
          <w:szCs w:val="20"/>
        </w:rPr>
        <w:t>江苏银行</w:t>
      </w:r>
      <w:r w:rsidRPr="00374516">
        <w:rPr>
          <w:rFonts w:ascii="微软雅黑" w:eastAsia="微软雅黑" w:hAnsi="微软雅黑" w:hint="eastAsia"/>
          <w:sz w:val="20"/>
          <w:szCs w:val="20"/>
        </w:rPr>
        <w:t>申购、定投上述基金（仅限前端收费模式基金），享受最低费率优惠</w:t>
      </w:r>
      <w:r w:rsidRPr="00374516">
        <w:rPr>
          <w:rFonts w:ascii="微软雅黑" w:eastAsia="微软雅黑" w:hAnsi="微软雅黑"/>
          <w:sz w:val="20"/>
          <w:szCs w:val="20"/>
        </w:rPr>
        <w:t>1</w:t>
      </w:r>
      <w:r w:rsidRPr="00374516">
        <w:rPr>
          <w:rFonts w:ascii="微软雅黑" w:eastAsia="微软雅黑" w:hAnsi="微软雅黑" w:hint="eastAsia"/>
          <w:sz w:val="20"/>
          <w:szCs w:val="20"/>
        </w:rPr>
        <w:t>折起，实施费率优惠的具体活动方案及时间以</w:t>
      </w:r>
      <w:r w:rsidR="003B194C">
        <w:rPr>
          <w:rFonts w:ascii="微软雅黑" w:eastAsia="微软雅黑" w:hAnsi="微软雅黑" w:hint="eastAsia"/>
          <w:sz w:val="20"/>
          <w:szCs w:val="20"/>
        </w:rPr>
        <w:t>江苏银行</w:t>
      </w:r>
      <w:r w:rsidRPr="00374516">
        <w:rPr>
          <w:rFonts w:ascii="微软雅黑" w:eastAsia="微软雅黑" w:hAnsi="微软雅黑" w:hint="eastAsia"/>
          <w:sz w:val="20"/>
          <w:szCs w:val="20"/>
        </w:rPr>
        <w:t>的公告为准。若原申购费率是固定费用的，则按固定费用执行，不再享有折扣费率。</w:t>
      </w:r>
    </w:p>
    <w:p w:rsidR="00374516" w:rsidRPr="00374516" w:rsidRDefault="00374516" w:rsidP="00374516">
      <w:pPr>
        <w:adjustRightInd w:val="0"/>
        <w:snapToGrid w:val="0"/>
        <w:spacing w:line="360" w:lineRule="auto"/>
        <w:ind w:firstLineChars="200" w:firstLine="400"/>
        <w:rPr>
          <w:rFonts w:ascii="微软雅黑" w:eastAsia="微软雅黑" w:hAnsi="微软雅黑"/>
          <w:sz w:val="20"/>
          <w:szCs w:val="20"/>
        </w:rPr>
      </w:pPr>
      <w:r w:rsidRPr="00374516">
        <w:rPr>
          <w:rFonts w:ascii="微软雅黑" w:eastAsia="微软雅黑" w:hAnsi="微软雅黑" w:hint="eastAsia"/>
          <w:sz w:val="20"/>
          <w:szCs w:val="20"/>
        </w:rPr>
        <w:t>三、两只基金能否互相转换以基金的转换业务公告为准，详情请查阅本公司官方网站。</w:t>
      </w:r>
    </w:p>
    <w:p w:rsidR="00EF1065" w:rsidRPr="001A0197" w:rsidRDefault="00374516" w:rsidP="00374516">
      <w:pPr>
        <w:adjustRightInd w:val="0"/>
        <w:snapToGrid w:val="0"/>
        <w:spacing w:line="360" w:lineRule="auto"/>
        <w:ind w:firstLineChars="200" w:firstLine="400"/>
        <w:rPr>
          <w:rFonts w:ascii="微软雅黑" w:eastAsia="微软雅黑" w:hAnsi="微软雅黑"/>
          <w:sz w:val="20"/>
          <w:szCs w:val="20"/>
        </w:rPr>
      </w:pPr>
      <w:r>
        <w:rPr>
          <w:rFonts w:ascii="微软雅黑" w:eastAsia="微软雅黑" w:hAnsi="微软雅黑" w:hint="eastAsia"/>
          <w:sz w:val="20"/>
          <w:szCs w:val="20"/>
        </w:rPr>
        <w:t>四、</w:t>
      </w:r>
      <w:r w:rsidR="00EF1065" w:rsidRPr="001A0197">
        <w:rPr>
          <w:rFonts w:ascii="微软雅黑" w:eastAsia="微软雅黑" w:hAnsi="微软雅黑" w:hint="eastAsia"/>
          <w:sz w:val="20"/>
          <w:szCs w:val="20"/>
        </w:rPr>
        <w:t xml:space="preserve">投资者可通过以下途径了解或咨询相关情况 </w:t>
      </w:r>
    </w:p>
    <w:p w:rsidR="007356A0" w:rsidRPr="00DC2B5F" w:rsidRDefault="007356A0" w:rsidP="007356A0">
      <w:pPr>
        <w:adjustRightInd w:val="0"/>
        <w:snapToGrid w:val="0"/>
        <w:spacing w:line="360" w:lineRule="auto"/>
        <w:ind w:firstLineChars="200" w:firstLine="400"/>
        <w:rPr>
          <w:rFonts w:ascii="微软雅黑" w:eastAsia="微软雅黑" w:hAnsi="微软雅黑"/>
          <w:sz w:val="20"/>
          <w:szCs w:val="20"/>
        </w:rPr>
      </w:pPr>
      <w:r w:rsidRPr="003A3BB7">
        <w:rPr>
          <w:rFonts w:ascii="微软雅黑" w:eastAsia="微软雅黑" w:hAnsi="微软雅黑" w:hint="eastAsia"/>
          <w:sz w:val="20"/>
          <w:szCs w:val="20"/>
        </w:rPr>
        <w:t>1、</w:t>
      </w:r>
      <w:r w:rsidRPr="00DC2B5F">
        <w:rPr>
          <w:rFonts w:ascii="微软雅黑" w:eastAsia="微软雅黑" w:hAnsi="微软雅黑" w:hint="eastAsia"/>
          <w:sz w:val="20"/>
          <w:szCs w:val="20"/>
        </w:rPr>
        <w:t>江苏银行股份有限公司</w:t>
      </w:r>
    </w:p>
    <w:p w:rsidR="007356A0" w:rsidRPr="00DC2B5F" w:rsidRDefault="007356A0" w:rsidP="007356A0">
      <w:pPr>
        <w:adjustRightInd w:val="0"/>
        <w:snapToGrid w:val="0"/>
        <w:spacing w:line="360" w:lineRule="auto"/>
        <w:ind w:firstLineChars="200" w:firstLine="400"/>
        <w:rPr>
          <w:rFonts w:ascii="微软雅黑" w:eastAsia="微软雅黑" w:hAnsi="微软雅黑"/>
          <w:sz w:val="20"/>
          <w:szCs w:val="20"/>
        </w:rPr>
      </w:pPr>
      <w:r w:rsidRPr="00DC2B5F">
        <w:rPr>
          <w:rFonts w:ascii="微软雅黑" w:eastAsia="微软雅黑" w:hAnsi="微软雅黑" w:hint="eastAsia"/>
          <w:sz w:val="20"/>
          <w:szCs w:val="20"/>
        </w:rPr>
        <w:t>客户服务电话：95319</w:t>
      </w:r>
    </w:p>
    <w:p w:rsidR="007356A0" w:rsidRPr="00DC2B5F" w:rsidRDefault="007356A0" w:rsidP="007356A0">
      <w:pPr>
        <w:adjustRightInd w:val="0"/>
        <w:snapToGrid w:val="0"/>
        <w:spacing w:line="360" w:lineRule="auto"/>
        <w:ind w:firstLineChars="200" w:firstLine="400"/>
        <w:rPr>
          <w:rFonts w:ascii="微软雅黑" w:eastAsia="微软雅黑" w:hAnsi="微软雅黑"/>
          <w:sz w:val="20"/>
          <w:szCs w:val="20"/>
        </w:rPr>
      </w:pPr>
      <w:r w:rsidRPr="00DC2B5F">
        <w:rPr>
          <w:rFonts w:ascii="微软雅黑" w:eastAsia="微软雅黑" w:hAnsi="微软雅黑" w:hint="eastAsia"/>
          <w:sz w:val="20"/>
          <w:szCs w:val="20"/>
        </w:rPr>
        <w:t>网址：www.jsbchina.cn</w:t>
      </w:r>
    </w:p>
    <w:p w:rsidR="007356A0" w:rsidRDefault="007356A0" w:rsidP="007356A0">
      <w:pPr>
        <w:adjustRightInd w:val="0"/>
        <w:snapToGrid w:val="0"/>
        <w:spacing w:line="360" w:lineRule="auto"/>
        <w:ind w:firstLineChars="200" w:firstLine="400"/>
        <w:rPr>
          <w:rFonts w:ascii="微软雅黑" w:eastAsia="微软雅黑" w:hAnsi="微软雅黑"/>
          <w:sz w:val="20"/>
          <w:szCs w:val="20"/>
        </w:rPr>
      </w:pPr>
      <w:r w:rsidRPr="00DC2B5F">
        <w:rPr>
          <w:rFonts w:ascii="微软雅黑" w:eastAsia="微软雅黑" w:hAnsi="微软雅黑" w:hint="eastAsia"/>
          <w:sz w:val="20"/>
          <w:szCs w:val="20"/>
        </w:rPr>
        <w:t>江苏银行保留对上述业务的最终解释权。</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2、银河基金管理有限公司</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lastRenderedPageBreak/>
        <w:t>客户服务电话： 400-820-0860</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网址： www.</w:t>
      </w:r>
      <w:r w:rsidR="0098364F">
        <w:rPr>
          <w:rFonts w:ascii="微软雅黑" w:eastAsia="微软雅黑" w:hAnsi="微软雅黑" w:hint="eastAsia"/>
          <w:sz w:val="20"/>
          <w:szCs w:val="20"/>
        </w:rPr>
        <w:t>cgf.cn</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p>
    <w:p w:rsidR="00EF1065" w:rsidRPr="001A0197" w:rsidRDefault="008349AD" w:rsidP="00374516">
      <w:pPr>
        <w:adjustRightInd w:val="0"/>
        <w:snapToGrid w:val="0"/>
        <w:spacing w:line="360" w:lineRule="auto"/>
        <w:ind w:firstLineChars="200" w:firstLine="400"/>
        <w:rPr>
          <w:rStyle w:val="txtcontent11"/>
          <w:rFonts w:ascii="微软雅黑" w:eastAsia="微软雅黑" w:hAnsi="微软雅黑"/>
          <w:sz w:val="20"/>
          <w:szCs w:val="20"/>
        </w:rPr>
      </w:pPr>
      <w:r w:rsidRPr="008349AD">
        <w:rPr>
          <w:rStyle w:val="txtcontent11"/>
          <w:rFonts w:ascii="微软雅黑" w:eastAsia="微软雅黑" w:hAnsi="微软雅黑" w:hint="eastAsia"/>
          <w:b/>
          <w:sz w:val="20"/>
          <w:szCs w:val="20"/>
        </w:rPr>
        <w:t>风险提示：</w:t>
      </w:r>
      <w:r w:rsidR="00EF1065" w:rsidRPr="001A0197">
        <w:rPr>
          <w:rStyle w:val="txtcontent11"/>
          <w:rFonts w:ascii="微软雅黑" w:eastAsia="微软雅黑" w:hAnsi="微软雅黑" w:hint="eastAsia"/>
          <w:sz w:val="20"/>
          <w:szCs w:val="20"/>
        </w:rPr>
        <w:t>基金管理人承诺以诚实信用、勤勉尽责的原则管理和运用基金财产，但不保证基金一定盈利，也不保证最低收益。投资者做出投资决策之前，请仔细阅读基金合同、基金招募说明书和基金产品资料概要等产品法律文件，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基金管理人提醒投资者基金投资的“买者自负”原则，在做出投资决策后，基金运营状况与基金净值变化引致的投资风险，由投资者自行负担。基金管理人、基金托管人、基金销售机构及相关机构不对基金投资收益做出任何承诺或保证。</w:t>
      </w:r>
    </w:p>
    <w:p w:rsidR="00EF1065" w:rsidRPr="001A0197" w:rsidRDefault="00EF1065" w:rsidP="00374516">
      <w:pPr>
        <w:adjustRightInd w:val="0"/>
        <w:snapToGrid w:val="0"/>
        <w:spacing w:line="360" w:lineRule="auto"/>
        <w:ind w:firstLineChars="200" w:firstLine="400"/>
        <w:rPr>
          <w:rStyle w:val="txtcontent11"/>
          <w:rFonts w:ascii="微软雅黑" w:eastAsia="微软雅黑" w:hAnsi="微软雅黑"/>
          <w:sz w:val="20"/>
          <w:szCs w:val="20"/>
        </w:rPr>
      </w:pPr>
      <w:r w:rsidRPr="00891C4D">
        <w:rPr>
          <w:rStyle w:val="txtcontent11"/>
          <w:rFonts w:ascii="微软雅黑" w:eastAsia="微软雅黑" w:hAnsi="微软雅黑" w:hint="eastAsia"/>
          <w:sz w:val="20"/>
          <w:szCs w:val="20"/>
        </w:rPr>
        <w:t>投资者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w:t>
      </w:r>
    </w:p>
    <w:p w:rsidR="00EF1065" w:rsidRPr="001A0197" w:rsidRDefault="00EF1065" w:rsidP="00374516">
      <w:pPr>
        <w:adjustRightInd w:val="0"/>
        <w:snapToGrid w:val="0"/>
        <w:spacing w:line="360" w:lineRule="auto"/>
        <w:ind w:firstLineChars="200" w:firstLine="400"/>
        <w:rPr>
          <w:rFonts w:ascii="微软雅黑" w:eastAsia="微软雅黑" w:hAnsi="微软雅黑"/>
          <w:sz w:val="20"/>
          <w:szCs w:val="20"/>
        </w:rPr>
      </w:pPr>
      <w:r w:rsidRPr="001A0197">
        <w:rPr>
          <w:rFonts w:ascii="微软雅黑" w:eastAsia="微软雅黑" w:hAnsi="微软雅黑" w:hint="eastAsia"/>
          <w:sz w:val="20"/>
          <w:szCs w:val="20"/>
        </w:rPr>
        <w:t>特此公告。</w:t>
      </w:r>
    </w:p>
    <w:p w:rsidR="00D958D8" w:rsidRDefault="00D958D8" w:rsidP="00374516">
      <w:pPr>
        <w:adjustRightInd w:val="0"/>
        <w:snapToGrid w:val="0"/>
        <w:spacing w:line="360" w:lineRule="auto"/>
        <w:ind w:firstLineChars="2250" w:firstLine="4500"/>
        <w:jc w:val="right"/>
        <w:rPr>
          <w:rFonts w:ascii="微软雅黑" w:eastAsia="微软雅黑" w:hAnsi="微软雅黑"/>
          <w:sz w:val="20"/>
          <w:szCs w:val="20"/>
        </w:rPr>
      </w:pPr>
    </w:p>
    <w:p w:rsidR="007356A0" w:rsidRDefault="007356A0" w:rsidP="00374516">
      <w:pPr>
        <w:adjustRightInd w:val="0"/>
        <w:snapToGrid w:val="0"/>
        <w:spacing w:line="360" w:lineRule="auto"/>
        <w:ind w:firstLineChars="2250" w:firstLine="4500"/>
        <w:jc w:val="right"/>
        <w:rPr>
          <w:rFonts w:ascii="微软雅黑" w:eastAsia="微软雅黑" w:hAnsi="微软雅黑"/>
          <w:sz w:val="20"/>
          <w:szCs w:val="20"/>
        </w:rPr>
      </w:pPr>
    </w:p>
    <w:p w:rsidR="00EF1065" w:rsidRPr="001A0197" w:rsidRDefault="00EF1065" w:rsidP="00374516">
      <w:pPr>
        <w:adjustRightInd w:val="0"/>
        <w:snapToGrid w:val="0"/>
        <w:spacing w:line="360" w:lineRule="auto"/>
        <w:ind w:firstLineChars="2250" w:firstLine="4500"/>
        <w:jc w:val="right"/>
        <w:rPr>
          <w:rFonts w:ascii="微软雅黑" w:eastAsia="微软雅黑" w:hAnsi="微软雅黑"/>
          <w:sz w:val="20"/>
          <w:szCs w:val="20"/>
        </w:rPr>
      </w:pPr>
      <w:r w:rsidRPr="001A0197">
        <w:rPr>
          <w:rFonts w:ascii="微软雅黑" w:eastAsia="微软雅黑" w:hAnsi="微软雅黑" w:hint="eastAsia"/>
          <w:sz w:val="20"/>
          <w:szCs w:val="20"/>
        </w:rPr>
        <w:t>银河基金管理有限公司</w:t>
      </w:r>
    </w:p>
    <w:p w:rsidR="00EF1065" w:rsidRPr="001A0197" w:rsidRDefault="003B194C" w:rsidP="00374516">
      <w:pPr>
        <w:adjustRightInd w:val="0"/>
        <w:snapToGrid w:val="0"/>
        <w:spacing w:line="360" w:lineRule="auto"/>
        <w:ind w:firstLineChars="2250" w:firstLine="4500"/>
        <w:jc w:val="right"/>
        <w:rPr>
          <w:rFonts w:ascii="微软雅黑" w:eastAsia="微软雅黑" w:hAnsi="微软雅黑"/>
          <w:sz w:val="20"/>
          <w:szCs w:val="20"/>
        </w:rPr>
      </w:pPr>
      <w:r>
        <w:rPr>
          <w:rFonts w:ascii="微软雅黑" w:eastAsia="微软雅黑" w:hAnsi="微软雅黑" w:hint="eastAsia"/>
          <w:sz w:val="20"/>
          <w:szCs w:val="20"/>
        </w:rPr>
        <w:t>2026年3月13日</w:t>
      </w:r>
    </w:p>
    <w:p w:rsidR="002E7927" w:rsidRDefault="002E7927" w:rsidP="00374516">
      <w:pPr>
        <w:adjustRightInd w:val="0"/>
        <w:snapToGrid w:val="0"/>
        <w:spacing w:line="360" w:lineRule="auto"/>
        <w:ind w:firstLine="200"/>
      </w:pPr>
    </w:p>
    <w:sectPr w:rsidR="002E7927" w:rsidSect="00741226">
      <w:headerReference w:type="default" r:id="rId7"/>
      <w:footerReference w:type="default" r:id="rId8"/>
      <w:pgSz w:w="11906" w:h="16838"/>
      <w:pgMar w:top="1276" w:right="1049" w:bottom="1440" w:left="104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2F5" w:rsidRDefault="00D032F5" w:rsidP="00EF1065">
      <w:r>
        <w:separator/>
      </w:r>
    </w:p>
  </w:endnote>
  <w:endnote w:type="continuationSeparator" w:id="0">
    <w:p w:rsidR="00D032F5" w:rsidRDefault="00D032F5" w:rsidP="00EF10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8A33F9">
    <w:pPr>
      <w:pStyle w:val="a4"/>
      <w:jc w:val="center"/>
    </w:pPr>
    <w:r>
      <w:fldChar w:fldCharType="begin"/>
    </w:r>
    <w:r w:rsidR="00E36372">
      <w:instrText>PAGE   \* MERGEFORMAT</w:instrText>
    </w:r>
    <w:r>
      <w:fldChar w:fldCharType="separate"/>
    </w:r>
    <w:r w:rsidR="002C6751" w:rsidRPr="002C6751">
      <w:rPr>
        <w:noProof/>
        <w:lang w:val="zh-CN"/>
      </w:rPr>
      <w:t>1</w:t>
    </w:r>
    <w:r>
      <w:fldChar w:fldCharType="end"/>
    </w:r>
  </w:p>
  <w:p w:rsidR="002D5A59" w:rsidRDefault="002C675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2F5" w:rsidRDefault="00D032F5" w:rsidP="00EF1065">
      <w:r>
        <w:separator/>
      </w:r>
    </w:p>
  </w:footnote>
  <w:footnote w:type="continuationSeparator" w:id="0">
    <w:p w:rsidR="00D032F5" w:rsidRDefault="00D032F5" w:rsidP="00EF10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59" w:rsidRDefault="002C6751" w:rsidP="00AD585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4635"/>
    <w:multiLevelType w:val="hybridMultilevel"/>
    <w:tmpl w:val="9112E2A4"/>
    <w:lvl w:ilvl="0" w:tplc="8DB85C90">
      <w:start w:val="1"/>
      <w:numFmt w:val="japaneseCounting"/>
      <w:lvlText w:val="%1、"/>
      <w:lvlJc w:val="left"/>
      <w:pPr>
        <w:ind w:left="790" w:hanging="39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633B"/>
    <w:rsid w:val="00052933"/>
    <w:rsid w:val="000A0951"/>
    <w:rsid w:val="000D1544"/>
    <w:rsid w:val="000E73E5"/>
    <w:rsid w:val="00100FA6"/>
    <w:rsid w:val="00137E87"/>
    <w:rsid w:val="00167D16"/>
    <w:rsid w:val="00193228"/>
    <w:rsid w:val="0019651A"/>
    <w:rsid w:val="001C2771"/>
    <w:rsid w:val="001E21B4"/>
    <w:rsid w:val="001F39D6"/>
    <w:rsid w:val="002122EF"/>
    <w:rsid w:val="0021638A"/>
    <w:rsid w:val="00237B24"/>
    <w:rsid w:val="00262F6C"/>
    <w:rsid w:val="002871D0"/>
    <w:rsid w:val="00297351"/>
    <w:rsid w:val="002C4517"/>
    <w:rsid w:val="002C5294"/>
    <w:rsid w:val="002C6751"/>
    <w:rsid w:val="002E7927"/>
    <w:rsid w:val="002F0BF1"/>
    <w:rsid w:val="003107CC"/>
    <w:rsid w:val="003438A6"/>
    <w:rsid w:val="00374516"/>
    <w:rsid w:val="0037632E"/>
    <w:rsid w:val="003A0D7B"/>
    <w:rsid w:val="003B194C"/>
    <w:rsid w:val="003C6938"/>
    <w:rsid w:val="003D196A"/>
    <w:rsid w:val="003D79F6"/>
    <w:rsid w:val="004451F4"/>
    <w:rsid w:val="00467EA4"/>
    <w:rsid w:val="00482728"/>
    <w:rsid w:val="0048328A"/>
    <w:rsid w:val="004A3BB5"/>
    <w:rsid w:val="004A6B9F"/>
    <w:rsid w:val="004B3B8A"/>
    <w:rsid w:val="004D152F"/>
    <w:rsid w:val="0057239A"/>
    <w:rsid w:val="00604CB3"/>
    <w:rsid w:val="0065187F"/>
    <w:rsid w:val="006A58F2"/>
    <w:rsid w:val="006C4B49"/>
    <w:rsid w:val="006E2BC8"/>
    <w:rsid w:val="006E3766"/>
    <w:rsid w:val="006E44FC"/>
    <w:rsid w:val="007073FE"/>
    <w:rsid w:val="007356A0"/>
    <w:rsid w:val="00737EB2"/>
    <w:rsid w:val="00741226"/>
    <w:rsid w:val="00752AB5"/>
    <w:rsid w:val="00760A26"/>
    <w:rsid w:val="00784EE9"/>
    <w:rsid w:val="007C0B11"/>
    <w:rsid w:val="008349AD"/>
    <w:rsid w:val="00843213"/>
    <w:rsid w:val="00851635"/>
    <w:rsid w:val="008A33F9"/>
    <w:rsid w:val="008A6F6C"/>
    <w:rsid w:val="008B1030"/>
    <w:rsid w:val="008B2383"/>
    <w:rsid w:val="008B2E75"/>
    <w:rsid w:val="0090377B"/>
    <w:rsid w:val="0092321E"/>
    <w:rsid w:val="00931234"/>
    <w:rsid w:val="0098364F"/>
    <w:rsid w:val="00984167"/>
    <w:rsid w:val="00985A4D"/>
    <w:rsid w:val="0098700A"/>
    <w:rsid w:val="009B2693"/>
    <w:rsid w:val="009B51F6"/>
    <w:rsid w:val="00A2329F"/>
    <w:rsid w:val="00A82D0E"/>
    <w:rsid w:val="00A858E0"/>
    <w:rsid w:val="00AD45AD"/>
    <w:rsid w:val="00B04F63"/>
    <w:rsid w:val="00B10F11"/>
    <w:rsid w:val="00B60F9B"/>
    <w:rsid w:val="00B61D98"/>
    <w:rsid w:val="00BE6151"/>
    <w:rsid w:val="00C34D0F"/>
    <w:rsid w:val="00C80212"/>
    <w:rsid w:val="00CA243C"/>
    <w:rsid w:val="00CC73BF"/>
    <w:rsid w:val="00CD7890"/>
    <w:rsid w:val="00CE61B4"/>
    <w:rsid w:val="00D032F5"/>
    <w:rsid w:val="00D45340"/>
    <w:rsid w:val="00D67636"/>
    <w:rsid w:val="00D811A9"/>
    <w:rsid w:val="00D958D8"/>
    <w:rsid w:val="00D96C98"/>
    <w:rsid w:val="00DA6DDE"/>
    <w:rsid w:val="00E36372"/>
    <w:rsid w:val="00E6236A"/>
    <w:rsid w:val="00EA633B"/>
    <w:rsid w:val="00EC7C40"/>
    <w:rsid w:val="00EE5BD5"/>
    <w:rsid w:val="00EF1065"/>
    <w:rsid w:val="00F24345"/>
    <w:rsid w:val="00F40EE6"/>
    <w:rsid w:val="00F90A4A"/>
    <w:rsid w:val="00F91BF0"/>
    <w:rsid w:val="00FB14DF"/>
    <w:rsid w:val="00FC2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0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F10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F1065"/>
    <w:rPr>
      <w:sz w:val="18"/>
      <w:szCs w:val="18"/>
    </w:rPr>
  </w:style>
  <w:style w:type="paragraph" w:styleId="a4">
    <w:name w:val="footer"/>
    <w:basedOn w:val="a"/>
    <w:link w:val="Char0"/>
    <w:uiPriority w:val="99"/>
    <w:unhideWhenUsed/>
    <w:rsid w:val="00EF1065"/>
    <w:pPr>
      <w:tabs>
        <w:tab w:val="center" w:pos="4153"/>
        <w:tab w:val="right" w:pos="8306"/>
      </w:tabs>
      <w:snapToGrid w:val="0"/>
      <w:jc w:val="left"/>
    </w:pPr>
    <w:rPr>
      <w:sz w:val="18"/>
      <w:szCs w:val="18"/>
    </w:rPr>
  </w:style>
  <w:style w:type="character" w:customStyle="1" w:styleId="Char0">
    <w:name w:val="页脚 Char"/>
    <w:basedOn w:val="a0"/>
    <w:link w:val="a4"/>
    <w:uiPriority w:val="99"/>
    <w:rsid w:val="00EF1065"/>
    <w:rPr>
      <w:sz w:val="18"/>
      <w:szCs w:val="18"/>
    </w:rPr>
  </w:style>
  <w:style w:type="character" w:customStyle="1" w:styleId="txtcontent11">
    <w:name w:val="txtcontent11"/>
    <w:rsid w:val="00EF1065"/>
    <w:rPr>
      <w:rFonts w:ascii="ˎ̥" w:hAnsi="ˎ̥" w:hint="default"/>
      <w:b w:val="0"/>
      <w:bCs w:val="0"/>
      <w:color w:val="000000"/>
      <w:sz w:val="21"/>
      <w:szCs w:val="21"/>
    </w:rPr>
  </w:style>
  <w:style w:type="table" w:styleId="a5">
    <w:name w:val="Table Grid"/>
    <w:basedOn w:val="a1"/>
    <w:rsid w:val="00EF10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F1065"/>
    <w:pPr>
      <w:ind w:firstLineChars="200" w:firstLine="420"/>
    </w:pPr>
  </w:style>
  <w:style w:type="paragraph" w:styleId="a7">
    <w:name w:val="Balloon Text"/>
    <w:basedOn w:val="a"/>
    <w:link w:val="Char1"/>
    <w:uiPriority w:val="99"/>
    <w:semiHidden/>
    <w:unhideWhenUsed/>
    <w:rsid w:val="00262F6C"/>
    <w:rPr>
      <w:sz w:val="18"/>
      <w:szCs w:val="18"/>
    </w:rPr>
  </w:style>
  <w:style w:type="character" w:customStyle="1" w:styleId="Char1">
    <w:name w:val="批注框文本 Char"/>
    <w:basedOn w:val="a0"/>
    <w:link w:val="a7"/>
    <w:uiPriority w:val="99"/>
    <w:semiHidden/>
    <w:rsid w:val="00262F6C"/>
    <w:rPr>
      <w:rFonts w:ascii="Times New Roman" w:eastAsia="宋体" w:hAnsi="Times New Roman" w:cs="Times New Roman"/>
      <w:sz w:val="18"/>
      <w:szCs w:val="18"/>
    </w:rPr>
  </w:style>
  <w:style w:type="paragraph" w:styleId="a8">
    <w:name w:val="Revision"/>
    <w:hidden/>
    <w:uiPriority w:val="99"/>
    <w:semiHidden/>
    <w:rsid w:val="00262F6C"/>
    <w:rPr>
      <w:rFonts w:ascii="Times New Roman" w:eastAsia="宋体" w:hAnsi="Times New Roman" w:cs="Times New Roman"/>
      <w:szCs w:val="24"/>
    </w:rPr>
  </w:style>
  <w:style w:type="character" w:styleId="a9">
    <w:name w:val="annotation reference"/>
    <w:basedOn w:val="a0"/>
    <w:uiPriority w:val="99"/>
    <w:semiHidden/>
    <w:unhideWhenUsed/>
    <w:rsid w:val="0019651A"/>
    <w:rPr>
      <w:sz w:val="21"/>
      <w:szCs w:val="21"/>
    </w:rPr>
  </w:style>
  <w:style w:type="paragraph" w:styleId="aa">
    <w:name w:val="annotation text"/>
    <w:basedOn w:val="a"/>
    <w:link w:val="Char2"/>
    <w:uiPriority w:val="99"/>
    <w:semiHidden/>
    <w:unhideWhenUsed/>
    <w:rsid w:val="0019651A"/>
    <w:pPr>
      <w:jc w:val="left"/>
    </w:pPr>
  </w:style>
  <w:style w:type="character" w:customStyle="1" w:styleId="Char2">
    <w:name w:val="批注文字 Char"/>
    <w:basedOn w:val="a0"/>
    <w:link w:val="aa"/>
    <w:uiPriority w:val="99"/>
    <w:semiHidden/>
    <w:rsid w:val="0019651A"/>
    <w:rPr>
      <w:rFonts w:ascii="Times New Roman" w:eastAsia="宋体" w:hAnsi="Times New Roman" w:cs="Times New Roman"/>
      <w:szCs w:val="24"/>
    </w:rPr>
  </w:style>
  <w:style w:type="paragraph" w:styleId="ab">
    <w:name w:val="annotation subject"/>
    <w:basedOn w:val="aa"/>
    <w:next w:val="aa"/>
    <w:link w:val="Char3"/>
    <w:uiPriority w:val="99"/>
    <w:semiHidden/>
    <w:unhideWhenUsed/>
    <w:rsid w:val="0019651A"/>
    <w:rPr>
      <w:b/>
      <w:bCs/>
    </w:rPr>
  </w:style>
  <w:style w:type="character" w:customStyle="1" w:styleId="Char3">
    <w:name w:val="批注主题 Char"/>
    <w:basedOn w:val="Char2"/>
    <w:link w:val="ab"/>
    <w:uiPriority w:val="99"/>
    <w:semiHidden/>
    <w:rsid w:val="0019651A"/>
    <w:rPr>
      <w:rFonts w:ascii="Times New Roman" w:eastAsia="宋体" w:hAnsi="Times New Roman" w:cs="Times New Roman"/>
      <w:b/>
      <w:bCs/>
      <w:szCs w:val="24"/>
    </w:rPr>
  </w:style>
</w:styles>
</file>

<file path=word/webSettings.xml><?xml version="1.0" encoding="utf-8"?>
<w:webSettings xmlns:r="http://schemas.openxmlformats.org/officeDocument/2006/relationships" xmlns:w="http://schemas.openxmlformats.org/wordprocessingml/2006/main">
  <w:divs>
    <w:div w:id="5639136">
      <w:bodyDiv w:val="1"/>
      <w:marLeft w:val="0"/>
      <w:marRight w:val="0"/>
      <w:marTop w:val="0"/>
      <w:marBottom w:val="0"/>
      <w:divBdr>
        <w:top w:val="none" w:sz="0" w:space="0" w:color="auto"/>
        <w:left w:val="none" w:sz="0" w:space="0" w:color="auto"/>
        <w:bottom w:val="none" w:sz="0" w:space="0" w:color="auto"/>
        <w:right w:val="none" w:sz="0" w:space="0" w:color="auto"/>
      </w:divBdr>
    </w:div>
    <w:div w:id="309793733">
      <w:bodyDiv w:val="1"/>
      <w:marLeft w:val="0"/>
      <w:marRight w:val="0"/>
      <w:marTop w:val="0"/>
      <w:marBottom w:val="0"/>
      <w:divBdr>
        <w:top w:val="none" w:sz="0" w:space="0" w:color="auto"/>
        <w:left w:val="none" w:sz="0" w:space="0" w:color="auto"/>
        <w:bottom w:val="none" w:sz="0" w:space="0" w:color="auto"/>
        <w:right w:val="none" w:sz="0" w:space="0" w:color="auto"/>
      </w:divBdr>
    </w:div>
    <w:div w:id="331950045">
      <w:bodyDiv w:val="1"/>
      <w:marLeft w:val="0"/>
      <w:marRight w:val="0"/>
      <w:marTop w:val="0"/>
      <w:marBottom w:val="0"/>
      <w:divBdr>
        <w:top w:val="none" w:sz="0" w:space="0" w:color="auto"/>
        <w:left w:val="none" w:sz="0" w:space="0" w:color="auto"/>
        <w:bottom w:val="none" w:sz="0" w:space="0" w:color="auto"/>
        <w:right w:val="none" w:sz="0" w:space="0" w:color="auto"/>
      </w:divBdr>
    </w:div>
    <w:div w:id="1392656227">
      <w:bodyDiv w:val="1"/>
      <w:marLeft w:val="0"/>
      <w:marRight w:val="0"/>
      <w:marTop w:val="0"/>
      <w:marBottom w:val="0"/>
      <w:divBdr>
        <w:top w:val="none" w:sz="0" w:space="0" w:color="auto"/>
        <w:left w:val="none" w:sz="0" w:space="0" w:color="auto"/>
        <w:bottom w:val="none" w:sz="0" w:space="0" w:color="auto"/>
        <w:right w:val="none" w:sz="0" w:space="0" w:color="auto"/>
      </w:divBdr>
    </w:div>
    <w:div w:id="1407655544">
      <w:bodyDiv w:val="1"/>
      <w:marLeft w:val="0"/>
      <w:marRight w:val="0"/>
      <w:marTop w:val="0"/>
      <w:marBottom w:val="0"/>
      <w:divBdr>
        <w:top w:val="none" w:sz="0" w:space="0" w:color="auto"/>
        <w:left w:val="none" w:sz="0" w:space="0" w:color="auto"/>
        <w:bottom w:val="none" w:sz="0" w:space="0" w:color="auto"/>
        <w:right w:val="none" w:sz="0" w:space="0" w:color="auto"/>
      </w:divBdr>
    </w:div>
    <w:div w:id="1664119260">
      <w:bodyDiv w:val="1"/>
      <w:marLeft w:val="0"/>
      <w:marRight w:val="0"/>
      <w:marTop w:val="0"/>
      <w:marBottom w:val="0"/>
      <w:divBdr>
        <w:top w:val="none" w:sz="0" w:space="0" w:color="auto"/>
        <w:left w:val="none" w:sz="0" w:space="0" w:color="auto"/>
        <w:bottom w:val="none" w:sz="0" w:space="0" w:color="auto"/>
        <w:right w:val="none" w:sz="0" w:space="0" w:color="auto"/>
      </w:divBdr>
    </w:div>
    <w:div w:id="1885872813">
      <w:bodyDiv w:val="1"/>
      <w:marLeft w:val="0"/>
      <w:marRight w:val="0"/>
      <w:marTop w:val="0"/>
      <w:marBottom w:val="0"/>
      <w:divBdr>
        <w:top w:val="none" w:sz="0" w:space="0" w:color="auto"/>
        <w:left w:val="none" w:sz="0" w:space="0" w:color="auto"/>
        <w:bottom w:val="none" w:sz="0" w:space="0" w:color="auto"/>
        <w:right w:val="none" w:sz="0" w:space="0" w:color="auto"/>
      </w:divBdr>
    </w:div>
    <w:div w:id="191072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1189</Characters>
  <Application>Microsoft Office Word</Application>
  <DocSecurity>4</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赵冉</dc:creator>
  <cp:keywords/>
  <dc:description/>
  <cp:lastModifiedBy>ZHONGM</cp:lastModifiedBy>
  <cp:revision>2</cp:revision>
  <cp:lastPrinted>2023-08-22T02:03:00Z</cp:lastPrinted>
  <dcterms:created xsi:type="dcterms:W3CDTF">2026-03-12T16:00:00Z</dcterms:created>
  <dcterms:modified xsi:type="dcterms:W3CDTF">2026-03-12T16:00:00Z</dcterms:modified>
</cp:coreProperties>
</file>