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3C" w:rsidRPr="00917D05" w:rsidRDefault="00F2533C" w:rsidP="004950F7">
      <w:pPr>
        <w:widowControl/>
        <w:spacing w:line="360" w:lineRule="auto"/>
        <w:jc w:val="center"/>
        <w:outlineLvl w:val="1"/>
        <w:rPr>
          <w:rFonts w:asciiTheme="minorEastAsia" w:eastAsiaTheme="minorEastAsia" w:hAnsiTheme="minorEastAsia" w:cs="宋体"/>
          <w:b/>
          <w:bCs/>
          <w:kern w:val="0"/>
          <w:sz w:val="28"/>
          <w:szCs w:val="28"/>
        </w:rPr>
      </w:pPr>
      <w:bookmarkStart w:id="0" w:name="_GoBack"/>
      <w:bookmarkEnd w:id="0"/>
      <w:r w:rsidRPr="00917D05">
        <w:rPr>
          <w:rFonts w:asciiTheme="minorEastAsia" w:eastAsiaTheme="minorEastAsia" w:hAnsiTheme="minorEastAsia" w:cs="宋体" w:hint="eastAsia"/>
          <w:b/>
          <w:bCs/>
          <w:kern w:val="0"/>
          <w:sz w:val="28"/>
          <w:szCs w:val="28"/>
        </w:rPr>
        <w:t>关于</w:t>
      </w:r>
      <w:r w:rsidR="00BF60F6" w:rsidRPr="00BF60F6">
        <w:rPr>
          <w:rFonts w:asciiTheme="minorEastAsia" w:eastAsiaTheme="minorEastAsia" w:hAnsiTheme="minorEastAsia" w:cs="宋体" w:hint="eastAsia"/>
          <w:b/>
          <w:bCs/>
          <w:kern w:val="0"/>
          <w:sz w:val="28"/>
          <w:szCs w:val="28"/>
        </w:rPr>
        <w:t>浦银安盛中证同业存单AAA指数7天持有期证券投资基金</w:t>
      </w:r>
      <w:r w:rsidRPr="00917D05">
        <w:rPr>
          <w:rFonts w:asciiTheme="minorEastAsia" w:eastAsiaTheme="minorEastAsia" w:hAnsiTheme="minorEastAsia" w:cs="宋体" w:hint="eastAsia"/>
          <w:b/>
          <w:bCs/>
          <w:kern w:val="0"/>
          <w:sz w:val="28"/>
          <w:szCs w:val="28"/>
        </w:rPr>
        <w:t>新增</w:t>
      </w:r>
      <w:r w:rsidR="00BF60F6" w:rsidRPr="00BF60F6">
        <w:rPr>
          <w:rFonts w:asciiTheme="minorEastAsia" w:eastAsiaTheme="minorEastAsia" w:hAnsiTheme="minorEastAsia" w:cs="宋体" w:hint="eastAsia"/>
          <w:b/>
          <w:bCs/>
          <w:kern w:val="0"/>
          <w:sz w:val="28"/>
          <w:szCs w:val="28"/>
        </w:rPr>
        <w:t>万家财富基金销售（天津）有限公司</w:t>
      </w:r>
      <w:r w:rsidRPr="00917D05">
        <w:rPr>
          <w:rFonts w:asciiTheme="minorEastAsia" w:eastAsiaTheme="minorEastAsia" w:hAnsiTheme="minorEastAsia" w:cs="宋体" w:hint="eastAsia"/>
          <w:b/>
          <w:bCs/>
          <w:kern w:val="0"/>
          <w:sz w:val="28"/>
          <w:szCs w:val="28"/>
        </w:rPr>
        <w:t>为代销机构并开通</w:t>
      </w:r>
      <w:r w:rsidR="00AF6992" w:rsidRPr="00917D05">
        <w:rPr>
          <w:rFonts w:asciiTheme="minorEastAsia" w:eastAsiaTheme="minorEastAsia" w:hAnsiTheme="minorEastAsia" w:cs="宋体" w:hint="eastAsia"/>
          <w:b/>
          <w:bCs/>
          <w:kern w:val="0"/>
          <w:sz w:val="28"/>
          <w:szCs w:val="28"/>
        </w:rPr>
        <w:t>基金</w:t>
      </w:r>
      <w:r w:rsidRPr="00917D05">
        <w:rPr>
          <w:rFonts w:asciiTheme="minorEastAsia" w:eastAsiaTheme="minorEastAsia" w:hAnsiTheme="minorEastAsia" w:cs="宋体" w:hint="eastAsia"/>
          <w:b/>
          <w:bCs/>
          <w:kern w:val="0"/>
          <w:sz w:val="28"/>
          <w:szCs w:val="28"/>
        </w:rPr>
        <w:t>定投业务的公告</w:t>
      </w:r>
    </w:p>
    <w:p w:rsidR="00F6655A" w:rsidRPr="00917D05" w:rsidRDefault="00F6655A" w:rsidP="00482156">
      <w:pPr>
        <w:widowControl/>
        <w:spacing w:line="360" w:lineRule="auto"/>
        <w:jc w:val="center"/>
        <w:outlineLvl w:val="1"/>
        <w:rPr>
          <w:rFonts w:asciiTheme="minorEastAsia" w:eastAsiaTheme="minorEastAsia" w:hAnsiTheme="minorEastAsia" w:cs="宋体"/>
          <w:b/>
          <w:bCs/>
          <w:kern w:val="0"/>
          <w:sz w:val="28"/>
          <w:szCs w:val="28"/>
        </w:rPr>
      </w:pPr>
    </w:p>
    <w:p w:rsidR="002C32E1" w:rsidRPr="004950F7" w:rsidRDefault="00E61E29" w:rsidP="004950F7">
      <w:pPr>
        <w:widowControl/>
        <w:snapToGrid w:val="0"/>
        <w:spacing w:line="360" w:lineRule="auto"/>
        <w:ind w:firstLineChars="200" w:firstLine="420"/>
        <w:jc w:val="left"/>
        <w:rPr>
          <w:rFonts w:asciiTheme="minorEastAsia" w:eastAsiaTheme="minorEastAsia" w:hAnsiTheme="minorEastAsia" w:cs="宋体"/>
          <w:szCs w:val="21"/>
        </w:rPr>
      </w:pPr>
      <w:r w:rsidRPr="00917D05">
        <w:rPr>
          <w:rFonts w:asciiTheme="minorEastAsia" w:eastAsiaTheme="minorEastAsia" w:hAnsiTheme="minorEastAsia" w:hint="eastAsia"/>
          <w:szCs w:val="21"/>
        </w:rPr>
        <w:t>根据浦银安盛基金管理有限公司（以下简称“本公司”）与</w:t>
      </w:r>
      <w:r w:rsidR="00BF60F6" w:rsidRPr="00BF60F6">
        <w:rPr>
          <w:rFonts w:asciiTheme="minorEastAsia" w:eastAsiaTheme="minorEastAsia" w:hAnsiTheme="minorEastAsia" w:hint="eastAsia"/>
          <w:szCs w:val="21"/>
        </w:rPr>
        <w:t>万家财富基金销售</w:t>
      </w:r>
      <w:r w:rsidR="00BF60F6">
        <w:rPr>
          <w:rFonts w:asciiTheme="minorEastAsia" w:eastAsiaTheme="minorEastAsia" w:hAnsiTheme="minorEastAsia"/>
          <w:szCs w:val="21"/>
        </w:rPr>
        <w:t>（</w:t>
      </w:r>
      <w:r w:rsidR="00BF60F6" w:rsidRPr="00BF60F6">
        <w:rPr>
          <w:rFonts w:asciiTheme="minorEastAsia" w:eastAsiaTheme="minorEastAsia" w:hAnsiTheme="minorEastAsia" w:hint="eastAsia"/>
          <w:szCs w:val="21"/>
        </w:rPr>
        <w:t>天津</w:t>
      </w:r>
      <w:r w:rsidR="00BF60F6">
        <w:rPr>
          <w:rFonts w:asciiTheme="minorEastAsia" w:eastAsiaTheme="minorEastAsia" w:hAnsiTheme="minorEastAsia" w:hint="eastAsia"/>
          <w:szCs w:val="21"/>
        </w:rPr>
        <w:t>）</w:t>
      </w:r>
      <w:r w:rsidR="00BF60F6" w:rsidRPr="00BF60F6">
        <w:rPr>
          <w:rFonts w:asciiTheme="minorEastAsia" w:eastAsiaTheme="minorEastAsia" w:hAnsiTheme="minorEastAsia" w:hint="eastAsia"/>
          <w:szCs w:val="21"/>
        </w:rPr>
        <w:t>有限公司</w:t>
      </w:r>
      <w:r w:rsidRPr="00917D05">
        <w:rPr>
          <w:rFonts w:asciiTheme="minorEastAsia" w:eastAsiaTheme="minorEastAsia" w:hAnsiTheme="minorEastAsia" w:hint="eastAsia"/>
          <w:szCs w:val="21"/>
        </w:rPr>
        <w:t>（以下简称“</w:t>
      </w:r>
      <w:r w:rsidR="00BF60F6" w:rsidRPr="00BF60F6">
        <w:rPr>
          <w:rFonts w:asciiTheme="minorEastAsia" w:eastAsiaTheme="minorEastAsia" w:hAnsiTheme="minorEastAsia" w:hint="eastAsia"/>
          <w:szCs w:val="21"/>
        </w:rPr>
        <w:t>万家财富</w:t>
      </w:r>
      <w:r w:rsidR="00371BC0" w:rsidRPr="00917D05">
        <w:rPr>
          <w:rFonts w:asciiTheme="minorEastAsia" w:eastAsiaTheme="minorEastAsia" w:hAnsiTheme="minorEastAsia" w:hint="eastAsia"/>
          <w:szCs w:val="21"/>
        </w:rPr>
        <w:t>”</w:t>
      </w:r>
      <w:r w:rsidRPr="00917D05">
        <w:rPr>
          <w:rFonts w:asciiTheme="minorEastAsia" w:eastAsiaTheme="minorEastAsia" w:hAnsiTheme="minorEastAsia" w:hint="eastAsia"/>
          <w:szCs w:val="21"/>
        </w:rPr>
        <w:t>）协商一致，</w:t>
      </w:r>
      <w:r w:rsidR="003D7A4E" w:rsidRPr="00917D05">
        <w:rPr>
          <w:rFonts w:asciiTheme="minorEastAsia" w:eastAsiaTheme="minorEastAsia" w:hAnsiTheme="minorEastAsia" w:hint="eastAsia"/>
          <w:szCs w:val="21"/>
        </w:rPr>
        <w:t>决定自</w:t>
      </w:r>
      <w:r w:rsidR="00724707" w:rsidRPr="00917D05">
        <w:rPr>
          <w:rFonts w:asciiTheme="minorEastAsia" w:eastAsiaTheme="minorEastAsia" w:hAnsiTheme="minorEastAsia"/>
          <w:szCs w:val="21"/>
        </w:rPr>
        <w:t>202</w:t>
      </w:r>
      <w:r w:rsidR="00E67383">
        <w:rPr>
          <w:rFonts w:asciiTheme="minorEastAsia" w:eastAsiaTheme="minorEastAsia" w:hAnsiTheme="minorEastAsia"/>
          <w:szCs w:val="21"/>
        </w:rPr>
        <w:t>6</w:t>
      </w:r>
      <w:r w:rsidR="00724707" w:rsidRPr="00917D05">
        <w:rPr>
          <w:rFonts w:asciiTheme="minorEastAsia" w:eastAsiaTheme="minorEastAsia" w:hAnsiTheme="minorEastAsia" w:hint="eastAsia"/>
          <w:szCs w:val="21"/>
        </w:rPr>
        <w:t>年</w:t>
      </w:r>
      <w:r w:rsidR="00E67383">
        <w:rPr>
          <w:rFonts w:asciiTheme="minorEastAsia" w:eastAsiaTheme="minorEastAsia" w:hAnsiTheme="minorEastAsia"/>
          <w:szCs w:val="21"/>
        </w:rPr>
        <w:t>3</w:t>
      </w:r>
      <w:r w:rsidR="00724707" w:rsidRPr="00917D05">
        <w:rPr>
          <w:rFonts w:asciiTheme="minorEastAsia" w:eastAsiaTheme="minorEastAsia" w:hAnsiTheme="minorEastAsia" w:hint="eastAsia"/>
          <w:szCs w:val="21"/>
        </w:rPr>
        <w:t>月</w:t>
      </w:r>
      <w:r w:rsidR="00E67383">
        <w:rPr>
          <w:rFonts w:asciiTheme="minorEastAsia" w:eastAsiaTheme="minorEastAsia" w:hAnsiTheme="minorEastAsia"/>
          <w:szCs w:val="21"/>
        </w:rPr>
        <w:t>1</w:t>
      </w:r>
      <w:r w:rsidR="00BF60F6">
        <w:rPr>
          <w:rFonts w:asciiTheme="minorEastAsia" w:eastAsiaTheme="minorEastAsia" w:hAnsiTheme="minorEastAsia"/>
          <w:szCs w:val="21"/>
        </w:rPr>
        <w:t>6</w:t>
      </w:r>
      <w:r w:rsidR="003C28EF" w:rsidRPr="00917D05">
        <w:rPr>
          <w:rFonts w:asciiTheme="minorEastAsia" w:eastAsiaTheme="minorEastAsia" w:hAnsiTheme="minorEastAsia" w:hint="eastAsia"/>
          <w:szCs w:val="21"/>
        </w:rPr>
        <w:t>日起，</w:t>
      </w:r>
      <w:r w:rsidR="002C32E1" w:rsidRPr="00917D05">
        <w:rPr>
          <w:rFonts w:asciiTheme="minorEastAsia" w:eastAsiaTheme="minorEastAsia" w:hAnsiTheme="minorEastAsia" w:hint="eastAsia"/>
          <w:szCs w:val="21"/>
        </w:rPr>
        <w:t>本公司旗下</w:t>
      </w:r>
      <w:r w:rsidR="00BF60F6" w:rsidRPr="00BF60F6">
        <w:rPr>
          <w:rFonts w:asciiTheme="minorEastAsia" w:eastAsiaTheme="minorEastAsia" w:hAnsiTheme="minorEastAsia" w:hint="eastAsia"/>
          <w:szCs w:val="21"/>
        </w:rPr>
        <w:t>浦银安盛中证同业存单AAA指数7天持有期证券投资基金</w:t>
      </w:r>
      <w:r w:rsidR="002C32E1" w:rsidRPr="00917D05">
        <w:rPr>
          <w:rFonts w:asciiTheme="minorEastAsia" w:eastAsiaTheme="minorEastAsia" w:hAnsiTheme="minorEastAsia" w:hint="eastAsia"/>
          <w:szCs w:val="21"/>
        </w:rPr>
        <w:t>（基金代码：</w:t>
      </w:r>
      <w:r w:rsidR="00BF60F6" w:rsidRPr="00BF60F6">
        <w:rPr>
          <w:rFonts w:asciiTheme="minorEastAsia" w:eastAsiaTheme="minorEastAsia" w:hAnsiTheme="minorEastAsia" w:cs="宋体"/>
          <w:szCs w:val="21"/>
        </w:rPr>
        <w:t>016587</w:t>
      </w:r>
      <w:r w:rsidR="002C32E1" w:rsidRPr="00917D05">
        <w:rPr>
          <w:rFonts w:asciiTheme="minorEastAsia" w:eastAsiaTheme="minorEastAsia" w:hAnsiTheme="minorEastAsia" w:hint="eastAsia"/>
          <w:szCs w:val="21"/>
        </w:rPr>
        <w:t>，以下简称“本基金”）新增</w:t>
      </w:r>
      <w:r w:rsidR="00BF60F6" w:rsidRPr="00BF60F6">
        <w:rPr>
          <w:rFonts w:asciiTheme="minorEastAsia" w:eastAsiaTheme="minorEastAsia" w:hAnsiTheme="minorEastAsia" w:hint="eastAsia"/>
          <w:szCs w:val="21"/>
        </w:rPr>
        <w:t>万家财富</w:t>
      </w:r>
      <w:r w:rsidR="002C32E1" w:rsidRPr="00917D05">
        <w:rPr>
          <w:rFonts w:asciiTheme="minorEastAsia" w:eastAsiaTheme="minorEastAsia" w:hAnsiTheme="minorEastAsia" w:hint="eastAsia"/>
          <w:szCs w:val="21"/>
        </w:rPr>
        <w:t>为代销机构并开通基金定投业务。</w:t>
      </w:r>
    </w:p>
    <w:p w:rsidR="00D915C9" w:rsidRPr="00917D05" w:rsidRDefault="00E61E29"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hint="eastAsia"/>
          <w:szCs w:val="21"/>
        </w:rPr>
        <w:t>投资者可通过</w:t>
      </w:r>
      <w:r w:rsidR="00BF60F6">
        <w:rPr>
          <w:rFonts w:asciiTheme="minorEastAsia" w:eastAsiaTheme="minorEastAsia" w:hAnsiTheme="minorEastAsia" w:hint="eastAsia"/>
          <w:szCs w:val="21"/>
        </w:rPr>
        <w:t>万家财富</w:t>
      </w:r>
      <w:r w:rsidRPr="00917D05">
        <w:rPr>
          <w:rFonts w:asciiTheme="minorEastAsia" w:eastAsiaTheme="minorEastAsia" w:hAnsiTheme="minorEastAsia" w:hint="eastAsia"/>
          <w:szCs w:val="21"/>
        </w:rPr>
        <w:t>办理本公司旗下部分基金的开户、申购、赎回、定投业务。具体的业务流程、办理时间和办理方式以</w:t>
      </w:r>
      <w:r w:rsidR="00BF60F6">
        <w:rPr>
          <w:rFonts w:asciiTheme="minorEastAsia" w:eastAsiaTheme="minorEastAsia" w:hAnsiTheme="minorEastAsia" w:hint="eastAsia"/>
          <w:szCs w:val="21"/>
        </w:rPr>
        <w:t>万家财富</w:t>
      </w:r>
      <w:r w:rsidRPr="00917D05">
        <w:rPr>
          <w:rFonts w:asciiTheme="minorEastAsia" w:eastAsiaTheme="minorEastAsia" w:hAnsiTheme="minorEastAsia" w:hint="eastAsia"/>
          <w:szCs w:val="21"/>
        </w:rPr>
        <w:t>的规定为准。具体公告如下：</w:t>
      </w:r>
    </w:p>
    <w:p w:rsidR="00F2533C" w:rsidRPr="00917D05" w:rsidRDefault="00F2533C" w:rsidP="00482156">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917D05" w:rsidRDefault="00F2533C" w:rsidP="00482156">
      <w:pPr>
        <w:widowControl/>
        <w:numPr>
          <w:ilvl w:val="0"/>
          <w:numId w:val="1"/>
        </w:numPr>
        <w:snapToGrid w:val="0"/>
        <w:spacing w:line="360" w:lineRule="auto"/>
        <w:jc w:val="left"/>
        <w:rPr>
          <w:rFonts w:asciiTheme="minorEastAsia" w:eastAsiaTheme="minorEastAsia" w:hAnsiTheme="minorEastAsia" w:cs="宋体"/>
          <w:b/>
          <w:kern w:val="0"/>
          <w:szCs w:val="21"/>
        </w:rPr>
      </w:pPr>
      <w:r w:rsidRPr="00917D05">
        <w:rPr>
          <w:rFonts w:asciiTheme="minorEastAsia" w:eastAsiaTheme="minorEastAsia" w:hAnsiTheme="minorEastAsia" w:cs="宋体" w:hint="eastAsia"/>
          <w:b/>
          <w:kern w:val="0"/>
          <w:szCs w:val="21"/>
        </w:rPr>
        <w:t>代销机构信息</w:t>
      </w:r>
    </w:p>
    <w:p w:rsidR="006B180F" w:rsidRPr="00917D05" w:rsidRDefault="006B180F" w:rsidP="00D56426">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名称：</w:t>
      </w:r>
      <w:r w:rsidR="00BF60F6" w:rsidRPr="00BF60F6">
        <w:rPr>
          <w:rFonts w:asciiTheme="minorEastAsia" w:eastAsiaTheme="minorEastAsia" w:hAnsiTheme="minorEastAsia" w:cs="宋体" w:hint="eastAsia"/>
          <w:kern w:val="0"/>
          <w:szCs w:val="21"/>
        </w:rPr>
        <w:t>万家财富基金销售（天津）有限公司</w:t>
      </w:r>
    </w:p>
    <w:p w:rsidR="00555E15" w:rsidRDefault="007224ED" w:rsidP="007224ED">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注册地址：</w:t>
      </w:r>
      <w:r w:rsidR="00BF60F6" w:rsidRPr="00BF60F6">
        <w:rPr>
          <w:rFonts w:asciiTheme="minorEastAsia" w:eastAsiaTheme="minorEastAsia" w:hAnsiTheme="minorEastAsia" w:cs="宋体" w:hint="eastAsia"/>
          <w:kern w:val="0"/>
          <w:szCs w:val="21"/>
        </w:rPr>
        <w:t>天津自贸区（中心商务区）迎宾大道1988号滨海浙商大厦公寓2-2413室</w:t>
      </w:r>
    </w:p>
    <w:p w:rsidR="007224ED" w:rsidRPr="00917D05" w:rsidRDefault="007224ED" w:rsidP="007224ED">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办公地址：</w:t>
      </w:r>
      <w:r w:rsidR="00BF60F6" w:rsidRPr="00BF60F6">
        <w:rPr>
          <w:rFonts w:asciiTheme="minorEastAsia" w:eastAsiaTheme="minorEastAsia" w:hAnsiTheme="minorEastAsia" w:cs="宋体" w:hint="eastAsia"/>
          <w:kern w:val="0"/>
          <w:szCs w:val="21"/>
        </w:rPr>
        <w:t>北京市东城区朝阳门北大街9号泓晟国际中心16</w:t>
      </w:r>
      <w:r w:rsidR="00BF60F6">
        <w:rPr>
          <w:rFonts w:asciiTheme="minorEastAsia" w:eastAsiaTheme="minorEastAsia" w:hAnsiTheme="minorEastAsia" w:cs="宋体" w:hint="eastAsia"/>
          <w:kern w:val="0"/>
          <w:szCs w:val="21"/>
        </w:rPr>
        <w:t>层</w:t>
      </w:r>
    </w:p>
    <w:p w:rsidR="007224ED" w:rsidRPr="00917D05" w:rsidRDefault="007224ED" w:rsidP="007224ED">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法定代表人：</w:t>
      </w:r>
      <w:r w:rsidR="00BF60F6" w:rsidRPr="00BF60F6">
        <w:rPr>
          <w:rFonts w:asciiTheme="minorEastAsia" w:eastAsiaTheme="minorEastAsia" w:hAnsiTheme="minorEastAsia" w:cs="宋体" w:hint="eastAsia"/>
          <w:kern w:val="0"/>
          <w:szCs w:val="21"/>
        </w:rPr>
        <w:t>戴晓云</w:t>
      </w:r>
    </w:p>
    <w:p w:rsidR="007224ED" w:rsidRPr="00917D05" w:rsidRDefault="007224ED" w:rsidP="007224ED">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客服电话：</w:t>
      </w:r>
      <w:r w:rsidR="00BF60F6" w:rsidRPr="00BF60F6">
        <w:rPr>
          <w:rFonts w:asciiTheme="minorEastAsia" w:eastAsiaTheme="minorEastAsia" w:hAnsiTheme="minorEastAsia" w:cs="宋体" w:hint="eastAsia"/>
          <w:kern w:val="0"/>
          <w:szCs w:val="21"/>
        </w:rPr>
        <w:t>400-888-0800</w:t>
      </w:r>
    </w:p>
    <w:p w:rsidR="007224ED" w:rsidRPr="00917D05" w:rsidRDefault="007224ED" w:rsidP="007224ED">
      <w:pPr>
        <w:widowControl/>
        <w:snapToGrid w:val="0"/>
        <w:spacing w:line="360" w:lineRule="auto"/>
        <w:ind w:firstLineChars="200" w:firstLine="420"/>
        <w:jc w:val="left"/>
        <w:rPr>
          <w:rFonts w:asciiTheme="minorEastAsia" w:eastAsiaTheme="minorEastAsia" w:hAnsiTheme="minorEastAsia" w:cs="宋体"/>
          <w:kern w:val="0"/>
          <w:szCs w:val="21"/>
        </w:rPr>
      </w:pPr>
      <w:r w:rsidRPr="00917D05">
        <w:rPr>
          <w:rFonts w:asciiTheme="minorEastAsia" w:eastAsiaTheme="minorEastAsia" w:hAnsiTheme="minorEastAsia" w:cs="宋体" w:hint="eastAsia"/>
          <w:kern w:val="0"/>
          <w:szCs w:val="21"/>
        </w:rPr>
        <w:t>网址：</w:t>
      </w:r>
      <w:r w:rsidR="00BF60F6" w:rsidRPr="00BF60F6">
        <w:rPr>
          <w:rFonts w:asciiTheme="minorEastAsia" w:eastAsiaTheme="minorEastAsia" w:hAnsiTheme="minorEastAsia" w:cs="宋体"/>
          <w:kern w:val="0"/>
          <w:szCs w:val="21"/>
        </w:rPr>
        <w:t>www.wanjiawealth.com</w:t>
      </w:r>
    </w:p>
    <w:p w:rsidR="009E0EAE" w:rsidRPr="00917D05" w:rsidRDefault="009E0EAE" w:rsidP="009E0EAE">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917D05" w:rsidRDefault="00917D05" w:rsidP="00482156">
      <w:pPr>
        <w:widowControl/>
        <w:snapToGrid w:val="0"/>
        <w:spacing w:line="360" w:lineRule="auto"/>
        <w:jc w:val="left"/>
        <w:rPr>
          <w:rFonts w:asciiTheme="minorEastAsia" w:eastAsiaTheme="minorEastAsia" w:hAnsiTheme="minorEastAsia" w:cs="宋体"/>
          <w:b/>
          <w:kern w:val="0"/>
          <w:szCs w:val="21"/>
        </w:rPr>
      </w:pPr>
      <w:r w:rsidRPr="00917D05">
        <w:rPr>
          <w:rFonts w:asciiTheme="minorEastAsia" w:eastAsiaTheme="minorEastAsia" w:hAnsiTheme="minorEastAsia" w:cs="宋体" w:hint="eastAsia"/>
          <w:b/>
          <w:kern w:val="0"/>
          <w:szCs w:val="21"/>
        </w:rPr>
        <w:t>二、</w:t>
      </w:r>
      <w:r w:rsidR="00F2533C" w:rsidRPr="00917D05">
        <w:rPr>
          <w:rFonts w:asciiTheme="minorEastAsia" w:eastAsiaTheme="minorEastAsia" w:hAnsiTheme="minorEastAsia" w:cs="宋体" w:hint="eastAsia"/>
          <w:b/>
          <w:kern w:val="0"/>
          <w:szCs w:val="21"/>
        </w:rPr>
        <w:t>开通</w:t>
      </w:r>
      <w:r w:rsidRPr="00917D05">
        <w:rPr>
          <w:rFonts w:asciiTheme="minorEastAsia" w:eastAsiaTheme="minorEastAsia" w:hAnsiTheme="minorEastAsia" w:cs="宋体" w:hint="eastAsia"/>
          <w:b/>
          <w:kern w:val="0"/>
          <w:szCs w:val="21"/>
        </w:rPr>
        <w:t>基金定投</w:t>
      </w:r>
      <w:r w:rsidR="00F2533C" w:rsidRPr="00917D05">
        <w:rPr>
          <w:rFonts w:asciiTheme="minorEastAsia" w:eastAsiaTheme="minorEastAsia" w:hAnsiTheme="minorEastAsia" w:cs="宋体" w:hint="eastAsia"/>
          <w:b/>
          <w:kern w:val="0"/>
          <w:szCs w:val="21"/>
        </w:rPr>
        <w:t>业务</w:t>
      </w:r>
    </w:p>
    <w:p w:rsidR="00917D05" w:rsidRPr="00917D05" w:rsidRDefault="00917D05" w:rsidP="00917D05">
      <w:pPr>
        <w:spacing w:line="360" w:lineRule="auto"/>
        <w:ind w:firstLineChars="200" w:firstLine="422"/>
        <w:rPr>
          <w:rFonts w:asciiTheme="minorEastAsia" w:eastAsiaTheme="minorEastAsia" w:hAnsiTheme="minorEastAsia" w:cs="宋体"/>
          <w:b/>
          <w:color w:val="000000"/>
          <w:kern w:val="0"/>
          <w:szCs w:val="21"/>
        </w:rPr>
      </w:pPr>
      <w:r w:rsidRPr="00917D05">
        <w:rPr>
          <w:rFonts w:asciiTheme="minorEastAsia" w:eastAsiaTheme="minorEastAsia" w:hAnsiTheme="minorEastAsia" w:cs="宋体"/>
          <w:b/>
          <w:color w:val="000000"/>
          <w:kern w:val="0"/>
          <w:szCs w:val="21"/>
        </w:rPr>
        <w:t>1.基金定投</w:t>
      </w:r>
    </w:p>
    <w:p w:rsidR="00917D05" w:rsidRPr="00917D05" w:rsidRDefault="00917D05" w:rsidP="00917D05">
      <w:pPr>
        <w:spacing w:line="360" w:lineRule="auto"/>
        <w:ind w:firstLineChars="200" w:firstLine="420"/>
        <w:rPr>
          <w:rFonts w:asciiTheme="minorEastAsia" w:eastAsiaTheme="minorEastAsia" w:hAnsiTheme="minorEastAsia" w:cs="宋体"/>
          <w:color w:val="000000"/>
          <w:kern w:val="0"/>
          <w:szCs w:val="21"/>
        </w:rPr>
      </w:pPr>
      <w:r w:rsidRPr="00917D05">
        <w:rPr>
          <w:rFonts w:asciiTheme="minorEastAsia" w:eastAsiaTheme="minorEastAsia" w:hAnsiTheme="minorEastAsia" w:cs="宋体"/>
          <w:color w:val="000000"/>
          <w:kern w:val="0"/>
          <w:szCs w:val="21"/>
        </w:rPr>
        <w:t>基金定投</w:t>
      </w:r>
      <w:r w:rsidRPr="00917D05">
        <w:rPr>
          <w:rFonts w:asciiTheme="minorEastAsia" w:eastAsiaTheme="minorEastAsia" w:hAnsiTheme="minorEastAsia" w:cs="宋体" w:hint="eastAsia"/>
          <w:color w:val="000000"/>
          <w:kern w:val="0"/>
          <w:szCs w:val="21"/>
        </w:rPr>
        <w:t>指投资者通过</w:t>
      </w:r>
      <w:r w:rsidR="00BF60F6">
        <w:rPr>
          <w:rFonts w:asciiTheme="minorEastAsia" w:eastAsiaTheme="minorEastAsia" w:hAnsiTheme="minorEastAsia" w:hint="eastAsia"/>
          <w:szCs w:val="21"/>
        </w:rPr>
        <w:t>万家财富</w:t>
      </w:r>
      <w:r w:rsidRPr="00917D05">
        <w:rPr>
          <w:rFonts w:asciiTheme="minorEastAsia" w:eastAsiaTheme="minorEastAsia" w:hAnsiTheme="minorEastAsia" w:cs="宋体" w:hint="eastAsia"/>
          <w:color w:val="000000"/>
          <w:kern w:val="0"/>
          <w:szCs w:val="21"/>
        </w:rPr>
        <w:t>提交申请，约定固定扣款时间和扣款金额，由</w:t>
      </w:r>
      <w:r w:rsidR="00BF60F6">
        <w:rPr>
          <w:rFonts w:asciiTheme="minorEastAsia" w:eastAsiaTheme="minorEastAsia" w:hAnsiTheme="minorEastAsia" w:hint="eastAsia"/>
          <w:szCs w:val="21"/>
        </w:rPr>
        <w:t>万家财富</w:t>
      </w:r>
      <w:r w:rsidRPr="00917D05">
        <w:rPr>
          <w:rFonts w:asciiTheme="minorEastAsia" w:eastAsiaTheme="minorEastAsia" w:hAnsiTheme="minorEastAsia" w:cs="宋体" w:hint="eastAsia"/>
          <w:color w:val="000000"/>
          <w:kern w:val="0"/>
          <w:szCs w:val="21"/>
        </w:rPr>
        <w:t>于固定约定扣款日在投资者指定资金账户内自动完成扣款和提交基金申购申请的一种投资方式。</w:t>
      </w:r>
    </w:p>
    <w:p w:rsidR="00917D05" w:rsidRPr="00917D05" w:rsidRDefault="00917D05" w:rsidP="00917D05">
      <w:pPr>
        <w:spacing w:line="360" w:lineRule="auto"/>
        <w:ind w:firstLineChars="200" w:firstLine="420"/>
        <w:rPr>
          <w:rFonts w:asciiTheme="minorEastAsia" w:eastAsiaTheme="minorEastAsia" w:hAnsiTheme="minorEastAsia" w:cs="宋体"/>
          <w:color w:val="000000"/>
          <w:kern w:val="0"/>
          <w:szCs w:val="21"/>
        </w:rPr>
      </w:pPr>
      <w:r w:rsidRPr="00917D05">
        <w:rPr>
          <w:rFonts w:asciiTheme="minorEastAsia" w:eastAsiaTheme="minorEastAsia" w:hAnsiTheme="minorEastAsia" w:cs="宋体" w:hint="eastAsia"/>
          <w:color w:val="000000"/>
          <w:kern w:val="0"/>
          <w:szCs w:val="21"/>
        </w:rPr>
        <w:t>具体办理事宜以</w:t>
      </w:r>
      <w:r w:rsidR="00BF60F6">
        <w:rPr>
          <w:rFonts w:asciiTheme="minorEastAsia" w:eastAsiaTheme="minorEastAsia" w:hAnsiTheme="minorEastAsia" w:hint="eastAsia"/>
          <w:szCs w:val="21"/>
        </w:rPr>
        <w:t>万家财富</w:t>
      </w:r>
      <w:r w:rsidRPr="00917D05">
        <w:rPr>
          <w:rFonts w:asciiTheme="minorEastAsia" w:eastAsiaTheme="minorEastAsia" w:hAnsiTheme="minorEastAsia" w:cs="宋体" w:hint="eastAsia"/>
          <w:color w:val="000000"/>
          <w:kern w:val="0"/>
          <w:szCs w:val="21"/>
        </w:rPr>
        <w:t>的业务规则及具体规定为准。</w:t>
      </w:r>
    </w:p>
    <w:p w:rsidR="00917D05" w:rsidRPr="00917D05" w:rsidRDefault="00917D05" w:rsidP="00917D05">
      <w:pPr>
        <w:widowControl/>
        <w:spacing w:line="360" w:lineRule="auto"/>
        <w:ind w:left="480"/>
        <w:jc w:val="left"/>
        <w:rPr>
          <w:rFonts w:asciiTheme="minorEastAsia" w:eastAsiaTheme="minorEastAsia" w:hAnsiTheme="minorEastAsia" w:cs="宋体"/>
          <w:b/>
          <w:kern w:val="0"/>
          <w:szCs w:val="21"/>
        </w:rPr>
      </w:pPr>
      <w:r w:rsidRPr="00917D05">
        <w:rPr>
          <w:rFonts w:asciiTheme="minorEastAsia" w:eastAsiaTheme="minorEastAsia" w:hAnsiTheme="minorEastAsia" w:cs="宋体" w:hint="eastAsia"/>
          <w:b/>
          <w:kern w:val="0"/>
          <w:szCs w:val="21"/>
        </w:rPr>
        <w:t>2</w:t>
      </w:r>
      <w:r w:rsidRPr="00917D05">
        <w:rPr>
          <w:rFonts w:asciiTheme="minorEastAsia" w:eastAsiaTheme="minorEastAsia" w:hAnsiTheme="minorEastAsia" w:cs="宋体"/>
          <w:b/>
          <w:kern w:val="0"/>
          <w:szCs w:val="21"/>
        </w:rPr>
        <w:t>、</w:t>
      </w:r>
      <w:r w:rsidRPr="00917D05">
        <w:rPr>
          <w:rFonts w:asciiTheme="minorEastAsia" w:eastAsiaTheme="minorEastAsia" w:hAnsiTheme="minorEastAsia" w:cs="宋体" w:hint="eastAsia"/>
          <w:b/>
          <w:kern w:val="0"/>
          <w:szCs w:val="21"/>
        </w:rPr>
        <w:t>其他需要提示的事项</w:t>
      </w:r>
    </w:p>
    <w:p w:rsidR="00917D05" w:rsidRPr="00917D05" w:rsidRDefault="00917D05" w:rsidP="00917D05">
      <w:pPr>
        <w:widowControl/>
        <w:spacing w:line="360" w:lineRule="auto"/>
        <w:jc w:val="left"/>
        <w:rPr>
          <w:rFonts w:asciiTheme="minorEastAsia" w:eastAsiaTheme="minorEastAsia" w:hAnsiTheme="minorEastAsia" w:cs="宋体"/>
          <w:kern w:val="0"/>
          <w:szCs w:val="21"/>
        </w:rPr>
      </w:pPr>
      <w:r w:rsidRPr="00917D05">
        <w:rPr>
          <w:rFonts w:asciiTheme="minorEastAsia" w:eastAsiaTheme="minorEastAsia" w:hAnsiTheme="minorEastAsia" w:cs="宋体"/>
          <w:kern w:val="0"/>
          <w:szCs w:val="21"/>
        </w:rPr>
        <w:tab/>
      </w:r>
      <w:r w:rsidRPr="00917D05">
        <w:rPr>
          <w:rFonts w:asciiTheme="minorEastAsia" w:eastAsiaTheme="minorEastAsia" w:hAnsiTheme="minorEastAsia" w:cs="宋体" w:hint="eastAsia"/>
          <w:kern w:val="0"/>
          <w:szCs w:val="21"/>
        </w:rPr>
        <w:t>（</w:t>
      </w:r>
      <w:r w:rsidRPr="00917D05">
        <w:rPr>
          <w:rFonts w:asciiTheme="minorEastAsia" w:eastAsiaTheme="minorEastAsia" w:hAnsiTheme="minorEastAsia" w:cs="宋体"/>
          <w:kern w:val="0"/>
          <w:szCs w:val="21"/>
        </w:rPr>
        <w:t>1）</w:t>
      </w:r>
      <w:r w:rsidRPr="00917D05">
        <w:rPr>
          <w:rFonts w:asciiTheme="minorEastAsia" w:eastAsiaTheme="minorEastAsia" w:hAnsiTheme="minorEastAsia" w:cs="宋体" w:hint="eastAsia"/>
          <w:kern w:val="0"/>
          <w:szCs w:val="21"/>
        </w:rPr>
        <w:t>本</w:t>
      </w:r>
      <w:r w:rsidRPr="00917D05">
        <w:rPr>
          <w:rFonts w:asciiTheme="minorEastAsia" w:eastAsiaTheme="minorEastAsia" w:hAnsiTheme="minorEastAsia" w:cs="宋体"/>
          <w:kern w:val="0"/>
          <w:szCs w:val="21"/>
        </w:rPr>
        <w:t>基金定期定额投资业务每期扣款金额最低为1</w:t>
      </w:r>
      <w:r w:rsidRPr="00917D05">
        <w:rPr>
          <w:rFonts w:asciiTheme="minorEastAsia" w:eastAsiaTheme="minorEastAsia" w:hAnsiTheme="minorEastAsia" w:cs="宋体" w:hint="eastAsia"/>
          <w:kern w:val="0"/>
          <w:szCs w:val="21"/>
        </w:rPr>
        <w:t>元。</w:t>
      </w:r>
    </w:p>
    <w:p w:rsidR="00917D05" w:rsidRPr="00917D05" w:rsidRDefault="00917D05" w:rsidP="00917D05">
      <w:pPr>
        <w:widowControl/>
        <w:spacing w:line="360" w:lineRule="auto"/>
        <w:ind w:firstLine="420"/>
        <w:jc w:val="left"/>
        <w:rPr>
          <w:rFonts w:asciiTheme="minorEastAsia" w:eastAsiaTheme="minorEastAsia" w:hAnsiTheme="minorEastAsia"/>
          <w:szCs w:val="21"/>
        </w:rPr>
      </w:pPr>
      <w:r w:rsidRPr="00917D05">
        <w:rPr>
          <w:rFonts w:asciiTheme="minorEastAsia" w:eastAsiaTheme="minorEastAsia" w:hAnsiTheme="minorEastAsia" w:cs="宋体" w:hint="eastAsia"/>
          <w:kern w:val="0"/>
          <w:szCs w:val="21"/>
        </w:rPr>
        <w:t>（</w:t>
      </w:r>
      <w:r w:rsidRPr="00917D05">
        <w:rPr>
          <w:rFonts w:asciiTheme="minorEastAsia" w:eastAsiaTheme="minorEastAsia" w:hAnsiTheme="minorEastAsia" w:cs="宋体"/>
          <w:kern w:val="0"/>
          <w:szCs w:val="21"/>
        </w:rPr>
        <w:t>2）</w:t>
      </w:r>
      <w:r w:rsidR="00BF60F6">
        <w:rPr>
          <w:rFonts w:asciiTheme="minorEastAsia" w:eastAsiaTheme="minorEastAsia" w:hAnsiTheme="minorEastAsia" w:hint="eastAsia"/>
          <w:szCs w:val="21"/>
        </w:rPr>
        <w:t>万家财富</w:t>
      </w:r>
      <w:r w:rsidRPr="00917D05">
        <w:rPr>
          <w:rFonts w:asciiTheme="minorEastAsia" w:eastAsiaTheme="minorEastAsia" w:hAnsiTheme="minorEastAsia" w:hint="eastAsia"/>
          <w:szCs w:val="21"/>
        </w:rPr>
        <w:t>将按照与投资者申请时所约定的每期固定扣款日、扣款金额扣款，投资者须指定一个有效资金账户作为每期固定扣款账户。若遇非基金交易日时，扣款是否顺延以</w:t>
      </w:r>
      <w:r w:rsidR="00BF60F6">
        <w:rPr>
          <w:rFonts w:asciiTheme="minorEastAsia" w:eastAsiaTheme="minorEastAsia" w:hAnsiTheme="minorEastAsia" w:hint="eastAsia"/>
          <w:szCs w:val="21"/>
        </w:rPr>
        <w:t>万家财富</w:t>
      </w:r>
      <w:r w:rsidRPr="00917D05">
        <w:rPr>
          <w:rFonts w:asciiTheme="minorEastAsia" w:eastAsiaTheme="minorEastAsia" w:hAnsiTheme="minorEastAsia" w:hint="eastAsia"/>
          <w:szCs w:val="21"/>
        </w:rPr>
        <w:t>的具体规定为准。具体扣款方式按</w:t>
      </w:r>
      <w:r w:rsidR="00BF60F6">
        <w:rPr>
          <w:rFonts w:asciiTheme="minorEastAsia" w:eastAsiaTheme="minorEastAsia" w:hAnsiTheme="minorEastAsia" w:hint="eastAsia"/>
          <w:szCs w:val="21"/>
        </w:rPr>
        <w:t>万家财富</w:t>
      </w:r>
      <w:r w:rsidRPr="00917D05">
        <w:rPr>
          <w:rFonts w:asciiTheme="minorEastAsia" w:eastAsiaTheme="minorEastAsia" w:hAnsiTheme="minorEastAsia" w:hint="eastAsia"/>
          <w:szCs w:val="21"/>
        </w:rPr>
        <w:t>的相关业务规则办理。</w:t>
      </w:r>
    </w:p>
    <w:p w:rsidR="00917D05" w:rsidRPr="00917D05" w:rsidRDefault="00917D05" w:rsidP="00917D05">
      <w:pPr>
        <w:widowControl/>
        <w:spacing w:line="360" w:lineRule="auto"/>
        <w:ind w:firstLine="420"/>
        <w:jc w:val="left"/>
        <w:rPr>
          <w:rFonts w:asciiTheme="minorEastAsia" w:eastAsiaTheme="minorEastAsia" w:hAnsiTheme="minorEastAsia" w:cs="宋体"/>
          <w:kern w:val="0"/>
          <w:szCs w:val="21"/>
        </w:rPr>
      </w:pPr>
      <w:r w:rsidRPr="00917D05">
        <w:rPr>
          <w:rFonts w:asciiTheme="minorEastAsia" w:eastAsiaTheme="minorEastAsia" w:hAnsiTheme="minorEastAsia" w:hint="eastAsia"/>
          <w:szCs w:val="21"/>
        </w:rPr>
        <w:t>（</w:t>
      </w:r>
      <w:r w:rsidRPr="00917D05">
        <w:rPr>
          <w:rFonts w:asciiTheme="minorEastAsia" w:eastAsiaTheme="minorEastAsia" w:hAnsiTheme="minorEastAsia" w:cs="宋体"/>
          <w:kern w:val="0"/>
          <w:szCs w:val="21"/>
        </w:rPr>
        <w:t>3</w:t>
      </w:r>
      <w:r w:rsidRPr="00917D05">
        <w:rPr>
          <w:rFonts w:asciiTheme="minorEastAsia" w:eastAsiaTheme="minorEastAsia" w:hAnsiTheme="minorEastAsia" w:hint="eastAsia"/>
          <w:szCs w:val="21"/>
        </w:rPr>
        <w:t>）基金</w:t>
      </w:r>
      <w:r w:rsidRPr="00917D05">
        <w:rPr>
          <w:rFonts w:asciiTheme="minorEastAsia" w:eastAsiaTheme="minorEastAsia" w:hAnsiTheme="minorEastAsia" w:cs="Arial"/>
          <w:color w:val="000000"/>
          <w:kern w:val="0"/>
          <w:szCs w:val="21"/>
        </w:rPr>
        <w:t>定投业务办理的具体时间、流程</w:t>
      </w:r>
      <w:r w:rsidRPr="00917D05">
        <w:rPr>
          <w:rFonts w:asciiTheme="minorEastAsia" w:eastAsiaTheme="minorEastAsia" w:hAnsiTheme="minorEastAsia" w:cs="Arial" w:hint="eastAsia"/>
          <w:color w:val="000000"/>
          <w:kern w:val="0"/>
          <w:szCs w:val="21"/>
        </w:rPr>
        <w:t>及变更和终止</w:t>
      </w:r>
      <w:r w:rsidRPr="00917D05">
        <w:rPr>
          <w:rFonts w:asciiTheme="minorEastAsia" w:eastAsiaTheme="minorEastAsia" w:hAnsiTheme="minorEastAsia" w:cs="Arial"/>
          <w:color w:val="000000"/>
          <w:kern w:val="0"/>
          <w:szCs w:val="21"/>
        </w:rPr>
        <w:t>以</w:t>
      </w:r>
      <w:r w:rsidR="00BF60F6">
        <w:rPr>
          <w:rFonts w:asciiTheme="minorEastAsia" w:eastAsiaTheme="minorEastAsia" w:hAnsiTheme="minorEastAsia" w:hint="eastAsia"/>
          <w:szCs w:val="21"/>
        </w:rPr>
        <w:t>万家财富</w:t>
      </w:r>
      <w:r w:rsidRPr="00917D05">
        <w:rPr>
          <w:rFonts w:asciiTheme="minorEastAsia" w:eastAsiaTheme="minorEastAsia" w:hAnsiTheme="minorEastAsia" w:cs="Arial"/>
          <w:color w:val="000000"/>
          <w:kern w:val="0"/>
          <w:szCs w:val="21"/>
        </w:rPr>
        <w:t>的安排和规定为准。</w:t>
      </w:r>
    </w:p>
    <w:p w:rsidR="00917D05" w:rsidRPr="00917D05" w:rsidRDefault="00917D05" w:rsidP="00917D05">
      <w:pPr>
        <w:widowControl/>
        <w:spacing w:line="360" w:lineRule="auto"/>
        <w:jc w:val="left"/>
        <w:rPr>
          <w:rFonts w:asciiTheme="minorEastAsia" w:eastAsiaTheme="minorEastAsia" w:hAnsiTheme="minorEastAsia" w:cs="宋体"/>
          <w:b/>
          <w:kern w:val="0"/>
          <w:szCs w:val="21"/>
        </w:rPr>
      </w:pPr>
    </w:p>
    <w:p w:rsidR="00E61E29" w:rsidRPr="00917D05" w:rsidRDefault="00E61E29" w:rsidP="00482156">
      <w:pPr>
        <w:widowControl/>
        <w:snapToGrid w:val="0"/>
        <w:spacing w:line="360" w:lineRule="auto"/>
        <w:jc w:val="left"/>
        <w:rPr>
          <w:rFonts w:asciiTheme="minorEastAsia" w:eastAsiaTheme="minorEastAsia" w:hAnsiTheme="minorEastAsia" w:cs="宋体"/>
          <w:kern w:val="0"/>
          <w:szCs w:val="21"/>
        </w:rPr>
      </w:pPr>
    </w:p>
    <w:p w:rsidR="00E61E29" w:rsidRPr="00917D05" w:rsidRDefault="00917D05" w:rsidP="000D32E0">
      <w:pPr>
        <w:widowControl/>
        <w:snapToGrid w:val="0"/>
        <w:spacing w:line="360" w:lineRule="auto"/>
        <w:jc w:val="left"/>
        <w:rPr>
          <w:rFonts w:asciiTheme="minorEastAsia" w:eastAsiaTheme="minorEastAsia" w:hAnsiTheme="minorEastAsia" w:cs="宋体"/>
          <w:b/>
          <w:kern w:val="0"/>
          <w:szCs w:val="21"/>
        </w:rPr>
      </w:pPr>
      <w:r w:rsidRPr="00917D05">
        <w:rPr>
          <w:rFonts w:asciiTheme="minorEastAsia" w:eastAsiaTheme="minorEastAsia" w:hAnsiTheme="minorEastAsia" w:cs="宋体" w:hint="eastAsia"/>
          <w:b/>
          <w:kern w:val="0"/>
          <w:szCs w:val="21"/>
        </w:rPr>
        <w:lastRenderedPageBreak/>
        <w:t>四</w:t>
      </w:r>
      <w:r w:rsidR="00E61E29" w:rsidRPr="00917D05">
        <w:rPr>
          <w:rFonts w:asciiTheme="minorEastAsia" w:eastAsiaTheme="minorEastAsia" w:hAnsiTheme="minorEastAsia" w:cs="宋体" w:hint="eastAsia"/>
          <w:b/>
          <w:kern w:val="0"/>
          <w:szCs w:val="21"/>
        </w:rPr>
        <w:t>、重要提示</w:t>
      </w:r>
    </w:p>
    <w:p w:rsidR="00E61E29" w:rsidRPr="00917D05"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Theme="minorEastAsia" w:eastAsiaTheme="minorEastAsia" w:hAnsiTheme="minorEastAsia" w:cs="宋体"/>
          <w:color w:val="000000"/>
          <w:kern w:val="0"/>
          <w:szCs w:val="21"/>
        </w:rPr>
      </w:pPr>
      <w:r w:rsidRPr="00917D05">
        <w:rPr>
          <w:rFonts w:asciiTheme="minorEastAsia" w:eastAsiaTheme="minorEastAsia" w:hAnsiTheme="minorEastAsia" w:cs="宋体"/>
          <w:color w:val="000000"/>
          <w:kern w:val="0"/>
          <w:szCs w:val="21"/>
        </w:rPr>
        <w:t xml:space="preserve">1、 </w:t>
      </w:r>
      <w:r w:rsidRPr="00917D05">
        <w:rPr>
          <w:rFonts w:asciiTheme="minorEastAsia" w:eastAsiaTheme="minorEastAsia" w:hAnsiTheme="minorEastAsia" w:cs="宋体" w:hint="eastAsia"/>
          <w:color w:val="000000"/>
          <w:kern w:val="0"/>
          <w:szCs w:val="21"/>
        </w:rPr>
        <w:t>本公司有权根据市场情况或法律法规变化调整上述业务规则，并在正式调整前根据相关法律法规及基金合同</w:t>
      </w:r>
      <w:r w:rsidR="0050382A" w:rsidRPr="00917D05">
        <w:rPr>
          <w:rFonts w:asciiTheme="minorEastAsia" w:eastAsiaTheme="minorEastAsia" w:hAnsiTheme="minorEastAsia" w:cs="宋体" w:hint="eastAsia"/>
          <w:color w:val="000000"/>
          <w:kern w:val="0"/>
          <w:szCs w:val="21"/>
        </w:rPr>
        <w:t>、招募说明书及其更新</w:t>
      </w:r>
      <w:r w:rsidRPr="00917D05">
        <w:rPr>
          <w:rFonts w:asciiTheme="minorEastAsia" w:eastAsiaTheme="minorEastAsia" w:hAnsiTheme="minorEastAsia" w:cs="宋体" w:hint="eastAsia"/>
          <w:color w:val="000000"/>
          <w:kern w:val="0"/>
          <w:szCs w:val="21"/>
        </w:rPr>
        <w:t>的规定进行披露。</w:t>
      </w:r>
    </w:p>
    <w:p w:rsidR="00E61E29" w:rsidRPr="00917D05"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Theme="minorEastAsia" w:eastAsiaTheme="minorEastAsia" w:hAnsiTheme="minorEastAsia" w:cs="宋体"/>
          <w:color w:val="000000"/>
          <w:kern w:val="0"/>
          <w:szCs w:val="21"/>
        </w:rPr>
      </w:pPr>
      <w:r w:rsidRPr="00917D05">
        <w:rPr>
          <w:rFonts w:asciiTheme="minorEastAsia" w:eastAsiaTheme="minorEastAsia" w:hAnsiTheme="minorEastAsia" w:cs="宋体"/>
          <w:color w:val="000000"/>
          <w:kern w:val="0"/>
          <w:szCs w:val="21"/>
        </w:rPr>
        <w:t xml:space="preserve">2、 </w:t>
      </w:r>
      <w:r w:rsidRPr="00917D05">
        <w:rPr>
          <w:rFonts w:asciiTheme="minorEastAsia" w:eastAsiaTheme="minorEastAsia" w:hAnsiTheme="minorEastAsia" w:cs="宋体" w:hint="eastAsia"/>
          <w:color w:val="000000"/>
          <w:kern w:val="0"/>
          <w:szCs w:val="21"/>
        </w:rPr>
        <w:t>本公告的解释权归本公司所有。</w:t>
      </w:r>
    </w:p>
    <w:p w:rsidR="000F6182" w:rsidRPr="00917D05" w:rsidRDefault="000F6182" w:rsidP="00482156">
      <w:pPr>
        <w:widowControl/>
        <w:snapToGrid w:val="0"/>
        <w:spacing w:line="360" w:lineRule="auto"/>
        <w:jc w:val="left"/>
        <w:rPr>
          <w:rFonts w:asciiTheme="minorEastAsia" w:eastAsiaTheme="minorEastAsia" w:hAnsiTheme="minorEastAsia" w:cs="宋体"/>
          <w:b/>
          <w:kern w:val="0"/>
          <w:szCs w:val="21"/>
        </w:rPr>
      </w:pPr>
    </w:p>
    <w:p w:rsidR="00F2533C" w:rsidRPr="00917D05" w:rsidRDefault="00917D05" w:rsidP="00482156">
      <w:pPr>
        <w:widowControl/>
        <w:snapToGrid w:val="0"/>
        <w:spacing w:line="360" w:lineRule="auto"/>
        <w:jc w:val="left"/>
        <w:rPr>
          <w:rFonts w:asciiTheme="minorEastAsia" w:eastAsiaTheme="minorEastAsia" w:hAnsiTheme="minorEastAsia" w:cs="宋体"/>
          <w:b/>
          <w:kern w:val="0"/>
          <w:szCs w:val="21"/>
        </w:rPr>
      </w:pPr>
      <w:r w:rsidRPr="00917D05">
        <w:rPr>
          <w:rFonts w:asciiTheme="minorEastAsia" w:eastAsiaTheme="minorEastAsia" w:hAnsiTheme="minorEastAsia" w:cs="宋体" w:hint="eastAsia"/>
          <w:b/>
          <w:kern w:val="0"/>
          <w:szCs w:val="21"/>
        </w:rPr>
        <w:t>五</w:t>
      </w:r>
      <w:r w:rsidR="00F2533C" w:rsidRPr="00917D05">
        <w:rPr>
          <w:rFonts w:asciiTheme="minorEastAsia" w:eastAsiaTheme="minorEastAsia" w:hAnsiTheme="minorEastAsia" w:cs="宋体" w:hint="eastAsia"/>
          <w:b/>
          <w:kern w:val="0"/>
          <w:szCs w:val="21"/>
        </w:rPr>
        <w:t>、</w:t>
      </w:r>
      <w:r w:rsidR="00F2533C" w:rsidRPr="00917D05">
        <w:rPr>
          <w:rFonts w:asciiTheme="minorEastAsia" w:eastAsiaTheme="minorEastAsia" w:hAnsiTheme="minorEastAsia" w:cs="宋体"/>
          <w:b/>
          <w:kern w:val="0"/>
          <w:szCs w:val="21"/>
        </w:rPr>
        <w:t>投资者可通过以下途径咨询有关详情</w:t>
      </w:r>
    </w:p>
    <w:p w:rsidR="007C415A" w:rsidRPr="00917D05" w:rsidRDefault="00F2533C" w:rsidP="00BF60F6">
      <w:pPr>
        <w:spacing w:line="360" w:lineRule="auto"/>
        <w:ind w:leftChars="228" w:left="479"/>
        <w:rPr>
          <w:rFonts w:asciiTheme="minorEastAsia" w:eastAsiaTheme="minorEastAsia" w:hAnsiTheme="minorEastAsia"/>
          <w:szCs w:val="21"/>
        </w:rPr>
      </w:pPr>
      <w:r w:rsidRPr="00917D05">
        <w:rPr>
          <w:rFonts w:asciiTheme="minorEastAsia" w:eastAsiaTheme="minorEastAsia" w:hAnsiTheme="minorEastAsia"/>
          <w:szCs w:val="21"/>
        </w:rPr>
        <w:t>1、</w:t>
      </w:r>
      <w:r w:rsidR="00BF60F6" w:rsidRPr="00BF60F6">
        <w:rPr>
          <w:rFonts w:asciiTheme="minorEastAsia" w:eastAsiaTheme="minorEastAsia" w:hAnsiTheme="minorEastAsia" w:hint="eastAsia"/>
          <w:szCs w:val="21"/>
        </w:rPr>
        <w:t>万家财富基金销售（天津）有限公司</w:t>
      </w:r>
    </w:p>
    <w:p w:rsidR="007C415A" w:rsidRPr="00BF60F6" w:rsidRDefault="007C415A" w:rsidP="00BF60F6">
      <w:pPr>
        <w:spacing w:line="360" w:lineRule="auto"/>
        <w:ind w:leftChars="228" w:left="479"/>
        <w:rPr>
          <w:rFonts w:asciiTheme="minorEastAsia" w:eastAsiaTheme="minorEastAsia" w:hAnsiTheme="minorEastAsia"/>
          <w:szCs w:val="21"/>
        </w:rPr>
      </w:pPr>
      <w:r w:rsidRPr="00BF60F6">
        <w:rPr>
          <w:rFonts w:asciiTheme="minorEastAsia" w:eastAsiaTheme="minorEastAsia" w:hAnsiTheme="minorEastAsia" w:hint="eastAsia"/>
          <w:szCs w:val="21"/>
        </w:rPr>
        <w:t>客服电话：</w:t>
      </w:r>
      <w:r w:rsidR="00BF60F6" w:rsidRPr="00BF60F6">
        <w:rPr>
          <w:rFonts w:asciiTheme="minorEastAsia" w:eastAsiaTheme="minorEastAsia" w:hAnsiTheme="minorEastAsia" w:hint="eastAsia"/>
          <w:szCs w:val="21"/>
        </w:rPr>
        <w:t>400-888-0800</w:t>
      </w:r>
    </w:p>
    <w:p w:rsidR="007C415A" w:rsidRPr="00BF60F6" w:rsidRDefault="007C415A" w:rsidP="00BF60F6">
      <w:pPr>
        <w:spacing w:line="360" w:lineRule="auto"/>
        <w:ind w:leftChars="228" w:left="479"/>
        <w:rPr>
          <w:rFonts w:asciiTheme="minorEastAsia" w:eastAsiaTheme="minorEastAsia" w:hAnsiTheme="minorEastAsia"/>
          <w:szCs w:val="21"/>
        </w:rPr>
      </w:pPr>
      <w:r w:rsidRPr="00BF60F6">
        <w:rPr>
          <w:rFonts w:asciiTheme="minorEastAsia" w:eastAsiaTheme="minorEastAsia" w:hAnsiTheme="minorEastAsia" w:hint="eastAsia"/>
          <w:szCs w:val="21"/>
        </w:rPr>
        <w:t>网址：</w:t>
      </w:r>
      <w:r w:rsidR="00BF60F6" w:rsidRPr="00BF60F6">
        <w:rPr>
          <w:rFonts w:asciiTheme="minorEastAsia" w:eastAsiaTheme="minorEastAsia" w:hAnsiTheme="minorEastAsia"/>
          <w:szCs w:val="21"/>
        </w:rPr>
        <w:t>www.wanjiawealth.com</w:t>
      </w:r>
    </w:p>
    <w:p w:rsidR="00F2533C" w:rsidRPr="00917D05" w:rsidRDefault="00F2533C" w:rsidP="00FC1F01">
      <w:pPr>
        <w:spacing w:line="360" w:lineRule="auto"/>
        <w:ind w:leftChars="228" w:left="479"/>
        <w:rPr>
          <w:rFonts w:asciiTheme="minorEastAsia" w:eastAsiaTheme="minorEastAsia" w:hAnsiTheme="minorEastAsia"/>
          <w:szCs w:val="21"/>
        </w:rPr>
      </w:pPr>
      <w:r w:rsidRPr="00917D05">
        <w:rPr>
          <w:rFonts w:asciiTheme="minorEastAsia" w:eastAsiaTheme="minorEastAsia" w:hAnsiTheme="minorEastAsia"/>
          <w:szCs w:val="21"/>
        </w:rPr>
        <w:t>2、</w:t>
      </w:r>
      <w:r w:rsidRPr="00917D05">
        <w:rPr>
          <w:rFonts w:asciiTheme="minorEastAsia" w:eastAsiaTheme="minorEastAsia" w:hAnsiTheme="minorEastAsia" w:hint="eastAsia"/>
          <w:szCs w:val="21"/>
        </w:rPr>
        <w:t>浦银安盛</w:t>
      </w:r>
      <w:r w:rsidRPr="00917D05">
        <w:rPr>
          <w:rFonts w:asciiTheme="minorEastAsia" w:eastAsiaTheme="minorEastAsia" w:hAnsiTheme="minorEastAsia"/>
          <w:szCs w:val="21"/>
        </w:rPr>
        <w:t>基金管理有限公司</w:t>
      </w:r>
    </w:p>
    <w:p w:rsidR="00F2533C" w:rsidRPr="00917D05" w:rsidRDefault="00F2533C" w:rsidP="00482156">
      <w:pPr>
        <w:spacing w:line="360" w:lineRule="auto"/>
        <w:ind w:firstLine="420"/>
        <w:rPr>
          <w:rFonts w:asciiTheme="minorEastAsia" w:eastAsiaTheme="minorEastAsia" w:hAnsiTheme="minorEastAsia"/>
          <w:szCs w:val="21"/>
        </w:rPr>
      </w:pPr>
      <w:r w:rsidRPr="00917D05">
        <w:rPr>
          <w:rFonts w:asciiTheme="minorEastAsia" w:eastAsiaTheme="minorEastAsia" w:hAnsiTheme="minorEastAsia"/>
          <w:szCs w:val="21"/>
        </w:rPr>
        <w:t>客户服务</w:t>
      </w:r>
      <w:r w:rsidRPr="00917D05">
        <w:rPr>
          <w:rFonts w:asciiTheme="minorEastAsia" w:eastAsiaTheme="minorEastAsia" w:hAnsiTheme="minorEastAsia" w:hint="eastAsia"/>
          <w:szCs w:val="21"/>
        </w:rPr>
        <w:t>中心</w:t>
      </w:r>
      <w:r w:rsidRPr="00917D05">
        <w:rPr>
          <w:rFonts w:asciiTheme="minorEastAsia" w:eastAsiaTheme="minorEastAsia" w:hAnsiTheme="minorEastAsia"/>
          <w:szCs w:val="21"/>
        </w:rPr>
        <w:t>电话：400-8828-999或021-33079999</w:t>
      </w:r>
    </w:p>
    <w:p w:rsidR="00F2533C" w:rsidRPr="00917D05" w:rsidRDefault="00F2533C" w:rsidP="00482156">
      <w:pPr>
        <w:spacing w:line="360" w:lineRule="auto"/>
        <w:ind w:firstLineChars="200" w:firstLine="420"/>
        <w:rPr>
          <w:rFonts w:asciiTheme="minorEastAsia" w:eastAsiaTheme="minorEastAsia" w:hAnsiTheme="minorEastAsia"/>
          <w:b/>
          <w:szCs w:val="21"/>
        </w:rPr>
      </w:pPr>
      <w:r w:rsidRPr="00917D05">
        <w:rPr>
          <w:rFonts w:asciiTheme="minorEastAsia" w:eastAsiaTheme="minorEastAsia" w:hAnsiTheme="minorEastAsia" w:hint="eastAsia"/>
          <w:szCs w:val="21"/>
        </w:rPr>
        <w:t>网址：</w:t>
      </w:r>
      <w:hyperlink r:id="rId8" w:history="1">
        <w:r w:rsidRPr="00917D05">
          <w:rPr>
            <w:rFonts w:asciiTheme="minorEastAsia" w:eastAsiaTheme="minorEastAsia" w:hAnsiTheme="minorEastAsia"/>
            <w:iCs/>
            <w:szCs w:val="21"/>
          </w:rPr>
          <w:t>www.py-axa.com</w:t>
        </w:r>
      </w:hyperlink>
    </w:p>
    <w:p w:rsidR="00F2533C" w:rsidRPr="00917D05" w:rsidRDefault="00F2533C" w:rsidP="00482156">
      <w:pPr>
        <w:spacing w:line="360" w:lineRule="auto"/>
        <w:rPr>
          <w:rFonts w:asciiTheme="minorEastAsia" w:eastAsiaTheme="minorEastAsia" w:hAnsiTheme="minorEastAsia"/>
          <w:b/>
          <w:szCs w:val="21"/>
        </w:rPr>
      </w:pPr>
    </w:p>
    <w:p w:rsidR="00F2533C" w:rsidRPr="00917D05" w:rsidRDefault="00F2533C" w:rsidP="00482156">
      <w:pPr>
        <w:spacing w:line="360" w:lineRule="auto"/>
        <w:rPr>
          <w:rFonts w:asciiTheme="minorEastAsia" w:eastAsiaTheme="minorEastAsia" w:hAnsiTheme="minorEastAsia"/>
          <w:b/>
          <w:szCs w:val="21"/>
        </w:rPr>
      </w:pPr>
      <w:r w:rsidRPr="00917D05">
        <w:rPr>
          <w:rFonts w:asciiTheme="minorEastAsia" w:eastAsiaTheme="minorEastAsia" w:hAnsiTheme="minorEastAsia" w:hint="eastAsia"/>
          <w:b/>
          <w:szCs w:val="21"/>
        </w:rPr>
        <w:t>风险提示：</w:t>
      </w:r>
    </w:p>
    <w:p w:rsidR="00F2533C" w:rsidRPr="00917D05" w:rsidRDefault="00F2533C" w:rsidP="00482156">
      <w:pPr>
        <w:spacing w:line="360" w:lineRule="auto"/>
        <w:ind w:firstLineChars="200" w:firstLine="420"/>
        <w:rPr>
          <w:rFonts w:asciiTheme="minorEastAsia" w:eastAsiaTheme="minorEastAsia" w:hAnsiTheme="minorEastAsia"/>
          <w:szCs w:val="21"/>
        </w:rPr>
      </w:pPr>
      <w:r w:rsidRPr="00917D05">
        <w:rPr>
          <w:rFonts w:asciiTheme="minorEastAsia" w:eastAsiaTheme="minorEastAsia" w:hAnsiTheme="minorEastAsia" w:hint="eastAsia"/>
          <w:szCs w:val="21"/>
        </w:rPr>
        <w:t>本公司承诺以诚实信用、勤勉尽责的原则管理和运用基金资产，但不保证基金一定盈利，也不保证最低收益。投资者购买</w:t>
      </w:r>
      <w:r w:rsidR="00495B92" w:rsidRPr="00917D05">
        <w:rPr>
          <w:rFonts w:asciiTheme="minorEastAsia" w:eastAsiaTheme="minorEastAsia" w:hAnsiTheme="minorEastAsia" w:hint="eastAsia"/>
          <w:szCs w:val="21"/>
        </w:rPr>
        <w:t>本公司旗下</w:t>
      </w:r>
      <w:r w:rsidRPr="00917D05">
        <w:rPr>
          <w:rFonts w:asciiTheme="minorEastAsia" w:eastAsiaTheme="minorEastAsia" w:hAnsiTheme="minorEastAsia" w:hint="eastAsia"/>
          <w:szCs w:val="21"/>
        </w:rPr>
        <w:t>基金并不等于将资金作为存款存放在银行或存款类金融机构。敬请投资者于投资前认真阅读</w:t>
      </w:r>
      <w:r w:rsidR="000C1D60" w:rsidRPr="00917D05">
        <w:rPr>
          <w:rFonts w:asciiTheme="minorEastAsia" w:eastAsiaTheme="minorEastAsia" w:hAnsiTheme="minorEastAsia" w:hint="eastAsia"/>
          <w:szCs w:val="21"/>
        </w:rPr>
        <w:t>各</w:t>
      </w:r>
      <w:r w:rsidRPr="00917D05">
        <w:rPr>
          <w:rFonts w:asciiTheme="minorEastAsia" w:eastAsiaTheme="minorEastAsia" w:hAnsiTheme="minorEastAsia" w:hint="eastAsia"/>
          <w:szCs w:val="21"/>
        </w:rPr>
        <w:t>基金的基金合同和招募说明书</w:t>
      </w:r>
      <w:r w:rsidR="0050382A" w:rsidRPr="00917D05">
        <w:rPr>
          <w:rFonts w:asciiTheme="minorEastAsia" w:eastAsiaTheme="minorEastAsia" w:hAnsiTheme="minorEastAsia"/>
          <w:szCs w:val="21"/>
        </w:rPr>
        <w:t>及其更新</w:t>
      </w:r>
      <w:r w:rsidRPr="00917D05">
        <w:rPr>
          <w:rFonts w:asciiTheme="minorEastAsia" w:eastAsiaTheme="minorEastAsia" w:hAnsiTheme="minorEastAsia" w:hint="eastAsia"/>
          <w:szCs w:val="21"/>
        </w:rPr>
        <w:t>等法律文件，提请投资者注意投资风险。</w:t>
      </w:r>
    </w:p>
    <w:p w:rsidR="00F2533C" w:rsidRPr="00917D05" w:rsidRDefault="00F2533C" w:rsidP="00482156">
      <w:pPr>
        <w:spacing w:line="360" w:lineRule="auto"/>
        <w:ind w:firstLineChars="200" w:firstLine="420"/>
        <w:rPr>
          <w:rFonts w:asciiTheme="minorEastAsia" w:eastAsiaTheme="minorEastAsia" w:hAnsiTheme="minorEastAsia"/>
          <w:szCs w:val="21"/>
        </w:rPr>
      </w:pPr>
      <w:r w:rsidRPr="00917D05">
        <w:rPr>
          <w:rFonts w:asciiTheme="minorEastAsia" w:eastAsiaTheme="minorEastAsia" w:hAnsiTheme="minorEastAsia"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者获得收益，也不是替代储蓄的等效理财方式。</w:t>
      </w:r>
    </w:p>
    <w:p w:rsidR="00F2533C" w:rsidRPr="00917D05" w:rsidRDefault="00F2533C" w:rsidP="00482156">
      <w:pPr>
        <w:spacing w:line="360" w:lineRule="auto"/>
        <w:ind w:firstLineChars="200" w:firstLine="420"/>
        <w:rPr>
          <w:rFonts w:asciiTheme="minorEastAsia" w:eastAsiaTheme="minorEastAsia" w:hAnsiTheme="minorEastAsia"/>
          <w:szCs w:val="21"/>
        </w:rPr>
      </w:pPr>
      <w:r w:rsidRPr="00917D05">
        <w:rPr>
          <w:rFonts w:asciiTheme="minorEastAsia" w:eastAsiaTheme="minorEastAsia" w:hAnsiTheme="minorEastAsia" w:hint="eastAsia"/>
          <w:szCs w:val="21"/>
        </w:rPr>
        <w:t>特此公告。</w:t>
      </w:r>
    </w:p>
    <w:p w:rsidR="00F2533C" w:rsidRPr="00917D05" w:rsidRDefault="00F2533C" w:rsidP="00482156">
      <w:pPr>
        <w:spacing w:line="360" w:lineRule="auto"/>
        <w:ind w:firstLineChars="200" w:firstLine="420"/>
        <w:rPr>
          <w:rFonts w:asciiTheme="minorEastAsia" w:eastAsiaTheme="minorEastAsia" w:hAnsiTheme="minorEastAsia"/>
          <w:szCs w:val="21"/>
        </w:rPr>
      </w:pPr>
    </w:p>
    <w:p w:rsidR="00F2533C" w:rsidRPr="00917D05" w:rsidRDefault="00F2533C" w:rsidP="00482156">
      <w:pPr>
        <w:spacing w:line="360" w:lineRule="auto"/>
        <w:ind w:firstLine="1050"/>
        <w:jc w:val="right"/>
        <w:rPr>
          <w:rFonts w:asciiTheme="minorEastAsia" w:eastAsiaTheme="minorEastAsia" w:hAnsiTheme="minorEastAsia"/>
          <w:szCs w:val="21"/>
        </w:rPr>
      </w:pPr>
      <w:r w:rsidRPr="00917D05">
        <w:rPr>
          <w:rFonts w:asciiTheme="minorEastAsia" w:eastAsiaTheme="minorEastAsia" w:hAnsiTheme="minorEastAsia" w:hint="eastAsia"/>
          <w:szCs w:val="21"/>
        </w:rPr>
        <w:t>浦银安盛基金管理有限公司</w:t>
      </w:r>
    </w:p>
    <w:p w:rsidR="00F2533C" w:rsidRPr="00917D05" w:rsidRDefault="00724707" w:rsidP="00482156">
      <w:pPr>
        <w:spacing w:line="360" w:lineRule="auto"/>
        <w:ind w:firstLineChars="2650" w:firstLine="5565"/>
        <w:jc w:val="right"/>
        <w:rPr>
          <w:rFonts w:asciiTheme="minorEastAsia" w:eastAsiaTheme="minorEastAsia" w:hAnsiTheme="minorEastAsia"/>
          <w:szCs w:val="21"/>
        </w:rPr>
      </w:pPr>
      <w:r w:rsidRPr="00917D05">
        <w:rPr>
          <w:rFonts w:asciiTheme="minorEastAsia" w:eastAsiaTheme="minorEastAsia" w:hAnsiTheme="minorEastAsia"/>
          <w:szCs w:val="21"/>
        </w:rPr>
        <w:t>202</w:t>
      </w:r>
      <w:r w:rsidR="00E67383">
        <w:rPr>
          <w:rFonts w:asciiTheme="minorEastAsia" w:eastAsiaTheme="minorEastAsia" w:hAnsiTheme="minorEastAsia"/>
          <w:szCs w:val="21"/>
        </w:rPr>
        <w:t>6</w:t>
      </w:r>
      <w:r w:rsidRPr="00917D05">
        <w:rPr>
          <w:rFonts w:asciiTheme="minorEastAsia" w:eastAsiaTheme="minorEastAsia" w:hAnsiTheme="minorEastAsia"/>
          <w:szCs w:val="21"/>
        </w:rPr>
        <w:t>年</w:t>
      </w:r>
      <w:r w:rsidR="00E67383">
        <w:rPr>
          <w:rFonts w:asciiTheme="minorEastAsia" w:eastAsiaTheme="minorEastAsia" w:hAnsiTheme="minorEastAsia"/>
          <w:szCs w:val="21"/>
        </w:rPr>
        <w:t>3</w:t>
      </w:r>
      <w:r w:rsidR="00E45867" w:rsidRPr="00917D05">
        <w:rPr>
          <w:rFonts w:asciiTheme="minorEastAsia" w:eastAsiaTheme="minorEastAsia" w:hAnsiTheme="minorEastAsia" w:hint="eastAsia"/>
          <w:szCs w:val="21"/>
        </w:rPr>
        <w:t>月</w:t>
      </w:r>
      <w:r w:rsidR="004950F7">
        <w:rPr>
          <w:rFonts w:asciiTheme="minorEastAsia" w:eastAsiaTheme="minorEastAsia" w:hAnsiTheme="minorEastAsia"/>
          <w:szCs w:val="21"/>
        </w:rPr>
        <w:t>1</w:t>
      </w:r>
      <w:r w:rsidR="00BF60F6">
        <w:rPr>
          <w:rFonts w:asciiTheme="minorEastAsia" w:eastAsiaTheme="minorEastAsia" w:hAnsiTheme="minorEastAsia"/>
          <w:szCs w:val="21"/>
        </w:rPr>
        <w:t>3</w:t>
      </w:r>
      <w:r w:rsidR="005D5CE8" w:rsidRPr="00917D05">
        <w:rPr>
          <w:rFonts w:asciiTheme="minorEastAsia" w:eastAsiaTheme="minorEastAsia" w:hAnsiTheme="minorEastAsia" w:hint="eastAsia"/>
          <w:szCs w:val="21"/>
        </w:rPr>
        <w:t>日</w:t>
      </w:r>
    </w:p>
    <w:sectPr w:rsidR="00F2533C" w:rsidRPr="00917D05" w:rsidSect="005F32AA">
      <w:footerReference w:type="default" r:id="rId9"/>
      <w:pgSz w:w="11906" w:h="16838"/>
      <w:pgMar w:top="1246" w:right="1531" w:bottom="1246"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80" w:rsidRDefault="00BB2980">
      <w:r>
        <w:separator/>
      </w:r>
    </w:p>
  </w:endnote>
  <w:endnote w:type="continuationSeparator" w:id="0">
    <w:p w:rsidR="00BB2980" w:rsidRDefault="00BB2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3" w:rsidRDefault="00620B81">
    <w:pPr>
      <w:pStyle w:val="a6"/>
      <w:jc w:val="center"/>
    </w:pPr>
    <w:r>
      <w:rPr>
        <w:b/>
        <w:sz w:val="24"/>
        <w:szCs w:val="24"/>
      </w:rPr>
      <w:fldChar w:fldCharType="begin"/>
    </w:r>
    <w:r w:rsidR="00005FD3">
      <w:rPr>
        <w:b/>
      </w:rPr>
      <w:instrText>PAGE</w:instrText>
    </w:r>
    <w:r>
      <w:rPr>
        <w:b/>
        <w:sz w:val="24"/>
        <w:szCs w:val="24"/>
      </w:rPr>
      <w:fldChar w:fldCharType="separate"/>
    </w:r>
    <w:r w:rsidR="009424EB">
      <w:rPr>
        <w:b/>
        <w:noProof/>
      </w:rPr>
      <w:t>1</w:t>
    </w:r>
    <w:r>
      <w:rPr>
        <w:b/>
        <w:sz w:val="24"/>
        <w:szCs w:val="24"/>
      </w:rPr>
      <w:fldChar w:fldCharType="end"/>
    </w:r>
    <w:r w:rsidR="00005FD3">
      <w:rPr>
        <w:lang w:val="zh-CN"/>
      </w:rPr>
      <w:t xml:space="preserve"> / </w:t>
    </w:r>
    <w:r>
      <w:rPr>
        <w:b/>
        <w:sz w:val="24"/>
        <w:szCs w:val="24"/>
      </w:rPr>
      <w:fldChar w:fldCharType="begin"/>
    </w:r>
    <w:r w:rsidR="00005FD3">
      <w:rPr>
        <w:b/>
      </w:rPr>
      <w:instrText>NUMPAGES</w:instrText>
    </w:r>
    <w:r>
      <w:rPr>
        <w:b/>
        <w:sz w:val="24"/>
        <w:szCs w:val="24"/>
      </w:rPr>
      <w:fldChar w:fldCharType="separate"/>
    </w:r>
    <w:r w:rsidR="009424EB">
      <w:rPr>
        <w:b/>
        <w:noProof/>
      </w:rPr>
      <w:t>1</w:t>
    </w:r>
    <w:r>
      <w:rPr>
        <w:b/>
        <w:sz w:val="24"/>
        <w:szCs w:val="24"/>
      </w:rPr>
      <w:fldChar w:fldCharType="end"/>
    </w:r>
  </w:p>
  <w:p w:rsidR="00005FD3" w:rsidRDefault="00005F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80" w:rsidRDefault="00BB2980">
      <w:r>
        <w:separator/>
      </w:r>
    </w:p>
  </w:footnote>
  <w:footnote w:type="continuationSeparator" w:id="0">
    <w:p w:rsidR="00BB2980" w:rsidRDefault="00BB2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6028"/>
    <w:multiLevelType w:val="hybridMultilevel"/>
    <w:tmpl w:val="564E6FB8"/>
    <w:lvl w:ilvl="0" w:tplc="04090011">
      <w:start w:val="1"/>
      <w:numFmt w:val="decimal"/>
      <w:lvlText w:val="%1)"/>
      <w:lvlJc w:val="left"/>
      <w:pPr>
        <w:tabs>
          <w:tab w:val="num" w:pos="1781"/>
        </w:tabs>
        <w:ind w:left="460" w:firstLine="68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DAE48F2"/>
    <w:multiLevelType w:val="multilevel"/>
    <w:tmpl w:val="1DAE48F2"/>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29678B"/>
    <w:multiLevelType w:val="hybridMultilevel"/>
    <w:tmpl w:val="066810B4"/>
    <w:lvl w:ilvl="0" w:tplc="2B082210">
      <w:start w:val="4"/>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8B6"/>
    <w:rsid w:val="00005FD3"/>
    <w:rsid w:val="00006B5B"/>
    <w:rsid w:val="00007F09"/>
    <w:rsid w:val="00011E02"/>
    <w:rsid w:val="00013D4F"/>
    <w:rsid w:val="00015F5C"/>
    <w:rsid w:val="000174CE"/>
    <w:rsid w:val="000202FD"/>
    <w:rsid w:val="000251AF"/>
    <w:rsid w:val="00025A87"/>
    <w:rsid w:val="00026AA9"/>
    <w:rsid w:val="00030713"/>
    <w:rsid w:val="000329D1"/>
    <w:rsid w:val="00032C7E"/>
    <w:rsid w:val="00037CCD"/>
    <w:rsid w:val="00040628"/>
    <w:rsid w:val="00042083"/>
    <w:rsid w:val="0004529D"/>
    <w:rsid w:val="00046E57"/>
    <w:rsid w:val="00050515"/>
    <w:rsid w:val="00051632"/>
    <w:rsid w:val="00065B48"/>
    <w:rsid w:val="000679F9"/>
    <w:rsid w:val="0007317C"/>
    <w:rsid w:val="00074966"/>
    <w:rsid w:val="00082B8F"/>
    <w:rsid w:val="00084F91"/>
    <w:rsid w:val="00085211"/>
    <w:rsid w:val="000A1FD3"/>
    <w:rsid w:val="000A5DF0"/>
    <w:rsid w:val="000B1EE9"/>
    <w:rsid w:val="000B6D2A"/>
    <w:rsid w:val="000C0455"/>
    <w:rsid w:val="000C1D60"/>
    <w:rsid w:val="000C4918"/>
    <w:rsid w:val="000C6B6A"/>
    <w:rsid w:val="000D32E0"/>
    <w:rsid w:val="000D4D94"/>
    <w:rsid w:val="000D7C64"/>
    <w:rsid w:val="000E474F"/>
    <w:rsid w:val="000E662A"/>
    <w:rsid w:val="000E7666"/>
    <w:rsid w:val="000F00EE"/>
    <w:rsid w:val="000F0F27"/>
    <w:rsid w:val="000F44B9"/>
    <w:rsid w:val="000F6182"/>
    <w:rsid w:val="000F62CE"/>
    <w:rsid w:val="00100A69"/>
    <w:rsid w:val="0010594D"/>
    <w:rsid w:val="00106100"/>
    <w:rsid w:val="001067DD"/>
    <w:rsid w:val="001128B3"/>
    <w:rsid w:val="00113455"/>
    <w:rsid w:val="00113713"/>
    <w:rsid w:val="00115CCB"/>
    <w:rsid w:val="00117841"/>
    <w:rsid w:val="001229F1"/>
    <w:rsid w:val="001234E9"/>
    <w:rsid w:val="00124DAF"/>
    <w:rsid w:val="001257D3"/>
    <w:rsid w:val="001300BB"/>
    <w:rsid w:val="001401CC"/>
    <w:rsid w:val="001415F8"/>
    <w:rsid w:val="00144764"/>
    <w:rsid w:val="00144BC5"/>
    <w:rsid w:val="00145288"/>
    <w:rsid w:val="001547CB"/>
    <w:rsid w:val="0015697C"/>
    <w:rsid w:val="001626CF"/>
    <w:rsid w:val="00164714"/>
    <w:rsid w:val="00166120"/>
    <w:rsid w:val="00172A27"/>
    <w:rsid w:val="00175EE9"/>
    <w:rsid w:val="00180610"/>
    <w:rsid w:val="00182B22"/>
    <w:rsid w:val="00185626"/>
    <w:rsid w:val="00186098"/>
    <w:rsid w:val="0018663A"/>
    <w:rsid w:val="00196671"/>
    <w:rsid w:val="001A2B00"/>
    <w:rsid w:val="001A58AE"/>
    <w:rsid w:val="001B130C"/>
    <w:rsid w:val="001B2DE9"/>
    <w:rsid w:val="001B7C8A"/>
    <w:rsid w:val="001C1A14"/>
    <w:rsid w:val="001C204F"/>
    <w:rsid w:val="001C47CD"/>
    <w:rsid w:val="001C5288"/>
    <w:rsid w:val="001C59E1"/>
    <w:rsid w:val="001C69C1"/>
    <w:rsid w:val="001D0774"/>
    <w:rsid w:val="001D41A0"/>
    <w:rsid w:val="001D6F8C"/>
    <w:rsid w:val="001E067A"/>
    <w:rsid w:val="001E2F86"/>
    <w:rsid w:val="001F1C7E"/>
    <w:rsid w:val="001F1DD6"/>
    <w:rsid w:val="001F6FB3"/>
    <w:rsid w:val="00201798"/>
    <w:rsid w:val="002104A5"/>
    <w:rsid w:val="002167A5"/>
    <w:rsid w:val="00216FF6"/>
    <w:rsid w:val="00221CE1"/>
    <w:rsid w:val="002221B1"/>
    <w:rsid w:val="00226F1A"/>
    <w:rsid w:val="0023677F"/>
    <w:rsid w:val="0024135C"/>
    <w:rsid w:val="00247F53"/>
    <w:rsid w:val="0025087D"/>
    <w:rsid w:val="0025106E"/>
    <w:rsid w:val="0025351B"/>
    <w:rsid w:val="00255E19"/>
    <w:rsid w:val="00262403"/>
    <w:rsid w:val="00267FE7"/>
    <w:rsid w:val="00270039"/>
    <w:rsid w:val="00271362"/>
    <w:rsid w:val="00274CCA"/>
    <w:rsid w:val="00275BBF"/>
    <w:rsid w:val="00276738"/>
    <w:rsid w:val="00277E29"/>
    <w:rsid w:val="00280048"/>
    <w:rsid w:val="00280CB7"/>
    <w:rsid w:val="00284EC6"/>
    <w:rsid w:val="0028614F"/>
    <w:rsid w:val="00287137"/>
    <w:rsid w:val="002A5ED8"/>
    <w:rsid w:val="002A6C13"/>
    <w:rsid w:val="002B06BF"/>
    <w:rsid w:val="002B5F13"/>
    <w:rsid w:val="002C2BA8"/>
    <w:rsid w:val="002C32E1"/>
    <w:rsid w:val="002C74C7"/>
    <w:rsid w:val="002D158C"/>
    <w:rsid w:val="002D581B"/>
    <w:rsid w:val="002D5A54"/>
    <w:rsid w:val="002E65BE"/>
    <w:rsid w:val="002E68A8"/>
    <w:rsid w:val="002E72AD"/>
    <w:rsid w:val="002F18E9"/>
    <w:rsid w:val="002F5A76"/>
    <w:rsid w:val="0030076C"/>
    <w:rsid w:val="00300B96"/>
    <w:rsid w:val="00303085"/>
    <w:rsid w:val="003063C4"/>
    <w:rsid w:val="00315F90"/>
    <w:rsid w:val="0032104D"/>
    <w:rsid w:val="003219A0"/>
    <w:rsid w:val="00321DEA"/>
    <w:rsid w:val="00322241"/>
    <w:rsid w:val="00322F92"/>
    <w:rsid w:val="0032312D"/>
    <w:rsid w:val="00323A77"/>
    <w:rsid w:val="00324D17"/>
    <w:rsid w:val="00327E66"/>
    <w:rsid w:val="00333517"/>
    <w:rsid w:val="00333A17"/>
    <w:rsid w:val="00335A53"/>
    <w:rsid w:val="003379A0"/>
    <w:rsid w:val="00340110"/>
    <w:rsid w:val="003415DD"/>
    <w:rsid w:val="00342452"/>
    <w:rsid w:val="00345522"/>
    <w:rsid w:val="003457A6"/>
    <w:rsid w:val="00346733"/>
    <w:rsid w:val="003519E6"/>
    <w:rsid w:val="00351EEF"/>
    <w:rsid w:val="00353455"/>
    <w:rsid w:val="003537F1"/>
    <w:rsid w:val="0035474B"/>
    <w:rsid w:val="00361996"/>
    <w:rsid w:val="00370916"/>
    <w:rsid w:val="00370BD5"/>
    <w:rsid w:val="00371BC0"/>
    <w:rsid w:val="00372657"/>
    <w:rsid w:val="00375FC4"/>
    <w:rsid w:val="00376F07"/>
    <w:rsid w:val="003770A3"/>
    <w:rsid w:val="003836B0"/>
    <w:rsid w:val="0038611E"/>
    <w:rsid w:val="00387338"/>
    <w:rsid w:val="003902AA"/>
    <w:rsid w:val="0039238E"/>
    <w:rsid w:val="00392AAF"/>
    <w:rsid w:val="00392DBB"/>
    <w:rsid w:val="00396C4B"/>
    <w:rsid w:val="00397FC2"/>
    <w:rsid w:val="003A1096"/>
    <w:rsid w:val="003A1A94"/>
    <w:rsid w:val="003A36B4"/>
    <w:rsid w:val="003B3B8A"/>
    <w:rsid w:val="003B776E"/>
    <w:rsid w:val="003C28EF"/>
    <w:rsid w:val="003C2938"/>
    <w:rsid w:val="003C4799"/>
    <w:rsid w:val="003D1161"/>
    <w:rsid w:val="003D5232"/>
    <w:rsid w:val="003D7088"/>
    <w:rsid w:val="003D7A4E"/>
    <w:rsid w:val="003E0D7F"/>
    <w:rsid w:val="003E1DE7"/>
    <w:rsid w:val="003E33E5"/>
    <w:rsid w:val="003E5FE5"/>
    <w:rsid w:val="003E6687"/>
    <w:rsid w:val="003E66D5"/>
    <w:rsid w:val="003F0DAF"/>
    <w:rsid w:val="003F5B0D"/>
    <w:rsid w:val="003F5E53"/>
    <w:rsid w:val="003F6353"/>
    <w:rsid w:val="0040188F"/>
    <w:rsid w:val="00410EF4"/>
    <w:rsid w:val="00417CB4"/>
    <w:rsid w:val="00417E30"/>
    <w:rsid w:val="0042387C"/>
    <w:rsid w:val="00426628"/>
    <w:rsid w:val="0043104E"/>
    <w:rsid w:val="0044363D"/>
    <w:rsid w:val="00446A8F"/>
    <w:rsid w:val="00450C91"/>
    <w:rsid w:val="00450E45"/>
    <w:rsid w:val="004545EC"/>
    <w:rsid w:val="0045559F"/>
    <w:rsid w:val="0045606E"/>
    <w:rsid w:val="004611D2"/>
    <w:rsid w:val="00461939"/>
    <w:rsid w:val="004623AE"/>
    <w:rsid w:val="00462A73"/>
    <w:rsid w:val="004667A2"/>
    <w:rsid w:val="00467557"/>
    <w:rsid w:val="00471E74"/>
    <w:rsid w:val="00482126"/>
    <w:rsid w:val="00482156"/>
    <w:rsid w:val="004839E8"/>
    <w:rsid w:val="00483E60"/>
    <w:rsid w:val="00484496"/>
    <w:rsid w:val="004857C7"/>
    <w:rsid w:val="00490454"/>
    <w:rsid w:val="004907F8"/>
    <w:rsid w:val="00492963"/>
    <w:rsid w:val="00494BE1"/>
    <w:rsid w:val="004950F7"/>
    <w:rsid w:val="0049575E"/>
    <w:rsid w:val="00495B92"/>
    <w:rsid w:val="004A07F5"/>
    <w:rsid w:val="004A0E7E"/>
    <w:rsid w:val="004A2ACA"/>
    <w:rsid w:val="004B1DCA"/>
    <w:rsid w:val="004B3E28"/>
    <w:rsid w:val="004B49E7"/>
    <w:rsid w:val="004B54EF"/>
    <w:rsid w:val="004B7057"/>
    <w:rsid w:val="004C0144"/>
    <w:rsid w:val="004C0D81"/>
    <w:rsid w:val="004C2E95"/>
    <w:rsid w:val="004D14E7"/>
    <w:rsid w:val="004D19D0"/>
    <w:rsid w:val="004D25F6"/>
    <w:rsid w:val="004D2A6F"/>
    <w:rsid w:val="004D3968"/>
    <w:rsid w:val="004D4CE0"/>
    <w:rsid w:val="004D6B72"/>
    <w:rsid w:val="004E0C04"/>
    <w:rsid w:val="004E32C2"/>
    <w:rsid w:val="004E3AD9"/>
    <w:rsid w:val="004E71F3"/>
    <w:rsid w:val="004F1F8E"/>
    <w:rsid w:val="004F20E4"/>
    <w:rsid w:val="004F563E"/>
    <w:rsid w:val="00500F14"/>
    <w:rsid w:val="00502947"/>
    <w:rsid w:val="0050382A"/>
    <w:rsid w:val="005054BD"/>
    <w:rsid w:val="00511CB0"/>
    <w:rsid w:val="00513DF9"/>
    <w:rsid w:val="00520043"/>
    <w:rsid w:val="005265ED"/>
    <w:rsid w:val="00527163"/>
    <w:rsid w:val="00531466"/>
    <w:rsid w:val="00532AC0"/>
    <w:rsid w:val="005335A4"/>
    <w:rsid w:val="0053373F"/>
    <w:rsid w:val="00536AE5"/>
    <w:rsid w:val="00536D87"/>
    <w:rsid w:val="005372E6"/>
    <w:rsid w:val="0054262D"/>
    <w:rsid w:val="00544CF9"/>
    <w:rsid w:val="005464D3"/>
    <w:rsid w:val="00550E61"/>
    <w:rsid w:val="00551415"/>
    <w:rsid w:val="00553C92"/>
    <w:rsid w:val="00555E15"/>
    <w:rsid w:val="0055670F"/>
    <w:rsid w:val="005568A3"/>
    <w:rsid w:val="005622F6"/>
    <w:rsid w:val="00565720"/>
    <w:rsid w:val="005670DB"/>
    <w:rsid w:val="00567A8E"/>
    <w:rsid w:val="00570C84"/>
    <w:rsid w:val="0057421E"/>
    <w:rsid w:val="005753A8"/>
    <w:rsid w:val="005755A4"/>
    <w:rsid w:val="00575C2A"/>
    <w:rsid w:val="00581018"/>
    <w:rsid w:val="00583097"/>
    <w:rsid w:val="00584FAE"/>
    <w:rsid w:val="00595A0E"/>
    <w:rsid w:val="005A0789"/>
    <w:rsid w:val="005A0CC1"/>
    <w:rsid w:val="005A1506"/>
    <w:rsid w:val="005A3BC4"/>
    <w:rsid w:val="005A40CA"/>
    <w:rsid w:val="005A4693"/>
    <w:rsid w:val="005B064E"/>
    <w:rsid w:val="005B4503"/>
    <w:rsid w:val="005C1140"/>
    <w:rsid w:val="005C5D36"/>
    <w:rsid w:val="005C5FF2"/>
    <w:rsid w:val="005D01A7"/>
    <w:rsid w:val="005D0219"/>
    <w:rsid w:val="005D2DCF"/>
    <w:rsid w:val="005D5CE8"/>
    <w:rsid w:val="005D7755"/>
    <w:rsid w:val="005E22FC"/>
    <w:rsid w:val="005E429A"/>
    <w:rsid w:val="005E6842"/>
    <w:rsid w:val="005F103F"/>
    <w:rsid w:val="005F130C"/>
    <w:rsid w:val="005F32AA"/>
    <w:rsid w:val="00604B06"/>
    <w:rsid w:val="0061150F"/>
    <w:rsid w:val="00611DE6"/>
    <w:rsid w:val="00612982"/>
    <w:rsid w:val="00620B81"/>
    <w:rsid w:val="00621700"/>
    <w:rsid w:val="00622946"/>
    <w:rsid w:val="006302D3"/>
    <w:rsid w:val="006304B3"/>
    <w:rsid w:val="00630B26"/>
    <w:rsid w:val="00635863"/>
    <w:rsid w:val="00637020"/>
    <w:rsid w:val="006428D1"/>
    <w:rsid w:val="0064467C"/>
    <w:rsid w:val="006454CB"/>
    <w:rsid w:val="00645B9B"/>
    <w:rsid w:val="006509D4"/>
    <w:rsid w:val="00653A6C"/>
    <w:rsid w:val="00654BCC"/>
    <w:rsid w:val="00660F41"/>
    <w:rsid w:val="00664466"/>
    <w:rsid w:val="006652B6"/>
    <w:rsid w:val="00670A12"/>
    <w:rsid w:val="00673E91"/>
    <w:rsid w:val="00676241"/>
    <w:rsid w:val="00676A4E"/>
    <w:rsid w:val="00681F4E"/>
    <w:rsid w:val="00683C21"/>
    <w:rsid w:val="006845A4"/>
    <w:rsid w:val="00686648"/>
    <w:rsid w:val="0068778A"/>
    <w:rsid w:val="006914E9"/>
    <w:rsid w:val="00694EAA"/>
    <w:rsid w:val="00695252"/>
    <w:rsid w:val="0069600D"/>
    <w:rsid w:val="006A2466"/>
    <w:rsid w:val="006A278D"/>
    <w:rsid w:val="006A2968"/>
    <w:rsid w:val="006A79BB"/>
    <w:rsid w:val="006A7BE4"/>
    <w:rsid w:val="006B0C87"/>
    <w:rsid w:val="006B180F"/>
    <w:rsid w:val="006B3C99"/>
    <w:rsid w:val="006B5B52"/>
    <w:rsid w:val="006B7038"/>
    <w:rsid w:val="006B7550"/>
    <w:rsid w:val="006C2B37"/>
    <w:rsid w:val="006C3EB8"/>
    <w:rsid w:val="006C66A7"/>
    <w:rsid w:val="006D0A08"/>
    <w:rsid w:val="006D605A"/>
    <w:rsid w:val="006D6193"/>
    <w:rsid w:val="006F6CBC"/>
    <w:rsid w:val="00701139"/>
    <w:rsid w:val="007066A5"/>
    <w:rsid w:val="00710160"/>
    <w:rsid w:val="00710A71"/>
    <w:rsid w:val="007120DC"/>
    <w:rsid w:val="007121B0"/>
    <w:rsid w:val="007125E7"/>
    <w:rsid w:val="00714F81"/>
    <w:rsid w:val="00720913"/>
    <w:rsid w:val="007224ED"/>
    <w:rsid w:val="00724707"/>
    <w:rsid w:val="007351A7"/>
    <w:rsid w:val="0073597F"/>
    <w:rsid w:val="007374FC"/>
    <w:rsid w:val="00740D1E"/>
    <w:rsid w:val="0074302B"/>
    <w:rsid w:val="0074387A"/>
    <w:rsid w:val="007449C0"/>
    <w:rsid w:val="007449EB"/>
    <w:rsid w:val="007540A2"/>
    <w:rsid w:val="0076392C"/>
    <w:rsid w:val="00775196"/>
    <w:rsid w:val="00782C24"/>
    <w:rsid w:val="00783B7B"/>
    <w:rsid w:val="00784C5A"/>
    <w:rsid w:val="00785674"/>
    <w:rsid w:val="00786C0D"/>
    <w:rsid w:val="007912C9"/>
    <w:rsid w:val="00793317"/>
    <w:rsid w:val="007951C0"/>
    <w:rsid w:val="007A30D2"/>
    <w:rsid w:val="007A381C"/>
    <w:rsid w:val="007A3D61"/>
    <w:rsid w:val="007B6A13"/>
    <w:rsid w:val="007C0B8F"/>
    <w:rsid w:val="007C415A"/>
    <w:rsid w:val="007C53D7"/>
    <w:rsid w:val="007D2A6F"/>
    <w:rsid w:val="007D49D7"/>
    <w:rsid w:val="007D51A5"/>
    <w:rsid w:val="007E459D"/>
    <w:rsid w:val="007E53A9"/>
    <w:rsid w:val="007E581A"/>
    <w:rsid w:val="007E61A3"/>
    <w:rsid w:val="007E784D"/>
    <w:rsid w:val="007F0044"/>
    <w:rsid w:val="007F177A"/>
    <w:rsid w:val="00801EA7"/>
    <w:rsid w:val="008037BF"/>
    <w:rsid w:val="00805BB5"/>
    <w:rsid w:val="008063F6"/>
    <w:rsid w:val="00806E15"/>
    <w:rsid w:val="00811C4D"/>
    <w:rsid w:val="00813C1C"/>
    <w:rsid w:val="0082097C"/>
    <w:rsid w:val="008225F7"/>
    <w:rsid w:val="0082305F"/>
    <w:rsid w:val="0082792F"/>
    <w:rsid w:val="00827B51"/>
    <w:rsid w:val="00833D49"/>
    <w:rsid w:val="00836771"/>
    <w:rsid w:val="00840CBF"/>
    <w:rsid w:val="008424D2"/>
    <w:rsid w:val="008455E8"/>
    <w:rsid w:val="00847532"/>
    <w:rsid w:val="00851138"/>
    <w:rsid w:val="00857F62"/>
    <w:rsid w:val="00864A19"/>
    <w:rsid w:val="00873541"/>
    <w:rsid w:val="0087406F"/>
    <w:rsid w:val="00874E40"/>
    <w:rsid w:val="008857C2"/>
    <w:rsid w:val="00886837"/>
    <w:rsid w:val="00887C06"/>
    <w:rsid w:val="00895EC1"/>
    <w:rsid w:val="00896B81"/>
    <w:rsid w:val="008A2EB3"/>
    <w:rsid w:val="008A4B04"/>
    <w:rsid w:val="008A6291"/>
    <w:rsid w:val="008B0FF6"/>
    <w:rsid w:val="008B14F9"/>
    <w:rsid w:val="008B16C6"/>
    <w:rsid w:val="008B2CF4"/>
    <w:rsid w:val="008B4C32"/>
    <w:rsid w:val="008C75F0"/>
    <w:rsid w:val="008D4922"/>
    <w:rsid w:val="008E0C5E"/>
    <w:rsid w:val="008E272E"/>
    <w:rsid w:val="008E37B0"/>
    <w:rsid w:val="008E3EFC"/>
    <w:rsid w:val="008E48E5"/>
    <w:rsid w:val="008F2E64"/>
    <w:rsid w:val="008F46F3"/>
    <w:rsid w:val="008F4DF3"/>
    <w:rsid w:val="00901D81"/>
    <w:rsid w:val="00917D05"/>
    <w:rsid w:val="00920983"/>
    <w:rsid w:val="00923AAF"/>
    <w:rsid w:val="00923E12"/>
    <w:rsid w:val="00931A35"/>
    <w:rsid w:val="00931E1A"/>
    <w:rsid w:val="0093310D"/>
    <w:rsid w:val="00935C94"/>
    <w:rsid w:val="00937ACA"/>
    <w:rsid w:val="0094225D"/>
    <w:rsid w:val="009424EB"/>
    <w:rsid w:val="009428CF"/>
    <w:rsid w:val="00942DBE"/>
    <w:rsid w:val="00946AED"/>
    <w:rsid w:val="009472F8"/>
    <w:rsid w:val="009510A0"/>
    <w:rsid w:val="00951D81"/>
    <w:rsid w:val="009539E8"/>
    <w:rsid w:val="00955B40"/>
    <w:rsid w:val="00956DC5"/>
    <w:rsid w:val="009572A7"/>
    <w:rsid w:val="0095738F"/>
    <w:rsid w:val="00957C57"/>
    <w:rsid w:val="00957E21"/>
    <w:rsid w:val="0096037B"/>
    <w:rsid w:val="0096051E"/>
    <w:rsid w:val="00962B0A"/>
    <w:rsid w:val="00966304"/>
    <w:rsid w:val="0097718C"/>
    <w:rsid w:val="00980B3B"/>
    <w:rsid w:val="00980B50"/>
    <w:rsid w:val="0098531B"/>
    <w:rsid w:val="009860E3"/>
    <w:rsid w:val="0099097C"/>
    <w:rsid w:val="009A0EA9"/>
    <w:rsid w:val="009A116F"/>
    <w:rsid w:val="009B088F"/>
    <w:rsid w:val="009B11CE"/>
    <w:rsid w:val="009B168C"/>
    <w:rsid w:val="009B368B"/>
    <w:rsid w:val="009C0AD6"/>
    <w:rsid w:val="009C0B4B"/>
    <w:rsid w:val="009C733D"/>
    <w:rsid w:val="009D24D9"/>
    <w:rsid w:val="009D4835"/>
    <w:rsid w:val="009D665C"/>
    <w:rsid w:val="009E0296"/>
    <w:rsid w:val="009E0EAE"/>
    <w:rsid w:val="009E63BD"/>
    <w:rsid w:val="009E71ED"/>
    <w:rsid w:val="009F0AA3"/>
    <w:rsid w:val="009F56FE"/>
    <w:rsid w:val="00A00F44"/>
    <w:rsid w:val="00A04E55"/>
    <w:rsid w:val="00A06C4F"/>
    <w:rsid w:val="00A07DED"/>
    <w:rsid w:val="00A11437"/>
    <w:rsid w:val="00A13663"/>
    <w:rsid w:val="00A17A71"/>
    <w:rsid w:val="00A208C7"/>
    <w:rsid w:val="00A2416D"/>
    <w:rsid w:val="00A317E9"/>
    <w:rsid w:val="00A31C9B"/>
    <w:rsid w:val="00A3260C"/>
    <w:rsid w:val="00A34FE3"/>
    <w:rsid w:val="00A37A3D"/>
    <w:rsid w:val="00A4143E"/>
    <w:rsid w:val="00A46592"/>
    <w:rsid w:val="00A47B65"/>
    <w:rsid w:val="00A529E0"/>
    <w:rsid w:val="00A609B4"/>
    <w:rsid w:val="00A6110E"/>
    <w:rsid w:val="00A61D80"/>
    <w:rsid w:val="00A65390"/>
    <w:rsid w:val="00A76C8E"/>
    <w:rsid w:val="00A77E35"/>
    <w:rsid w:val="00A82314"/>
    <w:rsid w:val="00A82454"/>
    <w:rsid w:val="00A8636C"/>
    <w:rsid w:val="00A913DE"/>
    <w:rsid w:val="00A93903"/>
    <w:rsid w:val="00A94D26"/>
    <w:rsid w:val="00AA0733"/>
    <w:rsid w:val="00AA10BF"/>
    <w:rsid w:val="00AA12D9"/>
    <w:rsid w:val="00AA5736"/>
    <w:rsid w:val="00AA7A6D"/>
    <w:rsid w:val="00AA7EB3"/>
    <w:rsid w:val="00AB2BE1"/>
    <w:rsid w:val="00AB4611"/>
    <w:rsid w:val="00AB5A73"/>
    <w:rsid w:val="00AC1495"/>
    <w:rsid w:val="00AC2A38"/>
    <w:rsid w:val="00AC2E92"/>
    <w:rsid w:val="00AD02F4"/>
    <w:rsid w:val="00AD4D8C"/>
    <w:rsid w:val="00AD634D"/>
    <w:rsid w:val="00AD6DD3"/>
    <w:rsid w:val="00AE0784"/>
    <w:rsid w:val="00AE0957"/>
    <w:rsid w:val="00AE11BA"/>
    <w:rsid w:val="00AE3554"/>
    <w:rsid w:val="00AE56D7"/>
    <w:rsid w:val="00AE6346"/>
    <w:rsid w:val="00AE73B0"/>
    <w:rsid w:val="00AF2DBA"/>
    <w:rsid w:val="00AF3175"/>
    <w:rsid w:val="00AF3C13"/>
    <w:rsid w:val="00AF6992"/>
    <w:rsid w:val="00AF7A5B"/>
    <w:rsid w:val="00B005B6"/>
    <w:rsid w:val="00B02557"/>
    <w:rsid w:val="00B03057"/>
    <w:rsid w:val="00B03B9B"/>
    <w:rsid w:val="00B06F5A"/>
    <w:rsid w:val="00B1239A"/>
    <w:rsid w:val="00B1574D"/>
    <w:rsid w:val="00B15A3A"/>
    <w:rsid w:val="00B16ED7"/>
    <w:rsid w:val="00B201D1"/>
    <w:rsid w:val="00B262B9"/>
    <w:rsid w:val="00B337D9"/>
    <w:rsid w:val="00B33EB6"/>
    <w:rsid w:val="00B3625B"/>
    <w:rsid w:val="00B564FE"/>
    <w:rsid w:val="00B61F78"/>
    <w:rsid w:val="00B6252E"/>
    <w:rsid w:val="00B67329"/>
    <w:rsid w:val="00B72397"/>
    <w:rsid w:val="00B72B7E"/>
    <w:rsid w:val="00B73D75"/>
    <w:rsid w:val="00B803D6"/>
    <w:rsid w:val="00B81351"/>
    <w:rsid w:val="00B821FF"/>
    <w:rsid w:val="00BA157D"/>
    <w:rsid w:val="00BA15FF"/>
    <w:rsid w:val="00BA5121"/>
    <w:rsid w:val="00BA5163"/>
    <w:rsid w:val="00BA5377"/>
    <w:rsid w:val="00BB0786"/>
    <w:rsid w:val="00BB2980"/>
    <w:rsid w:val="00BB2D40"/>
    <w:rsid w:val="00BB3D64"/>
    <w:rsid w:val="00BB4359"/>
    <w:rsid w:val="00BB6D56"/>
    <w:rsid w:val="00BC07AB"/>
    <w:rsid w:val="00BC6CA8"/>
    <w:rsid w:val="00BC6F91"/>
    <w:rsid w:val="00BC74E0"/>
    <w:rsid w:val="00BC757E"/>
    <w:rsid w:val="00BD0483"/>
    <w:rsid w:val="00BD06F1"/>
    <w:rsid w:val="00BD392B"/>
    <w:rsid w:val="00BD4A63"/>
    <w:rsid w:val="00BE47C4"/>
    <w:rsid w:val="00BE738E"/>
    <w:rsid w:val="00BF52BB"/>
    <w:rsid w:val="00BF60F6"/>
    <w:rsid w:val="00BF7A77"/>
    <w:rsid w:val="00C0124C"/>
    <w:rsid w:val="00C01BD7"/>
    <w:rsid w:val="00C02886"/>
    <w:rsid w:val="00C030C4"/>
    <w:rsid w:val="00C16B2F"/>
    <w:rsid w:val="00C17D3E"/>
    <w:rsid w:val="00C257B1"/>
    <w:rsid w:val="00C33D90"/>
    <w:rsid w:val="00C3735C"/>
    <w:rsid w:val="00C378ED"/>
    <w:rsid w:val="00C37C1A"/>
    <w:rsid w:val="00C37E11"/>
    <w:rsid w:val="00C41026"/>
    <w:rsid w:val="00C43ABB"/>
    <w:rsid w:val="00C51CAD"/>
    <w:rsid w:val="00C522DB"/>
    <w:rsid w:val="00C55682"/>
    <w:rsid w:val="00C62BC0"/>
    <w:rsid w:val="00C67B49"/>
    <w:rsid w:val="00C748E9"/>
    <w:rsid w:val="00C75D19"/>
    <w:rsid w:val="00C763E5"/>
    <w:rsid w:val="00C76991"/>
    <w:rsid w:val="00CA034F"/>
    <w:rsid w:val="00CB15E1"/>
    <w:rsid w:val="00CB4D96"/>
    <w:rsid w:val="00CB6D82"/>
    <w:rsid w:val="00CB7227"/>
    <w:rsid w:val="00CC01FD"/>
    <w:rsid w:val="00CC0F79"/>
    <w:rsid w:val="00CC5D07"/>
    <w:rsid w:val="00CC6297"/>
    <w:rsid w:val="00CC6D8C"/>
    <w:rsid w:val="00CC6FA5"/>
    <w:rsid w:val="00CD11D1"/>
    <w:rsid w:val="00CD3311"/>
    <w:rsid w:val="00CD7681"/>
    <w:rsid w:val="00CE19D1"/>
    <w:rsid w:val="00CE44C6"/>
    <w:rsid w:val="00CE4668"/>
    <w:rsid w:val="00CE4718"/>
    <w:rsid w:val="00CF0BCB"/>
    <w:rsid w:val="00CF4638"/>
    <w:rsid w:val="00CF7A16"/>
    <w:rsid w:val="00D006C5"/>
    <w:rsid w:val="00D026B0"/>
    <w:rsid w:val="00D07E36"/>
    <w:rsid w:val="00D12833"/>
    <w:rsid w:val="00D12C4E"/>
    <w:rsid w:val="00D1520A"/>
    <w:rsid w:val="00D15FBB"/>
    <w:rsid w:val="00D1660C"/>
    <w:rsid w:val="00D1729A"/>
    <w:rsid w:val="00D17432"/>
    <w:rsid w:val="00D17B1C"/>
    <w:rsid w:val="00D22802"/>
    <w:rsid w:val="00D30C7F"/>
    <w:rsid w:val="00D33181"/>
    <w:rsid w:val="00D35CA0"/>
    <w:rsid w:val="00D3681C"/>
    <w:rsid w:val="00D37073"/>
    <w:rsid w:val="00D44560"/>
    <w:rsid w:val="00D446AD"/>
    <w:rsid w:val="00D45085"/>
    <w:rsid w:val="00D45DF9"/>
    <w:rsid w:val="00D51C6F"/>
    <w:rsid w:val="00D538A0"/>
    <w:rsid w:val="00D55F17"/>
    <w:rsid w:val="00D56426"/>
    <w:rsid w:val="00D571E3"/>
    <w:rsid w:val="00D645CD"/>
    <w:rsid w:val="00D6578D"/>
    <w:rsid w:val="00D658DC"/>
    <w:rsid w:val="00D67C6F"/>
    <w:rsid w:val="00D7248B"/>
    <w:rsid w:val="00D73091"/>
    <w:rsid w:val="00D752EB"/>
    <w:rsid w:val="00D758EE"/>
    <w:rsid w:val="00D8146F"/>
    <w:rsid w:val="00D82B74"/>
    <w:rsid w:val="00D83E38"/>
    <w:rsid w:val="00D86DAB"/>
    <w:rsid w:val="00D915C9"/>
    <w:rsid w:val="00D91BA3"/>
    <w:rsid w:val="00D93568"/>
    <w:rsid w:val="00D94DE1"/>
    <w:rsid w:val="00D96C7B"/>
    <w:rsid w:val="00DA024E"/>
    <w:rsid w:val="00DA2EF2"/>
    <w:rsid w:val="00DA6095"/>
    <w:rsid w:val="00DB164F"/>
    <w:rsid w:val="00DB40BA"/>
    <w:rsid w:val="00DB6EB9"/>
    <w:rsid w:val="00DB7F0E"/>
    <w:rsid w:val="00DC334E"/>
    <w:rsid w:val="00DC36C3"/>
    <w:rsid w:val="00DC3974"/>
    <w:rsid w:val="00DC486D"/>
    <w:rsid w:val="00DC5095"/>
    <w:rsid w:val="00DC584E"/>
    <w:rsid w:val="00DC7B02"/>
    <w:rsid w:val="00DD0F77"/>
    <w:rsid w:val="00DD1631"/>
    <w:rsid w:val="00DD22FB"/>
    <w:rsid w:val="00DD448E"/>
    <w:rsid w:val="00DD4DA2"/>
    <w:rsid w:val="00DD62E5"/>
    <w:rsid w:val="00DE1DB1"/>
    <w:rsid w:val="00DE3B81"/>
    <w:rsid w:val="00DF293E"/>
    <w:rsid w:val="00DF42A4"/>
    <w:rsid w:val="00DF7F81"/>
    <w:rsid w:val="00E0052E"/>
    <w:rsid w:val="00E03F12"/>
    <w:rsid w:val="00E05180"/>
    <w:rsid w:val="00E051F3"/>
    <w:rsid w:val="00E0702A"/>
    <w:rsid w:val="00E16272"/>
    <w:rsid w:val="00E202E9"/>
    <w:rsid w:val="00E20445"/>
    <w:rsid w:val="00E20A29"/>
    <w:rsid w:val="00E24AAB"/>
    <w:rsid w:val="00E24BE1"/>
    <w:rsid w:val="00E24F25"/>
    <w:rsid w:val="00E254BA"/>
    <w:rsid w:val="00E25D5A"/>
    <w:rsid w:val="00E26C2E"/>
    <w:rsid w:val="00E3584E"/>
    <w:rsid w:val="00E442F1"/>
    <w:rsid w:val="00E44766"/>
    <w:rsid w:val="00E45374"/>
    <w:rsid w:val="00E45867"/>
    <w:rsid w:val="00E46B65"/>
    <w:rsid w:val="00E46B88"/>
    <w:rsid w:val="00E50BD6"/>
    <w:rsid w:val="00E52571"/>
    <w:rsid w:val="00E536BF"/>
    <w:rsid w:val="00E53A24"/>
    <w:rsid w:val="00E56052"/>
    <w:rsid w:val="00E61E29"/>
    <w:rsid w:val="00E67383"/>
    <w:rsid w:val="00E704AE"/>
    <w:rsid w:val="00E70F6B"/>
    <w:rsid w:val="00E7314B"/>
    <w:rsid w:val="00E8038F"/>
    <w:rsid w:val="00E83700"/>
    <w:rsid w:val="00E86301"/>
    <w:rsid w:val="00E869F6"/>
    <w:rsid w:val="00E87621"/>
    <w:rsid w:val="00E90377"/>
    <w:rsid w:val="00E920DF"/>
    <w:rsid w:val="00E92351"/>
    <w:rsid w:val="00E924CB"/>
    <w:rsid w:val="00E94818"/>
    <w:rsid w:val="00E9577E"/>
    <w:rsid w:val="00E962D5"/>
    <w:rsid w:val="00E96342"/>
    <w:rsid w:val="00EA0958"/>
    <w:rsid w:val="00EA0A0D"/>
    <w:rsid w:val="00EA3ADC"/>
    <w:rsid w:val="00EB039B"/>
    <w:rsid w:val="00EB040B"/>
    <w:rsid w:val="00EB0A19"/>
    <w:rsid w:val="00EB1002"/>
    <w:rsid w:val="00EB3A84"/>
    <w:rsid w:val="00EB46B1"/>
    <w:rsid w:val="00EB4FB6"/>
    <w:rsid w:val="00EB5B2A"/>
    <w:rsid w:val="00EC2EAE"/>
    <w:rsid w:val="00EC4600"/>
    <w:rsid w:val="00EC57D5"/>
    <w:rsid w:val="00ED15EE"/>
    <w:rsid w:val="00ED616F"/>
    <w:rsid w:val="00ED7C54"/>
    <w:rsid w:val="00EE2FB4"/>
    <w:rsid w:val="00EE58A1"/>
    <w:rsid w:val="00EE6EFB"/>
    <w:rsid w:val="00EF005B"/>
    <w:rsid w:val="00EF3FD2"/>
    <w:rsid w:val="00EF43A6"/>
    <w:rsid w:val="00EF4726"/>
    <w:rsid w:val="00F000FE"/>
    <w:rsid w:val="00F046FD"/>
    <w:rsid w:val="00F126FF"/>
    <w:rsid w:val="00F12C07"/>
    <w:rsid w:val="00F20756"/>
    <w:rsid w:val="00F209BD"/>
    <w:rsid w:val="00F21849"/>
    <w:rsid w:val="00F22EDB"/>
    <w:rsid w:val="00F22FE0"/>
    <w:rsid w:val="00F23384"/>
    <w:rsid w:val="00F25068"/>
    <w:rsid w:val="00F25079"/>
    <w:rsid w:val="00F2533C"/>
    <w:rsid w:val="00F26474"/>
    <w:rsid w:val="00F270D9"/>
    <w:rsid w:val="00F303CB"/>
    <w:rsid w:val="00F33B8E"/>
    <w:rsid w:val="00F36B7A"/>
    <w:rsid w:val="00F52AC2"/>
    <w:rsid w:val="00F60218"/>
    <w:rsid w:val="00F61B87"/>
    <w:rsid w:val="00F61CE2"/>
    <w:rsid w:val="00F62A5E"/>
    <w:rsid w:val="00F63F70"/>
    <w:rsid w:val="00F6655A"/>
    <w:rsid w:val="00F70584"/>
    <w:rsid w:val="00F7557A"/>
    <w:rsid w:val="00F76D57"/>
    <w:rsid w:val="00F83D1F"/>
    <w:rsid w:val="00F94884"/>
    <w:rsid w:val="00F97B89"/>
    <w:rsid w:val="00FA674B"/>
    <w:rsid w:val="00FA7625"/>
    <w:rsid w:val="00FB3D70"/>
    <w:rsid w:val="00FB6C59"/>
    <w:rsid w:val="00FC1F01"/>
    <w:rsid w:val="00FC265A"/>
    <w:rsid w:val="00FC4318"/>
    <w:rsid w:val="00FC5933"/>
    <w:rsid w:val="00FC6F2E"/>
    <w:rsid w:val="00FC72E5"/>
    <w:rsid w:val="00FC73ED"/>
    <w:rsid w:val="00FD0E39"/>
    <w:rsid w:val="00FD1743"/>
    <w:rsid w:val="00FD2CAD"/>
    <w:rsid w:val="00FD4C57"/>
    <w:rsid w:val="00FD6453"/>
    <w:rsid w:val="00FE202A"/>
    <w:rsid w:val="00FE2F09"/>
    <w:rsid w:val="00FE4863"/>
    <w:rsid w:val="00FE60C7"/>
    <w:rsid w:val="00FF5621"/>
    <w:rsid w:val="00FF5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5A"/>
    <w:pPr>
      <w:widowControl w:val="0"/>
      <w:jc w:val="both"/>
    </w:pPr>
    <w:rPr>
      <w:kern w:val="2"/>
      <w:sz w:val="21"/>
      <w:szCs w:val="24"/>
    </w:rPr>
  </w:style>
  <w:style w:type="paragraph" w:styleId="2">
    <w:name w:val="heading 2"/>
    <w:basedOn w:val="a"/>
    <w:link w:val="2Char"/>
    <w:uiPriority w:val="9"/>
    <w:qFormat/>
    <w:rsid w:val="005F32AA"/>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5F32AA"/>
    <w:rPr>
      <w:rFonts w:ascii="宋体" w:hAnsi="宋体" w:cs="宋体"/>
      <w:b/>
      <w:bCs/>
      <w:sz w:val="36"/>
      <w:szCs w:val="36"/>
    </w:rPr>
  </w:style>
  <w:style w:type="character" w:customStyle="1" w:styleId="16">
    <w:name w:val="16"/>
    <w:basedOn w:val="a0"/>
    <w:rsid w:val="005F32AA"/>
  </w:style>
  <w:style w:type="character" w:customStyle="1" w:styleId="gda71">
    <w:name w:val="gd_a71"/>
    <w:rsid w:val="005F32AA"/>
    <w:rPr>
      <w:rFonts w:ascii="ˎ̥" w:hAnsi="ˎ̥" w:hint="default"/>
      <w:b w:val="0"/>
      <w:bCs w:val="0"/>
      <w:strike w:val="0"/>
      <w:dstrike w:val="0"/>
      <w:color w:val="0950A0"/>
      <w:sz w:val="18"/>
      <w:szCs w:val="18"/>
      <w:u w:val="none"/>
    </w:rPr>
  </w:style>
  <w:style w:type="character" w:customStyle="1" w:styleId="Char">
    <w:name w:val="页眉 Char"/>
    <w:link w:val="a3"/>
    <w:rsid w:val="005F32AA"/>
    <w:rPr>
      <w:kern w:val="2"/>
      <w:sz w:val="18"/>
      <w:szCs w:val="18"/>
    </w:rPr>
  </w:style>
  <w:style w:type="character" w:styleId="HTML">
    <w:name w:val="HTML Cite"/>
    <w:uiPriority w:val="99"/>
    <w:unhideWhenUsed/>
    <w:rsid w:val="005F32AA"/>
    <w:rPr>
      <w:i/>
      <w:iCs/>
    </w:rPr>
  </w:style>
  <w:style w:type="character" w:customStyle="1" w:styleId="style1">
    <w:name w:val="style1"/>
    <w:basedOn w:val="a0"/>
    <w:rsid w:val="005F32AA"/>
  </w:style>
  <w:style w:type="character" w:styleId="a4">
    <w:name w:val="Hyperlink"/>
    <w:rsid w:val="005F32AA"/>
    <w:rPr>
      <w:color w:val="0000FF"/>
      <w:u w:val="single"/>
    </w:rPr>
  </w:style>
  <w:style w:type="character" w:customStyle="1" w:styleId="15">
    <w:name w:val="15"/>
    <w:basedOn w:val="a0"/>
    <w:rsid w:val="005F32AA"/>
  </w:style>
  <w:style w:type="character" w:styleId="a5">
    <w:name w:val="annotation reference"/>
    <w:semiHidden/>
    <w:rsid w:val="005F32AA"/>
    <w:rPr>
      <w:sz w:val="21"/>
      <w:szCs w:val="21"/>
    </w:rPr>
  </w:style>
  <w:style w:type="character" w:customStyle="1" w:styleId="HTMLChar">
    <w:name w:val="HTML 预设格式 Char"/>
    <w:link w:val="HTML0"/>
    <w:rsid w:val="005F32AA"/>
    <w:rPr>
      <w:rFonts w:ascii="宋体" w:hAnsi="宋体" w:cs="宋体"/>
      <w:color w:val="000000"/>
      <w:sz w:val="24"/>
      <w:szCs w:val="24"/>
    </w:rPr>
  </w:style>
  <w:style w:type="character" w:customStyle="1" w:styleId="Char0">
    <w:name w:val="页脚 Char"/>
    <w:link w:val="a6"/>
    <w:uiPriority w:val="99"/>
    <w:rsid w:val="005F32AA"/>
    <w:rPr>
      <w:kern w:val="2"/>
      <w:sz w:val="18"/>
      <w:szCs w:val="18"/>
    </w:rPr>
  </w:style>
  <w:style w:type="paragraph" w:styleId="a7">
    <w:name w:val="annotation subject"/>
    <w:basedOn w:val="a8"/>
    <w:next w:val="a8"/>
    <w:semiHidden/>
    <w:rsid w:val="005F32AA"/>
    <w:rPr>
      <w:b/>
      <w:bCs/>
    </w:rPr>
  </w:style>
  <w:style w:type="paragraph" w:styleId="a9">
    <w:name w:val="Balloon Text"/>
    <w:basedOn w:val="a"/>
    <w:semiHidden/>
    <w:rsid w:val="005F32AA"/>
    <w:rPr>
      <w:sz w:val="18"/>
      <w:szCs w:val="18"/>
    </w:rPr>
  </w:style>
  <w:style w:type="paragraph" w:styleId="a3">
    <w:name w:val="header"/>
    <w:basedOn w:val="a"/>
    <w:link w:val="Char"/>
    <w:rsid w:val="005F32AA"/>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5F32AA"/>
    <w:pPr>
      <w:widowControl/>
      <w:spacing w:before="100" w:beforeAutospacing="1" w:after="100" w:afterAutospacing="1"/>
      <w:jc w:val="left"/>
    </w:pPr>
    <w:rPr>
      <w:rFonts w:ascii="宋体" w:hAnsi="宋体" w:cs="宋体"/>
      <w:kern w:val="0"/>
      <w:sz w:val="24"/>
    </w:rPr>
  </w:style>
  <w:style w:type="paragraph" w:styleId="a8">
    <w:name w:val="annotation text"/>
    <w:basedOn w:val="a"/>
    <w:semiHidden/>
    <w:rsid w:val="005F32AA"/>
    <w:pPr>
      <w:jc w:val="left"/>
    </w:pPr>
  </w:style>
  <w:style w:type="paragraph" w:styleId="HTML0">
    <w:name w:val="HTML Preformatted"/>
    <w:basedOn w:val="a"/>
    <w:link w:val="HTMLChar"/>
    <w:rsid w:val="005F3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6">
    <w:name w:val="footer"/>
    <w:basedOn w:val="a"/>
    <w:link w:val="Char0"/>
    <w:uiPriority w:val="99"/>
    <w:rsid w:val="005F32AA"/>
    <w:pPr>
      <w:tabs>
        <w:tab w:val="center" w:pos="4153"/>
        <w:tab w:val="right" w:pos="8306"/>
      </w:tabs>
      <w:snapToGrid w:val="0"/>
      <w:jc w:val="left"/>
    </w:pPr>
    <w:rPr>
      <w:sz w:val="18"/>
      <w:szCs w:val="18"/>
    </w:rPr>
  </w:style>
  <w:style w:type="paragraph" w:customStyle="1" w:styleId="Char1">
    <w:name w:val="Char"/>
    <w:basedOn w:val="a"/>
    <w:rsid w:val="005F32AA"/>
  </w:style>
  <w:style w:type="paragraph" w:customStyle="1" w:styleId="p17">
    <w:name w:val="p17"/>
    <w:basedOn w:val="a"/>
    <w:rsid w:val="005F32AA"/>
    <w:pPr>
      <w:widowControl/>
      <w:spacing w:before="100" w:beforeAutospacing="1" w:after="100" w:afterAutospacing="1"/>
      <w:jc w:val="left"/>
    </w:pPr>
    <w:rPr>
      <w:rFonts w:ascii="宋体" w:hAnsi="宋体" w:cs="宋体"/>
      <w:kern w:val="0"/>
      <w:sz w:val="24"/>
    </w:rPr>
  </w:style>
  <w:style w:type="character" w:customStyle="1" w:styleId="txtcontent11">
    <w:name w:val="txtcontent11"/>
    <w:basedOn w:val="a0"/>
    <w:rsid w:val="004D4CE0"/>
  </w:style>
  <w:style w:type="paragraph" w:styleId="aa">
    <w:name w:val="Revision"/>
    <w:hidden/>
    <w:uiPriority w:val="99"/>
    <w:semiHidden/>
    <w:rsid w:val="00FD6453"/>
    <w:rPr>
      <w:kern w:val="2"/>
      <w:sz w:val="21"/>
      <w:szCs w:val="24"/>
    </w:rPr>
  </w:style>
  <w:style w:type="table" w:styleId="ab">
    <w:name w:val="Table Grid"/>
    <w:basedOn w:val="a1"/>
    <w:uiPriority w:val="99"/>
    <w:rsid w:val="00C74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748E9"/>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87387890">
      <w:bodyDiv w:val="1"/>
      <w:marLeft w:val="0"/>
      <w:marRight w:val="0"/>
      <w:marTop w:val="0"/>
      <w:marBottom w:val="0"/>
      <w:divBdr>
        <w:top w:val="none" w:sz="0" w:space="0" w:color="auto"/>
        <w:left w:val="none" w:sz="0" w:space="0" w:color="auto"/>
        <w:bottom w:val="none" w:sz="0" w:space="0" w:color="auto"/>
        <w:right w:val="none" w:sz="0" w:space="0" w:color="auto"/>
      </w:divBdr>
    </w:div>
    <w:div w:id="172575426">
      <w:bodyDiv w:val="1"/>
      <w:marLeft w:val="0"/>
      <w:marRight w:val="0"/>
      <w:marTop w:val="0"/>
      <w:marBottom w:val="0"/>
      <w:divBdr>
        <w:top w:val="none" w:sz="0" w:space="0" w:color="auto"/>
        <w:left w:val="none" w:sz="0" w:space="0" w:color="auto"/>
        <w:bottom w:val="none" w:sz="0" w:space="0" w:color="auto"/>
        <w:right w:val="none" w:sz="0" w:space="0" w:color="auto"/>
      </w:divBdr>
    </w:div>
    <w:div w:id="264848421">
      <w:bodyDiv w:val="1"/>
      <w:marLeft w:val="0"/>
      <w:marRight w:val="0"/>
      <w:marTop w:val="0"/>
      <w:marBottom w:val="0"/>
      <w:divBdr>
        <w:top w:val="none" w:sz="0" w:space="0" w:color="auto"/>
        <w:left w:val="none" w:sz="0" w:space="0" w:color="auto"/>
        <w:bottom w:val="none" w:sz="0" w:space="0" w:color="auto"/>
        <w:right w:val="none" w:sz="0" w:space="0" w:color="auto"/>
      </w:divBdr>
    </w:div>
    <w:div w:id="414665650">
      <w:bodyDiv w:val="1"/>
      <w:marLeft w:val="0"/>
      <w:marRight w:val="0"/>
      <w:marTop w:val="0"/>
      <w:marBottom w:val="0"/>
      <w:divBdr>
        <w:top w:val="none" w:sz="0" w:space="0" w:color="auto"/>
        <w:left w:val="none" w:sz="0" w:space="0" w:color="auto"/>
        <w:bottom w:val="none" w:sz="0" w:space="0" w:color="auto"/>
        <w:right w:val="none" w:sz="0" w:space="0" w:color="auto"/>
      </w:divBdr>
    </w:div>
    <w:div w:id="523443248">
      <w:bodyDiv w:val="1"/>
      <w:marLeft w:val="0"/>
      <w:marRight w:val="0"/>
      <w:marTop w:val="0"/>
      <w:marBottom w:val="0"/>
      <w:divBdr>
        <w:top w:val="none" w:sz="0" w:space="0" w:color="auto"/>
        <w:left w:val="none" w:sz="0" w:space="0" w:color="auto"/>
        <w:bottom w:val="none" w:sz="0" w:space="0" w:color="auto"/>
        <w:right w:val="none" w:sz="0" w:space="0" w:color="auto"/>
      </w:divBdr>
    </w:div>
    <w:div w:id="1187983515">
      <w:bodyDiv w:val="1"/>
      <w:marLeft w:val="0"/>
      <w:marRight w:val="0"/>
      <w:marTop w:val="0"/>
      <w:marBottom w:val="0"/>
      <w:divBdr>
        <w:top w:val="none" w:sz="0" w:space="0" w:color="auto"/>
        <w:left w:val="none" w:sz="0" w:space="0" w:color="auto"/>
        <w:bottom w:val="none" w:sz="0" w:space="0" w:color="auto"/>
        <w:right w:val="none" w:sz="0" w:space="0" w:color="auto"/>
      </w:divBdr>
    </w:div>
    <w:div w:id="1228541088">
      <w:bodyDiv w:val="1"/>
      <w:marLeft w:val="0"/>
      <w:marRight w:val="0"/>
      <w:marTop w:val="0"/>
      <w:marBottom w:val="0"/>
      <w:divBdr>
        <w:top w:val="none" w:sz="0" w:space="0" w:color="auto"/>
        <w:left w:val="none" w:sz="0" w:space="0" w:color="auto"/>
        <w:bottom w:val="none" w:sz="0" w:space="0" w:color="auto"/>
        <w:right w:val="none" w:sz="0" w:space="0" w:color="auto"/>
      </w:divBdr>
    </w:div>
    <w:div w:id="1296450315">
      <w:bodyDiv w:val="1"/>
      <w:marLeft w:val="0"/>
      <w:marRight w:val="0"/>
      <w:marTop w:val="0"/>
      <w:marBottom w:val="0"/>
      <w:divBdr>
        <w:top w:val="none" w:sz="0" w:space="0" w:color="auto"/>
        <w:left w:val="none" w:sz="0" w:space="0" w:color="auto"/>
        <w:bottom w:val="none" w:sz="0" w:space="0" w:color="auto"/>
        <w:right w:val="none" w:sz="0" w:space="0" w:color="auto"/>
      </w:divBdr>
    </w:div>
    <w:div w:id="1479767569">
      <w:bodyDiv w:val="1"/>
      <w:marLeft w:val="0"/>
      <w:marRight w:val="0"/>
      <w:marTop w:val="0"/>
      <w:marBottom w:val="0"/>
      <w:divBdr>
        <w:top w:val="none" w:sz="0" w:space="0" w:color="auto"/>
        <w:left w:val="none" w:sz="0" w:space="0" w:color="auto"/>
        <w:bottom w:val="none" w:sz="0" w:space="0" w:color="auto"/>
        <w:right w:val="none" w:sz="0" w:space="0" w:color="auto"/>
      </w:divBdr>
    </w:div>
    <w:div w:id="1503858707">
      <w:bodyDiv w:val="1"/>
      <w:marLeft w:val="0"/>
      <w:marRight w:val="0"/>
      <w:marTop w:val="0"/>
      <w:marBottom w:val="0"/>
      <w:divBdr>
        <w:top w:val="none" w:sz="0" w:space="0" w:color="auto"/>
        <w:left w:val="none" w:sz="0" w:space="0" w:color="auto"/>
        <w:bottom w:val="none" w:sz="0" w:space="0" w:color="auto"/>
        <w:right w:val="none" w:sz="0" w:space="0" w:color="auto"/>
      </w:divBdr>
    </w:div>
    <w:div w:id="1522626226">
      <w:bodyDiv w:val="1"/>
      <w:marLeft w:val="0"/>
      <w:marRight w:val="0"/>
      <w:marTop w:val="0"/>
      <w:marBottom w:val="0"/>
      <w:divBdr>
        <w:top w:val="none" w:sz="0" w:space="0" w:color="auto"/>
        <w:left w:val="none" w:sz="0" w:space="0" w:color="auto"/>
        <w:bottom w:val="none" w:sz="0" w:space="0" w:color="auto"/>
        <w:right w:val="none" w:sz="0" w:space="0" w:color="auto"/>
      </w:divBdr>
    </w:div>
    <w:div w:id="1567450540">
      <w:bodyDiv w:val="1"/>
      <w:marLeft w:val="0"/>
      <w:marRight w:val="0"/>
      <w:marTop w:val="0"/>
      <w:marBottom w:val="0"/>
      <w:divBdr>
        <w:top w:val="none" w:sz="0" w:space="0" w:color="auto"/>
        <w:left w:val="none" w:sz="0" w:space="0" w:color="auto"/>
        <w:bottom w:val="none" w:sz="0" w:space="0" w:color="auto"/>
        <w:right w:val="none" w:sz="0" w:space="0" w:color="auto"/>
      </w:divBdr>
    </w:div>
    <w:div w:id="1662586139">
      <w:bodyDiv w:val="1"/>
      <w:marLeft w:val="0"/>
      <w:marRight w:val="0"/>
      <w:marTop w:val="0"/>
      <w:marBottom w:val="0"/>
      <w:divBdr>
        <w:top w:val="none" w:sz="0" w:space="0" w:color="auto"/>
        <w:left w:val="none" w:sz="0" w:space="0" w:color="auto"/>
        <w:bottom w:val="none" w:sz="0" w:space="0" w:color="auto"/>
        <w:right w:val="none" w:sz="0" w:space="0" w:color="auto"/>
      </w:divBdr>
    </w:div>
    <w:div w:id="1748771769">
      <w:bodyDiv w:val="1"/>
      <w:marLeft w:val="0"/>
      <w:marRight w:val="0"/>
      <w:marTop w:val="0"/>
      <w:marBottom w:val="0"/>
      <w:divBdr>
        <w:top w:val="none" w:sz="0" w:space="0" w:color="auto"/>
        <w:left w:val="none" w:sz="0" w:space="0" w:color="auto"/>
        <w:bottom w:val="none" w:sz="0" w:space="0" w:color="auto"/>
        <w:right w:val="none" w:sz="0" w:space="0" w:color="auto"/>
      </w:divBdr>
    </w:div>
    <w:div w:id="18159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5094A-2902-4843-9435-34873228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1132</Characters>
  <Application>Microsoft Office Word</Application>
  <DocSecurity>4</DocSecurity>
  <PresentationFormat/>
  <Lines>9</Lines>
  <Paragraphs>2</Paragraphs>
  <Slides>0</Slides>
  <Notes>0</Notes>
  <HiddenSlides>0</HiddenSlides>
  <MMClips>0</MMClips>
  <ScaleCrop>false</ScaleCrop>
  <Company>Microsoft</Company>
  <LinksUpToDate>false</LinksUpToDate>
  <CharactersWithSpaces>1328</CharactersWithSpaces>
  <SharedDoc>false</SharedDoc>
  <HLinks>
    <vt:vector size="6" baseType="variant">
      <vt:variant>
        <vt:i4>6291495</vt:i4>
      </vt:variant>
      <vt:variant>
        <vt:i4>0</vt:i4>
      </vt:variant>
      <vt:variant>
        <vt:i4>0</vt:i4>
      </vt:variant>
      <vt:variant>
        <vt:i4>5</vt:i4>
      </vt:variant>
      <vt:variant>
        <vt:lpwstr>http://www.py-axa.com/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黄莹慜</dc:creator>
  <cp:lastModifiedBy>ZHONGM</cp:lastModifiedBy>
  <cp:revision>2</cp:revision>
  <cp:lastPrinted>2018-04-09T06:43:00Z</cp:lastPrinted>
  <dcterms:created xsi:type="dcterms:W3CDTF">2026-03-12T16:02:00Z</dcterms:created>
  <dcterms:modified xsi:type="dcterms:W3CDTF">2026-03-12T16:02:00Z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2052-9.1.0.4392</vt:lpwstr>
  </property>
</Properties>
</file>