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E3" w:rsidRDefault="00DC5967">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5057E3" w:rsidRDefault="00DC5967">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上海中欧财富基金销售有限公司</w:t>
      </w:r>
      <w:r>
        <w:rPr>
          <w:rFonts w:asciiTheme="minorEastAsia" w:eastAsiaTheme="minorEastAsia" w:hAnsiTheme="minorEastAsia" w:hint="eastAsia"/>
          <w:b/>
          <w:sz w:val="21"/>
          <w:szCs w:val="21"/>
        </w:rPr>
        <w:t>为旗下部分基金销售机构的公告</w:t>
      </w:r>
    </w:p>
    <w:p w:rsidR="005057E3" w:rsidRDefault="00DC596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上海中欧财富基金销售有限公司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中欧财富</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中欧财富</w:t>
      </w:r>
      <w:r>
        <w:rPr>
          <w:rFonts w:asciiTheme="minorEastAsia" w:eastAsiaTheme="minorEastAsia" w:hAnsiTheme="minorEastAsia" w:hint="eastAsia"/>
          <w:sz w:val="21"/>
          <w:szCs w:val="21"/>
        </w:rPr>
        <w:t>为旗下部分基金销售机构，现将相关事项公告如下：</w:t>
      </w:r>
    </w:p>
    <w:p w:rsidR="005057E3" w:rsidRDefault="00DC5967">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11</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中欧财富</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5057E3">
        <w:trPr>
          <w:trHeight w:val="450"/>
        </w:trPr>
        <w:tc>
          <w:tcPr>
            <w:tcW w:w="658" w:type="dxa"/>
            <w:vAlign w:val="center"/>
          </w:tcPr>
          <w:p w:rsidR="005057E3" w:rsidRDefault="00DC596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5057E3" w:rsidRDefault="00DC596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5057E3" w:rsidRDefault="00DC596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5057E3" w:rsidRDefault="00DC596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5057E3" w:rsidRDefault="00DC596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5057E3" w:rsidRDefault="00DC5967">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bookmarkStart w:id="0" w:name="_GoBack" w:colFirst="3" w:colLast="5"/>
            <w:r>
              <w:rPr>
                <w:rFonts w:asciiTheme="minorEastAsia" w:eastAsiaTheme="minorEastAsia" w:hAnsiTheme="minorEastAsia" w:hint="eastAsia"/>
                <w:color w:val="000000"/>
                <w:sz w:val="21"/>
                <w:szCs w:val="21"/>
              </w:rPr>
              <w:t>1</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004826</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平安惠悦纯债债券型证券投资基金（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ascii="Arial" w:hAnsi="Arial"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006264</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平安惠轩纯债债券型证券投资基金（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ascii="Arial" w:hAnsi="Arial"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006544</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平安惠聚纯债债券型证券投资基金</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ascii="Arial" w:hAnsi="Arial"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007447</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平安惠泰纯债债券型证券投资基金（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ascii="Arial" w:hAnsi="Arial"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007758</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平安乐享一年定期开放债券型证券投资基金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ascii="Arial" w:hAnsi="Arial"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007759</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平安乐享一年定期开放债券型证券投资基金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ascii="Arial" w:hAnsi="Arial"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008596</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平安乐顺</w:t>
            </w:r>
            <w:r>
              <w:rPr>
                <w:rFonts w:hint="eastAsia"/>
                <w:color w:val="000000"/>
                <w:sz w:val="21"/>
                <w:szCs w:val="21"/>
                <w:lang/>
              </w:rPr>
              <w:t>39</w:t>
            </w:r>
            <w:r>
              <w:rPr>
                <w:rFonts w:hint="eastAsia"/>
                <w:color w:val="000000"/>
                <w:sz w:val="21"/>
                <w:szCs w:val="21"/>
                <w:lang/>
              </w:rPr>
              <w:t>个月定期开放债券型证券投资基金（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ascii="Arial" w:hAnsi="Arial"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008597</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平安乐顺</w:t>
            </w:r>
            <w:r>
              <w:rPr>
                <w:rFonts w:hint="eastAsia"/>
                <w:color w:val="000000"/>
                <w:sz w:val="21"/>
                <w:szCs w:val="21"/>
                <w:lang/>
              </w:rPr>
              <w:t>39</w:t>
            </w:r>
            <w:r>
              <w:rPr>
                <w:rFonts w:hint="eastAsia"/>
                <w:color w:val="000000"/>
                <w:sz w:val="21"/>
                <w:szCs w:val="21"/>
                <w:lang/>
              </w:rPr>
              <w:t>个月定期开放债券型证券投资基金（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ascii="Arial" w:hAnsi="Arial"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012440</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平安惠信</w:t>
            </w:r>
            <w:r>
              <w:rPr>
                <w:rFonts w:hint="eastAsia"/>
                <w:color w:val="000000"/>
                <w:sz w:val="21"/>
                <w:szCs w:val="21"/>
                <w:lang/>
              </w:rPr>
              <w:t>3</w:t>
            </w:r>
            <w:r>
              <w:rPr>
                <w:rFonts w:hint="eastAsia"/>
                <w:color w:val="000000"/>
                <w:sz w:val="21"/>
                <w:szCs w:val="21"/>
                <w:lang/>
              </w:rPr>
              <w:t>个月定期开放债券型证券投资基金（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012441</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平安惠信</w:t>
            </w:r>
            <w:r>
              <w:rPr>
                <w:rFonts w:hint="eastAsia"/>
                <w:color w:val="000000"/>
                <w:sz w:val="21"/>
                <w:szCs w:val="21"/>
                <w:lang/>
              </w:rPr>
              <w:t>3</w:t>
            </w:r>
            <w:r>
              <w:rPr>
                <w:rFonts w:hint="eastAsia"/>
                <w:color w:val="000000"/>
                <w:sz w:val="21"/>
                <w:szCs w:val="21"/>
                <w:lang/>
              </w:rPr>
              <w:t>个月定期开放债券型证券投资基金（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021901</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平安惠轩纯债债券型证券投资基金（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022672</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平安产业竞争力混合型证券投资基金（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13</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022673</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平安产业竞争力混合型证券投资基金（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14</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024471</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平安价值优享混合型证券投资基金（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15</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024472</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平安价值优享混合型证券投资基金（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16</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024493</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平安元亨</w:t>
            </w:r>
            <w:r>
              <w:rPr>
                <w:rFonts w:hint="eastAsia"/>
                <w:color w:val="000000"/>
                <w:sz w:val="21"/>
                <w:szCs w:val="21"/>
                <w:lang/>
              </w:rPr>
              <w:t>120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024494</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平安元亨</w:t>
            </w:r>
            <w:r>
              <w:rPr>
                <w:rFonts w:hint="eastAsia"/>
                <w:color w:val="000000"/>
                <w:sz w:val="21"/>
                <w:szCs w:val="21"/>
                <w:lang/>
              </w:rPr>
              <w:t>120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025293</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平安恒生指数增强型证券投资基金（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025294</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平安恒生指数增强型证券投资基金（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20</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025295</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平安恒生指数增强型证券投资基金（</w:t>
            </w:r>
            <w:r>
              <w:rPr>
                <w:rFonts w:hint="eastAsia"/>
                <w:color w:val="000000"/>
                <w:sz w:val="21"/>
                <w:szCs w:val="21"/>
                <w:lang/>
              </w:rPr>
              <w:t>E</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025347</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 xml:space="preserve"> </w:t>
            </w:r>
            <w:r>
              <w:rPr>
                <w:rFonts w:hint="eastAsia"/>
                <w:color w:val="000000"/>
                <w:sz w:val="21"/>
                <w:szCs w:val="21"/>
                <w:lang/>
              </w:rPr>
              <w:t>平安中债</w:t>
            </w:r>
            <w:r>
              <w:rPr>
                <w:rFonts w:hint="eastAsia"/>
                <w:color w:val="000000"/>
                <w:sz w:val="21"/>
                <w:szCs w:val="21"/>
                <w:lang/>
              </w:rPr>
              <w:t>1-5</w:t>
            </w:r>
            <w:r>
              <w:rPr>
                <w:rFonts w:hint="eastAsia"/>
                <w:color w:val="000000"/>
                <w:sz w:val="21"/>
                <w:szCs w:val="21"/>
                <w:lang/>
              </w:rPr>
              <w:t>年政策性金融债指数证券投资基金（</w:t>
            </w:r>
            <w:r>
              <w:rPr>
                <w:rFonts w:hint="eastAsia"/>
                <w:color w:val="000000"/>
                <w:sz w:val="21"/>
                <w:szCs w:val="21"/>
                <w:lang/>
              </w:rPr>
              <w:t>F</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025390</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平安港股通成长精选混合型证券投资基金（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23</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025391</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平安港股通成长精选混合型证券投资基金（</w:t>
            </w:r>
            <w:r>
              <w:rPr>
                <w:rFonts w:hint="eastAsia"/>
                <w:color w:val="000000"/>
                <w:sz w:val="21"/>
                <w:szCs w:val="21"/>
                <w:lang/>
              </w:rPr>
              <w:t>C</w:t>
            </w:r>
            <w:r>
              <w:rPr>
                <w:rFonts w:hint="eastAsia"/>
                <w:color w:val="000000"/>
                <w:sz w:val="21"/>
                <w:szCs w:val="21"/>
                <w:lang/>
              </w:rPr>
              <w:lastRenderedPageBreak/>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lastRenderedPageBreak/>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24</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025525</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平安恒生港股通科技主题交易型开放式指数证券投资基金发起式联接基金（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25</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025526</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平安恒生港股通科技主题交易型开放式指数证券投资基金发起式联接基金（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26</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025646</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平安高端装备混合型发起式证券投资基金（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27</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025647</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平安高端装备混合型发起式证券投资基金（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28</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025650</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平安资源精选混合型发起式证券投资基金（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29</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025651</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平安资源精选混合型发起式证券投资基金（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30</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025913</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平安盈顺</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31</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025914</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平安盈顺</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025923</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平安新能源精选混合型发起式证券投资基金（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33</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025924</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平安新能源精选混合型发起式证券投资基金（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34</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026033</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35</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026034</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36</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026099</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平安盈安</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37</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026100</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平安盈安</w:t>
            </w:r>
            <w:r>
              <w:rPr>
                <w:rFonts w:hint="eastAsia"/>
                <w:color w:val="000000"/>
                <w:sz w:val="21"/>
                <w:szCs w:val="21"/>
                <w:lang/>
              </w:rPr>
              <w:t>3</w:t>
            </w:r>
            <w:r>
              <w:rPr>
                <w:rFonts w:hint="eastAsia"/>
                <w:color w:val="000000"/>
                <w:sz w:val="21"/>
                <w:szCs w:val="21"/>
                <w:lang/>
              </w:rPr>
              <w:t>个月持有期混合型基金中基金（</w:t>
            </w:r>
            <w:r>
              <w:rPr>
                <w:rFonts w:hint="eastAsia"/>
                <w:color w:val="000000"/>
                <w:sz w:val="21"/>
                <w:szCs w:val="21"/>
                <w:lang/>
              </w:rPr>
              <w:t>ETF-FOF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不开通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38</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026210</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平安科技精选混合型发起式证券投资基金（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r w:rsidR="005057E3">
        <w:trPr>
          <w:trHeight w:val="227"/>
        </w:trPr>
        <w:tc>
          <w:tcPr>
            <w:tcW w:w="658" w:type="dxa"/>
            <w:vAlign w:val="center"/>
          </w:tcPr>
          <w:p w:rsidR="005057E3" w:rsidRDefault="00DC5967">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39</w:t>
            </w:r>
          </w:p>
        </w:tc>
        <w:tc>
          <w:tcPr>
            <w:tcW w:w="1112" w:type="dxa"/>
            <w:vAlign w:val="bottom"/>
          </w:tcPr>
          <w:p w:rsidR="005057E3" w:rsidRDefault="00DC5967">
            <w:pPr>
              <w:jc w:val="center"/>
              <w:textAlignment w:val="bottom"/>
              <w:rPr>
                <w:color w:val="000000"/>
                <w:sz w:val="21"/>
                <w:szCs w:val="21"/>
              </w:rPr>
            </w:pPr>
            <w:r>
              <w:rPr>
                <w:rFonts w:hint="eastAsia"/>
                <w:color w:val="000000"/>
                <w:sz w:val="21"/>
                <w:szCs w:val="21"/>
                <w:lang/>
              </w:rPr>
              <w:t>026211</w:t>
            </w:r>
          </w:p>
        </w:tc>
        <w:tc>
          <w:tcPr>
            <w:tcW w:w="4320" w:type="dxa"/>
            <w:vAlign w:val="bottom"/>
          </w:tcPr>
          <w:p w:rsidR="005057E3" w:rsidRDefault="00DC5967">
            <w:pPr>
              <w:jc w:val="both"/>
              <w:textAlignment w:val="bottom"/>
              <w:rPr>
                <w:color w:val="000000"/>
                <w:sz w:val="21"/>
                <w:szCs w:val="21"/>
              </w:rPr>
            </w:pPr>
            <w:r>
              <w:rPr>
                <w:rFonts w:hint="eastAsia"/>
                <w:color w:val="000000"/>
                <w:sz w:val="21"/>
                <w:szCs w:val="21"/>
                <w:lang/>
              </w:rPr>
              <w:t>平安科技精选混合型发起式证券投资基金（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929" w:type="dxa"/>
            <w:vAlign w:val="bottom"/>
          </w:tcPr>
          <w:p w:rsidR="005057E3" w:rsidRDefault="00DC5967">
            <w:pPr>
              <w:jc w:val="center"/>
              <w:textAlignment w:val="bottom"/>
              <w:rPr>
                <w:color w:val="000000"/>
                <w:sz w:val="21"/>
                <w:szCs w:val="21"/>
              </w:rPr>
            </w:pPr>
            <w:r>
              <w:rPr>
                <w:rFonts w:hint="eastAsia"/>
                <w:color w:val="000000"/>
                <w:sz w:val="21"/>
                <w:szCs w:val="21"/>
                <w:lang/>
              </w:rPr>
              <w:t>开通</w:t>
            </w:r>
          </w:p>
        </w:tc>
        <w:tc>
          <w:tcPr>
            <w:tcW w:w="1091" w:type="dxa"/>
            <w:vAlign w:val="bottom"/>
          </w:tcPr>
          <w:p w:rsidR="005057E3" w:rsidRDefault="00DC5967">
            <w:pPr>
              <w:jc w:val="center"/>
              <w:rPr>
                <w:rFonts w:cs="Arial"/>
                <w:sz w:val="21"/>
                <w:szCs w:val="21"/>
              </w:rPr>
            </w:pPr>
            <w:r>
              <w:rPr>
                <w:rFonts w:cs="Arial" w:hint="eastAsia"/>
                <w:sz w:val="21"/>
                <w:szCs w:val="21"/>
              </w:rPr>
              <w:t>参加</w:t>
            </w:r>
          </w:p>
        </w:tc>
      </w:tr>
    </w:tbl>
    <w:bookmarkEnd w:id="0"/>
    <w:p w:rsidR="005057E3" w:rsidRDefault="00DC5967">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5057E3" w:rsidRDefault="00DC5967">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5057E3" w:rsidRDefault="00DC5967">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5057E3" w:rsidRDefault="00DC5967">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5057E3" w:rsidRDefault="00DC596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中欧财富</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中欧财富</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中欧财富</w:t>
      </w:r>
      <w:r>
        <w:rPr>
          <w:rFonts w:asciiTheme="minorEastAsia" w:eastAsiaTheme="minorEastAsia" w:hAnsiTheme="minorEastAsia" w:hint="eastAsia"/>
          <w:sz w:val="21"/>
          <w:szCs w:val="21"/>
        </w:rPr>
        <w:t>。本公司对其申购费率、定期定额申购费率以及转换业</w:t>
      </w:r>
      <w:r>
        <w:rPr>
          <w:rFonts w:asciiTheme="minorEastAsia" w:eastAsiaTheme="minorEastAsia" w:hAnsiTheme="minorEastAsia" w:hint="eastAsia"/>
          <w:sz w:val="21"/>
          <w:szCs w:val="21"/>
        </w:rPr>
        <w:t>务的申购补差费率均不设折扣限制，优惠活动的费率折扣由</w:t>
      </w:r>
      <w:r>
        <w:rPr>
          <w:rFonts w:asciiTheme="minorEastAsia" w:eastAsiaTheme="minorEastAsia" w:hAnsiTheme="minorEastAsia" w:hint="eastAsia"/>
          <w:sz w:val="21"/>
          <w:szCs w:val="21"/>
        </w:rPr>
        <w:t>中欧财富</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中欧财富</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中欧财富</w:t>
      </w:r>
      <w:r>
        <w:rPr>
          <w:rFonts w:asciiTheme="minorEastAsia" w:eastAsiaTheme="minorEastAsia" w:hAnsiTheme="minorEastAsia" w:hint="eastAsia"/>
          <w:sz w:val="21"/>
          <w:szCs w:val="21"/>
        </w:rPr>
        <w:t>的活动公告为准，本公司不再另行公告。</w:t>
      </w:r>
    </w:p>
    <w:p w:rsidR="005057E3" w:rsidRDefault="00DC596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5057E3" w:rsidRDefault="00DC5967">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上海中欧财富基金销售有限公司</w:t>
      </w:r>
    </w:p>
    <w:p w:rsidR="005057E3" w:rsidRDefault="00DC5967">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400-100-2666</w:t>
      </w:r>
    </w:p>
    <w:p w:rsidR="005057E3" w:rsidRDefault="00DC5967">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https://www.zocaifu.com/</w:t>
      </w:r>
    </w:p>
    <w:p w:rsidR="005057E3" w:rsidRDefault="00DC5967">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5057E3" w:rsidRDefault="00DC5967">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5057E3" w:rsidRDefault="00DC5967">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5057E3" w:rsidRDefault="00DC596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5057E3" w:rsidRDefault="00DC5967">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5057E3" w:rsidRDefault="005057E3">
      <w:pPr>
        <w:pStyle w:val="Default"/>
        <w:spacing w:line="360" w:lineRule="auto"/>
        <w:ind w:right="630" w:firstLineChars="2900" w:firstLine="6090"/>
        <w:rPr>
          <w:rFonts w:asciiTheme="minorEastAsia" w:eastAsiaTheme="minorEastAsia" w:hAnsiTheme="minorEastAsia"/>
          <w:sz w:val="21"/>
          <w:szCs w:val="21"/>
        </w:rPr>
      </w:pPr>
    </w:p>
    <w:p w:rsidR="005057E3" w:rsidRDefault="00DC5967">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5057E3" w:rsidRDefault="00DC5967">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日</w:t>
      </w:r>
    </w:p>
    <w:sectPr w:rsidR="005057E3" w:rsidSect="005057E3">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057E3"/>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967"/>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2FD03B3"/>
    <w:rsid w:val="13B05FD3"/>
    <w:rsid w:val="141B4B0A"/>
    <w:rsid w:val="18CB3795"/>
    <w:rsid w:val="18CF0341"/>
    <w:rsid w:val="1955189F"/>
    <w:rsid w:val="1C614DDB"/>
    <w:rsid w:val="1CD303EC"/>
    <w:rsid w:val="1F6422CD"/>
    <w:rsid w:val="21193631"/>
    <w:rsid w:val="247321DC"/>
    <w:rsid w:val="24B551A0"/>
    <w:rsid w:val="26F453D6"/>
    <w:rsid w:val="2CF653D4"/>
    <w:rsid w:val="31113B8D"/>
    <w:rsid w:val="32295481"/>
    <w:rsid w:val="373D1531"/>
    <w:rsid w:val="38413546"/>
    <w:rsid w:val="38C71038"/>
    <w:rsid w:val="3B865D6F"/>
    <w:rsid w:val="3DBD6105"/>
    <w:rsid w:val="3F9E79D3"/>
    <w:rsid w:val="42726210"/>
    <w:rsid w:val="44E672FE"/>
    <w:rsid w:val="477E3253"/>
    <w:rsid w:val="49E25BFB"/>
    <w:rsid w:val="49ED225A"/>
    <w:rsid w:val="49FB190C"/>
    <w:rsid w:val="4E0A2F23"/>
    <w:rsid w:val="4E6E4107"/>
    <w:rsid w:val="4E797F0A"/>
    <w:rsid w:val="50016951"/>
    <w:rsid w:val="51CF7E46"/>
    <w:rsid w:val="52071447"/>
    <w:rsid w:val="540A1CEF"/>
    <w:rsid w:val="54DF655A"/>
    <w:rsid w:val="5ABE2BBA"/>
    <w:rsid w:val="5DAD3226"/>
    <w:rsid w:val="5FF87482"/>
    <w:rsid w:val="60241DE6"/>
    <w:rsid w:val="6308378C"/>
    <w:rsid w:val="64EE2935"/>
    <w:rsid w:val="659506B8"/>
    <w:rsid w:val="66C80289"/>
    <w:rsid w:val="6AF0063E"/>
    <w:rsid w:val="6C2731EE"/>
    <w:rsid w:val="6D0B68C2"/>
    <w:rsid w:val="6DF468AD"/>
    <w:rsid w:val="6E3E0599"/>
    <w:rsid w:val="75793CCE"/>
    <w:rsid w:val="761949E6"/>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7E3"/>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5057E3"/>
  </w:style>
  <w:style w:type="paragraph" w:styleId="a4">
    <w:name w:val="Balloon Text"/>
    <w:basedOn w:val="a"/>
    <w:link w:val="Char0"/>
    <w:semiHidden/>
    <w:unhideWhenUsed/>
    <w:qFormat/>
    <w:rsid w:val="005057E3"/>
    <w:rPr>
      <w:sz w:val="18"/>
      <w:szCs w:val="18"/>
    </w:rPr>
  </w:style>
  <w:style w:type="paragraph" w:styleId="a5">
    <w:name w:val="footer"/>
    <w:basedOn w:val="a"/>
    <w:link w:val="Char1"/>
    <w:uiPriority w:val="99"/>
    <w:unhideWhenUsed/>
    <w:qFormat/>
    <w:rsid w:val="005057E3"/>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5057E3"/>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5057E3"/>
    <w:rPr>
      <w:b/>
      <w:bCs/>
    </w:rPr>
  </w:style>
  <w:style w:type="character" w:styleId="a8">
    <w:name w:val="Hyperlink"/>
    <w:basedOn w:val="a0"/>
    <w:unhideWhenUsed/>
    <w:qFormat/>
    <w:rsid w:val="005057E3"/>
    <w:rPr>
      <w:color w:val="0000FF" w:themeColor="hyperlink"/>
      <w:u w:val="single"/>
    </w:rPr>
  </w:style>
  <w:style w:type="character" w:styleId="a9">
    <w:name w:val="annotation reference"/>
    <w:basedOn w:val="a0"/>
    <w:semiHidden/>
    <w:unhideWhenUsed/>
    <w:qFormat/>
    <w:rsid w:val="005057E3"/>
    <w:rPr>
      <w:sz w:val="21"/>
      <w:szCs w:val="21"/>
    </w:rPr>
  </w:style>
  <w:style w:type="paragraph" w:customStyle="1" w:styleId="Default">
    <w:name w:val="Default"/>
    <w:qFormat/>
    <w:rsid w:val="005057E3"/>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5057E3"/>
    <w:rPr>
      <w:sz w:val="18"/>
      <w:szCs w:val="18"/>
    </w:rPr>
  </w:style>
  <w:style w:type="character" w:customStyle="1" w:styleId="Char1">
    <w:name w:val="页脚 Char"/>
    <w:basedOn w:val="a0"/>
    <w:link w:val="a5"/>
    <w:uiPriority w:val="99"/>
    <w:qFormat/>
    <w:rsid w:val="005057E3"/>
    <w:rPr>
      <w:sz w:val="18"/>
      <w:szCs w:val="18"/>
    </w:rPr>
  </w:style>
  <w:style w:type="character" w:customStyle="1" w:styleId="Char0">
    <w:name w:val="批注框文本 Char"/>
    <w:basedOn w:val="a0"/>
    <w:link w:val="a4"/>
    <w:semiHidden/>
    <w:qFormat/>
    <w:rsid w:val="005057E3"/>
    <w:rPr>
      <w:rFonts w:ascii="宋体" w:hAnsi="宋体" w:cs="宋体"/>
      <w:sz w:val="18"/>
      <w:szCs w:val="18"/>
    </w:rPr>
  </w:style>
  <w:style w:type="character" w:customStyle="1" w:styleId="Char">
    <w:name w:val="批注文字 Char"/>
    <w:basedOn w:val="a0"/>
    <w:link w:val="a3"/>
    <w:semiHidden/>
    <w:qFormat/>
    <w:rsid w:val="005057E3"/>
    <w:rPr>
      <w:rFonts w:ascii="宋体" w:hAnsi="宋体" w:cs="宋体"/>
      <w:sz w:val="24"/>
      <w:szCs w:val="24"/>
    </w:rPr>
  </w:style>
  <w:style w:type="character" w:customStyle="1" w:styleId="Char3">
    <w:name w:val="批注主题 Char"/>
    <w:basedOn w:val="Char"/>
    <w:link w:val="a7"/>
    <w:semiHidden/>
    <w:qFormat/>
    <w:rsid w:val="005057E3"/>
    <w:rPr>
      <w:rFonts w:ascii="宋体" w:hAnsi="宋体" w:cs="宋体"/>
      <w:b/>
      <w:bCs/>
      <w:sz w:val="24"/>
      <w:szCs w:val="24"/>
    </w:rPr>
  </w:style>
  <w:style w:type="paragraph" w:styleId="aa">
    <w:name w:val="List Paragraph"/>
    <w:basedOn w:val="a"/>
    <w:uiPriority w:val="34"/>
    <w:qFormat/>
    <w:rsid w:val="005057E3"/>
    <w:pPr>
      <w:ind w:firstLineChars="200" w:firstLine="420"/>
    </w:pPr>
  </w:style>
  <w:style w:type="character" w:customStyle="1" w:styleId="font31">
    <w:name w:val="font31"/>
    <w:basedOn w:val="a0"/>
    <w:qFormat/>
    <w:rsid w:val="005057E3"/>
    <w:rPr>
      <w:rFonts w:ascii="Helvetica" w:eastAsia="Helvetica" w:hAnsi="Helvetica" w:cs="Helvetica"/>
      <w:color w:val="333333"/>
      <w:sz w:val="24"/>
      <w:szCs w:val="24"/>
      <w:u w:val="none"/>
    </w:rPr>
  </w:style>
  <w:style w:type="character" w:customStyle="1" w:styleId="font41">
    <w:name w:val="font41"/>
    <w:basedOn w:val="a0"/>
    <w:qFormat/>
    <w:rsid w:val="005057E3"/>
    <w:rPr>
      <w:rFonts w:ascii="宋体" w:eastAsia="宋体" w:hAnsi="宋体" w:cs="宋体" w:hint="eastAsi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Office Word</Application>
  <DocSecurity>4</DocSecurity>
  <Lines>20</Lines>
  <Paragraphs>5</Paragraphs>
  <ScaleCrop>false</ScaleCrop>
  <Company>中国平安保险(集团)股份有限公司</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2026-03-10T16:01:00Z</dcterms:created>
  <dcterms:modified xsi:type="dcterms:W3CDTF">2026-03-10T16:01:00Z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