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85" w:rsidRDefault="003A2B37">
      <w:pPr>
        <w:jc w:val="center"/>
        <w:rPr>
          <w:rFonts w:ascii="黑体" w:eastAsia="黑体" w:hAnsi="黑体"/>
          <w:sz w:val="30"/>
          <w:szCs w:val="30"/>
        </w:rPr>
      </w:pPr>
      <w:r>
        <w:rPr>
          <w:rFonts w:ascii="黑体" w:eastAsia="黑体" w:hAnsi="黑体" w:hint="eastAsia"/>
          <w:sz w:val="30"/>
          <w:szCs w:val="30"/>
        </w:rPr>
        <w:t>申万菱信基金管理有限公司</w:t>
      </w:r>
    </w:p>
    <w:p w:rsidR="00235C85" w:rsidRDefault="003A2B37">
      <w:pPr>
        <w:jc w:val="center"/>
        <w:rPr>
          <w:rFonts w:ascii="宋体" w:eastAsia="宋体" w:hAnsi="宋体"/>
          <w:sz w:val="28"/>
          <w:szCs w:val="28"/>
        </w:rPr>
      </w:pPr>
      <w:r>
        <w:rPr>
          <w:rFonts w:ascii="黑体" w:eastAsia="黑体" w:hAnsi="黑体" w:hint="eastAsia"/>
          <w:sz w:val="30"/>
          <w:szCs w:val="30"/>
        </w:rPr>
        <w:t>关于申万菱信旗下部分基金更新招募说明书和基金产品资料概要的提示性公告</w:t>
      </w:r>
    </w:p>
    <w:p w:rsidR="00235C85" w:rsidRDefault="003A2B37">
      <w:pPr>
        <w:ind w:firstLineChars="200" w:firstLine="560"/>
        <w:rPr>
          <w:rFonts w:ascii="宋体" w:eastAsia="宋体" w:hAnsi="宋体"/>
          <w:sz w:val="28"/>
          <w:szCs w:val="28"/>
        </w:rPr>
      </w:pPr>
      <w:r>
        <w:rPr>
          <w:rFonts w:ascii="宋体" w:eastAsia="宋体" w:hAnsi="宋体" w:hint="eastAsia"/>
          <w:sz w:val="28"/>
          <w:szCs w:val="28"/>
        </w:rPr>
        <w:t>申万菱信基金管理有限公司（以下简称“本公司”</w:t>
      </w:r>
      <w:bookmarkStart w:id="0" w:name="_GoBack"/>
      <w:bookmarkEnd w:id="0"/>
      <w:r>
        <w:rPr>
          <w:rFonts w:ascii="宋体" w:eastAsia="宋体" w:hAnsi="宋体" w:hint="eastAsia"/>
          <w:sz w:val="28"/>
          <w:szCs w:val="28"/>
        </w:rPr>
        <w:t>）旗下</w:t>
      </w:r>
      <w:r w:rsidR="00240064" w:rsidRPr="00240064">
        <w:rPr>
          <w:rFonts w:ascii="宋体" w:eastAsia="宋体" w:hAnsi="宋体" w:hint="eastAsia"/>
          <w:sz w:val="28"/>
          <w:szCs w:val="28"/>
        </w:rPr>
        <w:t>申万菱信乐融一年持有期混合型证券投资基金</w:t>
      </w:r>
      <w:r>
        <w:rPr>
          <w:rFonts w:ascii="宋体" w:eastAsia="宋体" w:hAnsi="宋体" w:hint="eastAsia"/>
          <w:sz w:val="28"/>
          <w:szCs w:val="28"/>
        </w:rPr>
        <w:t>、</w:t>
      </w:r>
      <w:r w:rsidR="00240064" w:rsidRPr="00240064">
        <w:rPr>
          <w:rFonts w:ascii="宋体" w:eastAsia="宋体" w:hAnsi="宋体" w:hint="eastAsia"/>
          <w:sz w:val="28"/>
          <w:szCs w:val="28"/>
        </w:rPr>
        <w:t>申万菱信兴乐优选混合型证券投资基金</w:t>
      </w:r>
      <w:r>
        <w:rPr>
          <w:rFonts w:ascii="宋体" w:eastAsia="宋体" w:hAnsi="宋体" w:hint="eastAsia"/>
          <w:sz w:val="28"/>
          <w:szCs w:val="28"/>
        </w:rPr>
        <w:t>更新的招募说明书和基金产品资料概要于202</w:t>
      </w:r>
      <w:r w:rsidR="00240064">
        <w:rPr>
          <w:rFonts w:ascii="宋体" w:eastAsia="宋体" w:hAnsi="宋体"/>
          <w:sz w:val="28"/>
          <w:szCs w:val="28"/>
        </w:rPr>
        <w:t>6</w:t>
      </w:r>
      <w:r>
        <w:rPr>
          <w:rFonts w:ascii="宋体" w:eastAsia="宋体" w:hAnsi="宋体" w:hint="eastAsia"/>
          <w:sz w:val="28"/>
          <w:szCs w:val="28"/>
        </w:rPr>
        <w:t>年</w:t>
      </w:r>
      <w:r w:rsidR="00240064">
        <w:rPr>
          <w:rFonts w:ascii="宋体" w:eastAsia="宋体" w:hAnsi="宋体"/>
          <w:sz w:val="28"/>
          <w:szCs w:val="28"/>
        </w:rPr>
        <w:t>3</w:t>
      </w:r>
      <w:r>
        <w:rPr>
          <w:rFonts w:ascii="宋体" w:eastAsia="宋体" w:hAnsi="宋体" w:hint="eastAsia"/>
          <w:sz w:val="28"/>
          <w:szCs w:val="28"/>
        </w:rPr>
        <w:t>月</w:t>
      </w:r>
      <w:r w:rsidR="00240064">
        <w:rPr>
          <w:rFonts w:ascii="宋体" w:eastAsia="宋体" w:hAnsi="宋体"/>
          <w:sz w:val="28"/>
          <w:szCs w:val="28"/>
        </w:rPr>
        <w:t>10</w:t>
      </w:r>
      <w:r>
        <w:rPr>
          <w:rFonts w:ascii="宋体" w:eastAsia="宋体" w:hAnsi="宋体" w:hint="eastAsia"/>
          <w:sz w:val="28"/>
          <w:szCs w:val="28"/>
        </w:rPr>
        <w:t>日在本公司官方网站（www.swsmu.com）和中国证监会基金电子披露网站（http://eid.csrc.gov.cn）披露，供投资者查阅。如有疑问可拨打本公司客服电话（400-880-8588）咨询。</w:t>
      </w:r>
    </w:p>
    <w:p w:rsidR="00235C85" w:rsidRDefault="003A2B37">
      <w:pPr>
        <w:ind w:firstLineChars="200" w:firstLine="560"/>
        <w:rPr>
          <w:rFonts w:ascii="宋体" w:eastAsia="宋体" w:hAnsi="宋体"/>
          <w:sz w:val="28"/>
          <w:szCs w:val="28"/>
        </w:rPr>
      </w:pPr>
      <w:r>
        <w:rPr>
          <w:rFonts w:ascii="宋体" w:eastAsia="宋体" w:hAnsi="宋体" w:hint="eastAsia"/>
          <w:sz w:val="28"/>
          <w:szCs w:val="28"/>
        </w:rPr>
        <w:t>本基金管理人承诺以诚实信用、勤勉尽责的原则管理和运用基金资产，但不保证基金一定盈利，也不保证最低收益。请充分了解相关基金的风险收益特征，审慎做出投资决定。</w:t>
      </w:r>
    </w:p>
    <w:p w:rsidR="00235C85" w:rsidRDefault="003A2B37">
      <w:pPr>
        <w:ind w:firstLineChars="200" w:firstLine="560"/>
        <w:rPr>
          <w:rFonts w:ascii="宋体" w:eastAsia="宋体" w:hAnsi="宋体"/>
          <w:sz w:val="28"/>
          <w:szCs w:val="28"/>
        </w:rPr>
      </w:pPr>
      <w:r>
        <w:rPr>
          <w:rFonts w:ascii="宋体" w:eastAsia="宋体" w:hAnsi="宋体" w:hint="eastAsia"/>
          <w:sz w:val="28"/>
          <w:szCs w:val="28"/>
        </w:rPr>
        <w:t>特此公告。</w:t>
      </w:r>
    </w:p>
    <w:p w:rsidR="00235C85" w:rsidRDefault="00235C85"/>
    <w:p w:rsidR="00235C85" w:rsidRDefault="00235C85"/>
    <w:p w:rsidR="00235C85" w:rsidRDefault="00235C85">
      <w:pPr>
        <w:jc w:val="right"/>
      </w:pPr>
    </w:p>
    <w:p w:rsidR="00235C85" w:rsidRDefault="003A2B37">
      <w:pPr>
        <w:jc w:val="right"/>
        <w:rPr>
          <w:rFonts w:ascii="宋体" w:eastAsia="宋体" w:hAnsi="宋体"/>
          <w:sz w:val="28"/>
          <w:szCs w:val="28"/>
        </w:rPr>
      </w:pPr>
      <w:r>
        <w:rPr>
          <w:rFonts w:ascii="宋体" w:eastAsia="宋体" w:hAnsi="宋体" w:hint="eastAsia"/>
          <w:sz w:val="28"/>
          <w:szCs w:val="28"/>
        </w:rPr>
        <w:t>申万菱信基金管理有限公司</w:t>
      </w:r>
    </w:p>
    <w:p w:rsidR="00235C85" w:rsidRDefault="003A2B37">
      <w:pPr>
        <w:jc w:val="right"/>
        <w:rPr>
          <w:rFonts w:ascii="宋体" w:eastAsia="宋体" w:hAnsi="宋体"/>
          <w:sz w:val="28"/>
          <w:szCs w:val="28"/>
        </w:rPr>
      </w:pPr>
      <w:r>
        <w:rPr>
          <w:rFonts w:ascii="宋体" w:eastAsia="宋体" w:hAnsi="宋体" w:hint="eastAsia"/>
          <w:sz w:val="28"/>
          <w:szCs w:val="28"/>
        </w:rPr>
        <w:t>202</w:t>
      </w:r>
      <w:r w:rsidR="00240064">
        <w:rPr>
          <w:rFonts w:ascii="宋体" w:eastAsia="宋体" w:hAnsi="宋体"/>
          <w:sz w:val="28"/>
          <w:szCs w:val="28"/>
        </w:rPr>
        <w:t>6</w:t>
      </w:r>
      <w:r>
        <w:rPr>
          <w:rFonts w:ascii="宋体" w:eastAsia="宋体" w:hAnsi="宋体" w:hint="eastAsia"/>
          <w:sz w:val="28"/>
          <w:szCs w:val="28"/>
        </w:rPr>
        <w:t>年</w:t>
      </w:r>
      <w:r w:rsidR="00240064">
        <w:rPr>
          <w:rFonts w:ascii="宋体" w:eastAsia="宋体" w:hAnsi="宋体"/>
          <w:sz w:val="28"/>
          <w:szCs w:val="28"/>
        </w:rPr>
        <w:t>3</w:t>
      </w:r>
      <w:r>
        <w:rPr>
          <w:rFonts w:ascii="宋体" w:eastAsia="宋体" w:hAnsi="宋体" w:hint="eastAsia"/>
          <w:sz w:val="28"/>
          <w:szCs w:val="28"/>
        </w:rPr>
        <w:t>月</w:t>
      </w:r>
      <w:r w:rsidR="00240064">
        <w:rPr>
          <w:rFonts w:ascii="宋体" w:eastAsia="宋体" w:hAnsi="宋体"/>
          <w:sz w:val="28"/>
          <w:szCs w:val="28"/>
        </w:rPr>
        <w:t>10</w:t>
      </w:r>
      <w:r>
        <w:rPr>
          <w:rFonts w:ascii="宋体" w:eastAsia="宋体" w:hAnsi="宋体" w:hint="eastAsia"/>
          <w:sz w:val="28"/>
          <w:szCs w:val="28"/>
        </w:rPr>
        <w:t>日</w:t>
      </w:r>
    </w:p>
    <w:sectPr w:rsidR="00235C85" w:rsidSect="00E968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1D9" w:rsidRDefault="00E951D9" w:rsidP="00E951D9">
      <w:r>
        <w:separator/>
      </w:r>
    </w:p>
  </w:endnote>
  <w:endnote w:type="continuationSeparator" w:id="0">
    <w:p w:rsidR="00E951D9" w:rsidRDefault="00E951D9" w:rsidP="00E951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1D9" w:rsidRDefault="00E951D9" w:rsidP="00E951D9">
      <w:r>
        <w:separator/>
      </w:r>
    </w:p>
  </w:footnote>
  <w:footnote w:type="continuationSeparator" w:id="0">
    <w:p w:rsidR="00E951D9" w:rsidRDefault="00E951D9" w:rsidP="00E95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49D"/>
    <w:rsid w:val="0005449D"/>
    <w:rsid w:val="00235C85"/>
    <w:rsid w:val="00240064"/>
    <w:rsid w:val="0032359A"/>
    <w:rsid w:val="003A2B37"/>
    <w:rsid w:val="005A561C"/>
    <w:rsid w:val="005D379A"/>
    <w:rsid w:val="00CF2546"/>
    <w:rsid w:val="00E951D9"/>
    <w:rsid w:val="00E968DC"/>
    <w:rsid w:val="086A26B2"/>
    <w:rsid w:val="42307D84"/>
    <w:rsid w:val="4FB351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96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968DC"/>
    <w:pPr>
      <w:tabs>
        <w:tab w:val="center" w:pos="4153"/>
        <w:tab w:val="right" w:pos="8306"/>
      </w:tabs>
      <w:snapToGrid w:val="0"/>
      <w:jc w:val="left"/>
    </w:pPr>
    <w:rPr>
      <w:sz w:val="18"/>
      <w:szCs w:val="18"/>
    </w:rPr>
  </w:style>
  <w:style w:type="paragraph" w:styleId="a4">
    <w:name w:val="header"/>
    <w:basedOn w:val="a"/>
    <w:link w:val="Char0"/>
    <w:uiPriority w:val="99"/>
    <w:unhideWhenUsed/>
    <w:rsid w:val="00E968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968DC"/>
    <w:rPr>
      <w:kern w:val="2"/>
      <w:sz w:val="18"/>
      <w:szCs w:val="18"/>
    </w:rPr>
  </w:style>
  <w:style w:type="character" w:customStyle="1" w:styleId="Char">
    <w:name w:val="页脚 Char"/>
    <w:basedOn w:val="a0"/>
    <w:link w:val="a3"/>
    <w:uiPriority w:val="99"/>
    <w:rsid w:val="00E968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4</DocSecurity>
  <Lines>2</Lines>
  <Paragraphs>1</Paragraphs>
  <ScaleCrop>false</ScaleCrop>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2026-03-09T16:01:00Z</dcterms:created>
  <dcterms:modified xsi:type="dcterms:W3CDTF">2026-03-09T16:01:00Z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eyJoZGlkIjoiZmE2ZjQ3MzZhYWIzMWM4OWY2ODMyNTljMGY1ZTFiZWQiLCJ1c2VySWQiOiIyODA3NTU1MjIifQ==</vt:lpwstr>
  </property>
  <property fmtid="{D5CDD505-2E9C-101B-9397-08002B2CF9AE}" pid="3" name="KSOProductBuildVer">
    <vt:lpwstr>2052-12.1.0.21915</vt:lpwstr>
  </property>
  <property fmtid="{D5CDD505-2E9C-101B-9397-08002B2CF9AE}" pid="4" name="ICV">
    <vt:lpwstr>8A59C5F920524997AADB8D214056EB69_13</vt:lpwstr>
  </property>
</Properties>
</file>