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E8" w:rsidRDefault="000E05AF" w:rsidP="000E05AF">
      <w:pPr>
        <w:autoSpaceDE w:val="0"/>
        <w:autoSpaceDN w:val="0"/>
        <w:adjustRightInd w:val="0"/>
        <w:spacing w:afterLines="50"/>
        <w:jc w:val="center"/>
        <w:rPr>
          <w:rFonts w:ascii="黑体" w:eastAsia="黑体" w:hAnsi="Times New Roman" w:cs="黑体"/>
          <w:kern w:val="0"/>
          <w:sz w:val="30"/>
          <w:szCs w:val="30"/>
        </w:rPr>
        <w:pPrChange w:id="0" w:author="ZHONGM" w:date="2026-03-09T00:00:00Z">
          <w:pPr>
            <w:autoSpaceDE w:val="0"/>
            <w:autoSpaceDN w:val="0"/>
            <w:adjustRightInd w:val="0"/>
            <w:spacing w:afterLines="50"/>
            <w:jc w:val="center"/>
          </w:pPr>
        </w:pPrChange>
      </w:pPr>
      <w:r>
        <w:rPr>
          <w:rFonts w:ascii="黑体" w:eastAsia="黑体" w:hAnsi="Times New Roman" w:cs="黑体"/>
          <w:kern w:val="0"/>
          <w:sz w:val="30"/>
          <w:szCs w:val="30"/>
        </w:rPr>
        <w:t>关于</w:t>
      </w:r>
      <w:r>
        <w:rPr>
          <w:rFonts w:ascii="黑体" w:eastAsia="黑体" w:hAnsi="Times New Roman" w:cs="黑体" w:hint="eastAsia"/>
          <w:kern w:val="0"/>
          <w:sz w:val="30"/>
          <w:szCs w:val="30"/>
        </w:rPr>
        <w:t>增加</w:t>
      </w:r>
      <w:r>
        <w:rPr>
          <w:rFonts w:ascii="黑体" w:eastAsia="黑体" w:hAnsi="Times New Roman" w:cs="黑体"/>
          <w:kern w:val="0"/>
          <w:sz w:val="30"/>
          <w:szCs w:val="30"/>
        </w:rPr>
        <w:t>招商银行股份有限公司招赢通平台</w:t>
      </w:r>
      <w:r>
        <w:rPr>
          <w:rFonts w:ascii="黑体" w:eastAsia="黑体" w:hAnsi="Times New Roman" w:cs="黑体" w:hint="eastAsia"/>
          <w:kern w:val="0"/>
          <w:sz w:val="30"/>
          <w:szCs w:val="30"/>
        </w:rPr>
        <w:t>为公司旗下部分基金销售机构的</w:t>
      </w:r>
      <w:r>
        <w:rPr>
          <w:rFonts w:ascii="黑体" w:eastAsia="黑体" w:hAnsi="Times New Roman" w:cs="黑体"/>
          <w:kern w:val="0"/>
          <w:sz w:val="30"/>
          <w:szCs w:val="30"/>
        </w:rPr>
        <w:t>公告</w:t>
      </w:r>
    </w:p>
    <w:p w:rsidR="00885AE8" w:rsidRDefault="000E05AF">
      <w:pPr>
        <w:pStyle w:val="a7"/>
        <w:snapToGrid w:val="0"/>
        <w:spacing w:before="600" w:beforeAutospacing="0" w:after="300" w:afterAutospacing="0"/>
        <w:ind w:firstLine="540"/>
        <w:rPr>
          <w:rFonts w:cs="仿宋_GB2312"/>
        </w:rPr>
      </w:pPr>
      <w:r>
        <w:rPr>
          <w:rFonts w:cs="仿宋_GB2312" w:hint="eastAsia"/>
        </w:rPr>
        <w:t>东方</w:t>
      </w:r>
      <w:r>
        <w:rPr>
          <w:rFonts w:cs="仿宋_GB2312"/>
        </w:rPr>
        <w:t>基金管理</w:t>
      </w:r>
      <w:r>
        <w:rPr>
          <w:rFonts w:cs="仿宋_GB2312" w:hint="eastAsia"/>
        </w:rPr>
        <w:t>股份</w:t>
      </w:r>
      <w:r>
        <w:rPr>
          <w:rFonts w:cs="仿宋_GB2312"/>
        </w:rPr>
        <w:t>有限公司（以下简称</w:t>
      </w:r>
      <w:r>
        <w:rPr>
          <w:rFonts w:cs="仿宋_GB2312"/>
        </w:rPr>
        <w:t>"</w:t>
      </w:r>
      <w:r>
        <w:rPr>
          <w:rFonts w:cs="仿宋_GB2312"/>
        </w:rPr>
        <w:t>本公司</w:t>
      </w:r>
      <w:r>
        <w:rPr>
          <w:rFonts w:cs="仿宋_GB2312"/>
        </w:rPr>
        <w:t>"</w:t>
      </w:r>
      <w:r>
        <w:rPr>
          <w:rFonts w:cs="仿宋_GB2312"/>
        </w:rPr>
        <w:t>）与招商</w:t>
      </w:r>
      <w:bookmarkStart w:id="1" w:name="_GoBack"/>
      <w:bookmarkEnd w:id="1"/>
      <w:r>
        <w:rPr>
          <w:rFonts w:cs="仿宋_GB2312"/>
        </w:rPr>
        <w:t>银行股份有限公司（以下简称</w:t>
      </w:r>
      <w:r>
        <w:rPr>
          <w:rFonts w:cs="仿宋_GB2312"/>
        </w:rPr>
        <w:t>“</w:t>
      </w:r>
      <w:r>
        <w:rPr>
          <w:rFonts w:cs="仿宋_GB2312"/>
        </w:rPr>
        <w:t>招商银行</w:t>
      </w:r>
      <w:r>
        <w:rPr>
          <w:rFonts w:cs="仿宋_GB2312"/>
        </w:rPr>
        <w:t>”</w:t>
      </w:r>
      <w:r>
        <w:rPr>
          <w:rFonts w:cs="仿宋_GB2312"/>
        </w:rPr>
        <w:t>）</w:t>
      </w:r>
      <w:r>
        <w:rPr>
          <w:rFonts w:cs="仿宋_GB2312" w:hint="eastAsia"/>
        </w:rPr>
        <w:t>协商一致</w:t>
      </w:r>
      <w:r>
        <w:rPr>
          <w:rFonts w:cs="仿宋_GB2312"/>
        </w:rPr>
        <w:t>，自</w:t>
      </w:r>
      <w:r>
        <w:rPr>
          <w:rFonts w:cs="仿宋_GB2312"/>
        </w:rPr>
        <w:t>202</w:t>
      </w:r>
      <w:r>
        <w:rPr>
          <w:rFonts w:cs="仿宋_GB2312" w:hint="eastAsia"/>
        </w:rPr>
        <w:t>6</w:t>
      </w:r>
      <w:r>
        <w:rPr>
          <w:rFonts w:cs="仿宋_GB2312"/>
        </w:rPr>
        <w:t>年</w:t>
      </w:r>
      <w:r>
        <w:rPr>
          <w:rFonts w:cs="仿宋_GB2312" w:hint="eastAsia"/>
        </w:rPr>
        <w:t>3</w:t>
      </w:r>
      <w:r>
        <w:rPr>
          <w:rFonts w:cs="仿宋_GB2312"/>
        </w:rPr>
        <w:t>月</w:t>
      </w:r>
      <w:r>
        <w:rPr>
          <w:rFonts w:cs="仿宋_GB2312" w:hint="eastAsia"/>
        </w:rPr>
        <w:t>10</w:t>
      </w:r>
      <w:r>
        <w:rPr>
          <w:rFonts w:cs="仿宋_GB2312"/>
        </w:rPr>
        <w:t>日起，</w:t>
      </w:r>
      <w:r>
        <w:rPr>
          <w:rFonts w:cs="仿宋_GB2312" w:hint="eastAsia"/>
        </w:rPr>
        <w:t>新增</w:t>
      </w:r>
      <w:r>
        <w:rPr>
          <w:rFonts w:cs="仿宋_GB2312"/>
        </w:rPr>
        <w:t>招商银行旗下招赢通平台（以下简称</w:t>
      </w:r>
      <w:r>
        <w:rPr>
          <w:rFonts w:cs="仿宋_GB2312"/>
        </w:rPr>
        <w:t>“</w:t>
      </w:r>
      <w:r>
        <w:rPr>
          <w:rFonts w:cs="仿宋_GB2312"/>
        </w:rPr>
        <w:t>招商银行招赢通</w:t>
      </w:r>
      <w:r>
        <w:rPr>
          <w:rFonts w:cs="仿宋_GB2312"/>
        </w:rPr>
        <w:t>”</w:t>
      </w:r>
      <w:r>
        <w:rPr>
          <w:rFonts w:cs="仿宋_GB2312"/>
        </w:rPr>
        <w:t>）</w:t>
      </w:r>
      <w:r>
        <w:rPr>
          <w:rFonts w:cs="仿宋_GB2312" w:hint="eastAsia"/>
        </w:rPr>
        <w:t>办理</w:t>
      </w:r>
      <w:r>
        <w:rPr>
          <w:rFonts w:cs="仿宋_GB2312"/>
        </w:rPr>
        <w:t>本公司旗下</w:t>
      </w:r>
      <w:r>
        <w:rPr>
          <w:rFonts w:cs="仿宋_GB2312" w:hint="eastAsia"/>
        </w:rPr>
        <w:t>部分基金的销售业务</w:t>
      </w:r>
      <w:r>
        <w:rPr>
          <w:color w:val="000000"/>
        </w:rPr>
        <w:t>（仅限前端申购模式</w:t>
      </w:r>
      <w:r>
        <w:rPr>
          <w:rFonts w:hint="eastAsia"/>
          <w:color w:val="000000"/>
        </w:rPr>
        <w:t>）</w:t>
      </w:r>
      <w:r>
        <w:rPr>
          <w:rFonts w:cs="仿宋_GB2312" w:hint="eastAsia"/>
        </w:rPr>
        <w:t>。现将有关事项公告如下：</w:t>
      </w:r>
    </w:p>
    <w:p w:rsidR="00885AE8" w:rsidRDefault="000E05AF" w:rsidP="000E05AF">
      <w:pPr>
        <w:numPr>
          <w:ilvl w:val="0"/>
          <w:numId w:val="1"/>
        </w:numPr>
        <w:autoSpaceDE w:val="0"/>
        <w:autoSpaceDN w:val="0"/>
        <w:adjustRightInd w:val="0"/>
        <w:snapToGrid w:val="0"/>
        <w:spacing w:beforeLines="50" w:afterLines="50"/>
        <w:ind w:left="584" w:hanging="584"/>
        <w:jc w:val="left"/>
        <w:rPr>
          <w:b/>
          <w:color w:val="000000"/>
        </w:rPr>
        <w:pPrChange w:id="2" w:author="ZHONGM" w:date="2026-03-09T00:00:00Z">
          <w:pPr>
            <w:numPr>
              <w:numId w:val="1"/>
            </w:numPr>
            <w:autoSpaceDE w:val="0"/>
            <w:autoSpaceDN w:val="0"/>
            <w:adjustRightInd w:val="0"/>
            <w:snapToGrid w:val="0"/>
            <w:spacing w:beforeLines="50" w:afterLines="50"/>
            <w:ind w:left="584" w:hanging="584"/>
            <w:jc w:val="left"/>
          </w:pPr>
        </w:pPrChange>
      </w:pPr>
      <w:r>
        <w:rPr>
          <w:b/>
          <w:color w:val="000000"/>
        </w:rPr>
        <w:t>适用投资者范围</w:t>
      </w:r>
    </w:p>
    <w:p w:rsidR="00885AE8" w:rsidRDefault="000E05AF">
      <w:pPr>
        <w:pStyle w:val="a7"/>
        <w:snapToGrid w:val="0"/>
        <w:spacing w:before="600" w:after="300"/>
        <w:ind w:firstLine="540"/>
        <w:jc w:val="both"/>
        <w:rPr>
          <w:rFonts w:cs="仿宋_GB2312"/>
        </w:rPr>
      </w:pPr>
      <w:r>
        <w:rPr>
          <w:rFonts w:cs="仿宋_GB2312"/>
        </w:rPr>
        <w:t>本业务适用于已开通招商银行</w:t>
      </w:r>
      <w:r>
        <w:rPr>
          <w:rFonts w:cs="仿宋_GB2312"/>
        </w:rPr>
        <w:t>“</w:t>
      </w:r>
      <w:r>
        <w:rPr>
          <w:rFonts w:cs="仿宋_GB2312"/>
        </w:rPr>
        <w:t>招赢通</w:t>
      </w:r>
      <w:r>
        <w:rPr>
          <w:rFonts w:cs="仿宋_GB2312"/>
        </w:rPr>
        <w:t>”</w:t>
      </w:r>
      <w:r>
        <w:rPr>
          <w:rFonts w:cs="仿宋_GB2312"/>
        </w:rPr>
        <w:t>业务，依据国家有关法律法规、相关基金的基金合同、招募说明书及相关业务规则的规定可以投资证券投资基金的机构投资者。</w:t>
      </w:r>
    </w:p>
    <w:p w:rsidR="00885AE8" w:rsidRDefault="000E05AF" w:rsidP="000E05AF">
      <w:pPr>
        <w:numPr>
          <w:ilvl w:val="0"/>
          <w:numId w:val="1"/>
        </w:numPr>
        <w:autoSpaceDE w:val="0"/>
        <w:autoSpaceDN w:val="0"/>
        <w:adjustRightInd w:val="0"/>
        <w:spacing w:beforeLines="50" w:afterLines="50" w:line="360" w:lineRule="auto"/>
        <w:ind w:left="584" w:hanging="584"/>
        <w:jc w:val="left"/>
        <w:rPr>
          <w:b/>
          <w:color w:val="000000"/>
        </w:rPr>
        <w:pPrChange w:id="3" w:author="ZHONGM" w:date="2026-03-09T00:00:00Z">
          <w:pPr>
            <w:numPr>
              <w:numId w:val="1"/>
            </w:numPr>
            <w:autoSpaceDE w:val="0"/>
            <w:autoSpaceDN w:val="0"/>
            <w:adjustRightInd w:val="0"/>
            <w:spacing w:beforeLines="50" w:afterLines="50" w:line="360" w:lineRule="auto"/>
            <w:ind w:left="584" w:hanging="584"/>
            <w:jc w:val="left"/>
          </w:pPr>
        </w:pPrChange>
      </w:pPr>
      <w:r>
        <w:rPr>
          <w:rFonts w:hint="eastAsia"/>
          <w:b/>
          <w:color w:val="000000"/>
        </w:rPr>
        <w:t>适用基金及业务范围</w:t>
      </w:r>
    </w:p>
    <w:tbl>
      <w:tblPr>
        <w:tblW w:w="8394" w:type="dxa"/>
        <w:tblLayout w:type="fixed"/>
        <w:tblLook w:val="04A0"/>
      </w:tblPr>
      <w:tblGrid>
        <w:gridCol w:w="858"/>
        <w:gridCol w:w="3385"/>
        <w:gridCol w:w="1590"/>
        <w:gridCol w:w="2561"/>
      </w:tblGrid>
      <w:tr w:rsidR="00885AE8">
        <w:trPr>
          <w:trHeight w:val="822"/>
        </w:trPr>
        <w:tc>
          <w:tcPr>
            <w:tcW w:w="858" w:type="dxa"/>
            <w:tcBorders>
              <w:top w:val="single" w:sz="8" w:space="0" w:color="auto"/>
              <w:left w:val="single" w:sz="8" w:space="0" w:color="auto"/>
              <w:bottom w:val="single" w:sz="8" w:space="0" w:color="auto"/>
              <w:right w:val="single" w:sz="8" w:space="0" w:color="auto"/>
            </w:tcBorders>
            <w:shd w:val="clear" w:color="000000" w:fill="auto"/>
            <w:vAlign w:val="center"/>
          </w:tcPr>
          <w:p w:rsidR="00885AE8" w:rsidRDefault="000E05AF">
            <w:pPr>
              <w:widowControl/>
              <w:jc w:val="center"/>
              <w:rPr>
                <w:rFonts w:ascii="宋体" w:hAnsi="宋体" w:cs="宋体"/>
                <w:b/>
                <w:bCs/>
                <w:color w:val="000000"/>
                <w:kern w:val="0"/>
              </w:rPr>
            </w:pPr>
            <w:r>
              <w:rPr>
                <w:rFonts w:ascii="宋体" w:hAnsi="宋体" w:cs="宋体" w:hint="eastAsia"/>
                <w:b/>
                <w:bCs/>
                <w:color w:val="000000"/>
                <w:kern w:val="0"/>
              </w:rPr>
              <w:t>序号</w:t>
            </w:r>
          </w:p>
        </w:tc>
        <w:tc>
          <w:tcPr>
            <w:tcW w:w="3385" w:type="dxa"/>
            <w:tcBorders>
              <w:top w:val="single" w:sz="8" w:space="0" w:color="auto"/>
              <w:left w:val="nil"/>
              <w:bottom w:val="single" w:sz="8" w:space="0" w:color="auto"/>
              <w:right w:val="single" w:sz="8" w:space="0" w:color="auto"/>
            </w:tcBorders>
            <w:shd w:val="clear" w:color="000000" w:fill="auto"/>
            <w:vAlign w:val="center"/>
          </w:tcPr>
          <w:p w:rsidR="00885AE8" w:rsidRDefault="000E05AF">
            <w:pPr>
              <w:widowControl/>
              <w:jc w:val="center"/>
              <w:rPr>
                <w:rFonts w:ascii="宋体" w:hAnsi="宋体" w:cs="宋体"/>
                <w:b/>
                <w:bCs/>
                <w:color w:val="000000"/>
                <w:kern w:val="0"/>
              </w:rPr>
            </w:pPr>
            <w:r>
              <w:rPr>
                <w:rFonts w:ascii="宋体" w:hAnsi="宋体" w:cs="宋体" w:hint="eastAsia"/>
                <w:b/>
                <w:bCs/>
                <w:color w:val="000000"/>
                <w:kern w:val="0"/>
              </w:rPr>
              <w:t>基金名称</w:t>
            </w:r>
          </w:p>
        </w:tc>
        <w:tc>
          <w:tcPr>
            <w:tcW w:w="1590" w:type="dxa"/>
            <w:tcBorders>
              <w:top w:val="single" w:sz="8" w:space="0" w:color="auto"/>
              <w:left w:val="nil"/>
              <w:bottom w:val="single" w:sz="8" w:space="0" w:color="auto"/>
              <w:right w:val="single" w:sz="8" w:space="0" w:color="auto"/>
            </w:tcBorders>
            <w:shd w:val="clear" w:color="000000" w:fill="auto"/>
            <w:vAlign w:val="center"/>
          </w:tcPr>
          <w:p w:rsidR="00885AE8" w:rsidRDefault="000E05AF">
            <w:pPr>
              <w:widowControl/>
              <w:jc w:val="center"/>
              <w:rPr>
                <w:rFonts w:ascii="宋体" w:hAnsi="宋体" w:cs="宋体"/>
                <w:b/>
                <w:bCs/>
                <w:color w:val="000000"/>
                <w:kern w:val="0"/>
              </w:rPr>
            </w:pPr>
            <w:r>
              <w:rPr>
                <w:rFonts w:ascii="宋体" w:hAnsi="宋体" w:cs="宋体" w:hint="eastAsia"/>
                <w:b/>
                <w:bCs/>
                <w:color w:val="000000"/>
                <w:kern w:val="0"/>
              </w:rPr>
              <w:t>基金代码</w:t>
            </w:r>
          </w:p>
        </w:tc>
        <w:tc>
          <w:tcPr>
            <w:tcW w:w="2561" w:type="dxa"/>
            <w:tcBorders>
              <w:top w:val="single" w:sz="8" w:space="0" w:color="auto"/>
              <w:left w:val="nil"/>
              <w:bottom w:val="single" w:sz="8" w:space="0" w:color="auto"/>
              <w:right w:val="single" w:sz="8" w:space="0" w:color="auto"/>
            </w:tcBorders>
            <w:shd w:val="clear" w:color="000000" w:fill="auto"/>
            <w:vAlign w:val="center"/>
          </w:tcPr>
          <w:p w:rsidR="00885AE8" w:rsidRDefault="000E05AF">
            <w:pPr>
              <w:widowControl/>
              <w:jc w:val="center"/>
              <w:rPr>
                <w:rFonts w:ascii="宋体" w:hAnsi="宋体" w:cs="宋体"/>
                <w:b/>
                <w:bCs/>
                <w:color w:val="000000"/>
                <w:kern w:val="0"/>
              </w:rPr>
            </w:pPr>
            <w:r>
              <w:rPr>
                <w:rFonts w:ascii="宋体" w:eastAsia="宋体" w:hAnsi="宋体" w:cs="宋体"/>
                <w:b/>
                <w:bCs/>
              </w:rPr>
              <w:t>开户、申购、赎回业务（不含</w:t>
            </w:r>
            <w:r>
              <w:rPr>
                <w:rFonts w:ascii="宋体" w:eastAsia="宋体" w:hAnsi="宋体" w:cs="宋体" w:hint="eastAsia"/>
                <w:b/>
                <w:bCs/>
              </w:rPr>
              <w:t>定期定额投资、</w:t>
            </w:r>
            <w:r>
              <w:rPr>
                <w:rFonts w:ascii="宋体" w:eastAsia="宋体" w:hAnsi="宋体" w:cs="宋体"/>
                <w:b/>
                <w:bCs/>
              </w:rPr>
              <w:t>转换业务）</w:t>
            </w:r>
          </w:p>
        </w:tc>
      </w:tr>
      <w:tr w:rsidR="00885AE8">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3385"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东方强化收益债券型证券投资基金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026087</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类）</w:t>
            </w:r>
          </w:p>
        </w:tc>
        <w:tc>
          <w:tcPr>
            <w:tcW w:w="2561"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885AE8">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3385"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color w:val="000000"/>
                <w:kern w:val="0"/>
              </w:rPr>
              <w:t>东方低碳经济混合型证券投资基金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021094</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类）</w:t>
            </w:r>
            <w:r>
              <w:rPr>
                <w:rFonts w:ascii="宋体" w:eastAsia="宋体" w:hAnsi="宋体" w:cs="宋体" w:hint="eastAsia"/>
                <w:color w:val="000000"/>
                <w:kern w:val="0"/>
              </w:rPr>
              <w:t>021095</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类）</w:t>
            </w:r>
          </w:p>
        </w:tc>
        <w:tc>
          <w:tcPr>
            <w:tcW w:w="2561"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885AE8">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3385"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color w:val="000000"/>
                <w:kern w:val="0"/>
              </w:rPr>
              <w:t>东方中证</w:t>
            </w:r>
            <w:r>
              <w:rPr>
                <w:rFonts w:ascii="宋体" w:eastAsia="宋体" w:hAnsi="宋体" w:cs="宋体"/>
                <w:color w:val="000000"/>
                <w:kern w:val="0"/>
              </w:rPr>
              <w:t>A500</w:t>
            </w:r>
            <w:r>
              <w:rPr>
                <w:rFonts w:ascii="宋体" w:eastAsia="宋体" w:hAnsi="宋体" w:cs="宋体"/>
                <w:color w:val="000000"/>
                <w:kern w:val="0"/>
              </w:rPr>
              <w:t>指数增强型证券投资基金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023544</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类）</w:t>
            </w:r>
          </w:p>
        </w:tc>
        <w:tc>
          <w:tcPr>
            <w:tcW w:w="2561"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885AE8">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4</w:t>
            </w:r>
          </w:p>
        </w:tc>
        <w:tc>
          <w:tcPr>
            <w:tcW w:w="3385"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东方臻萃</w:t>
            </w:r>
            <w:r>
              <w:rPr>
                <w:rFonts w:ascii="宋体" w:eastAsia="宋体" w:hAnsi="宋体" w:cs="宋体" w:hint="eastAsia"/>
                <w:color w:val="000000"/>
                <w:kern w:val="0"/>
              </w:rPr>
              <w:t>3</w:t>
            </w:r>
            <w:r>
              <w:rPr>
                <w:rFonts w:ascii="宋体" w:eastAsia="宋体" w:hAnsi="宋体" w:cs="宋体" w:hint="eastAsia"/>
                <w:color w:val="000000"/>
                <w:kern w:val="0"/>
              </w:rPr>
              <w:t>个月定期开放纯债债券型证券投资基金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024343</w:t>
            </w:r>
            <w:r>
              <w:rPr>
                <w:rFonts w:ascii="宋体" w:eastAsia="宋体" w:hAnsi="宋体" w:cs="宋体" w:hint="eastAsia"/>
                <w:color w:val="000000"/>
                <w:kern w:val="0"/>
              </w:rPr>
              <w:t>（</w:t>
            </w:r>
            <w:r>
              <w:rPr>
                <w:rFonts w:ascii="宋体" w:eastAsia="宋体" w:hAnsi="宋体" w:cs="宋体" w:hint="eastAsia"/>
                <w:color w:val="000000"/>
                <w:kern w:val="0"/>
              </w:rPr>
              <w:t>D</w:t>
            </w:r>
            <w:r>
              <w:rPr>
                <w:rFonts w:ascii="宋体" w:eastAsia="宋体" w:hAnsi="宋体" w:cs="宋体" w:hint="eastAsia"/>
                <w:color w:val="000000"/>
                <w:kern w:val="0"/>
              </w:rPr>
              <w:t>类）</w:t>
            </w:r>
          </w:p>
        </w:tc>
        <w:tc>
          <w:tcPr>
            <w:tcW w:w="2561"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885AE8">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5</w:t>
            </w:r>
          </w:p>
        </w:tc>
        <w:tc>
          <w:tcPr>
            <w:tcW w:w="3385"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color w:val="000000"/>
                <w:kern w:val="0"/>
              </w:rPr>
              <w:t>东方中证红利低波动</w:t>
            </w:r>
            <w:r>
              <w:rPr>
                <w:rFonts w:ascii="宋体" w:eastAsia="宋体" w:hAnsi="宋体" w:cs="宋体"/>
                <w:color w:val="000000"/>
                <w:kern w:val="0"/>
              </w:rPr>
              <w:t>100</w:t>
            </w:r>
            <w:r>
              <w:rPr>
                <w:rFonts w:ascii="宋体" w:eastAsia="宋体" w:hAnsi="宋体" w:cs="宋体"/>
                <w:color w:val="000000"/>
                <w:kern w:val="0"/>
              </w:rPr>
              <w:t>指数型证券投资基金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025432</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类）</w:t>
            </w:r>
          </w:p>
        </w:tc>
        <w:tc>
          <w:tcPr>
            <w:tcW w:w="2561" w:type="dxa"/>
            <w:tcBorders>
              <w:top w:val="single" w:sz="4" w:space="0" w:color="auto"/>
              <w:left w:val="single" w:sz="4" w:space="0" w:color="auto"/>
              <w:bottom w:val="single" w:sz="4" w:space="0" w:color="auto"/>
              <w:right w:val="single" w:sz="4" w:space="0" w:color="auto"/>
            </w:tcBorders>
            <w:vAlign w:val="center"/>
          </w:tcPr>
          <w:p w:rsidR="00885AE8" w:rsidRDefault="000E05AF">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bl>
    <w:p w:rsidR="00885AE8" w:rsidRDefault="000E05AF">
      <w:pPr>
        <w:numPr>
          <w:ilvl w:val="255"/>
          <w:numId w:val="0"/>
        </w:numPr>
        <w:jc w:val="left"/>
        <w:rPr>
          <w:rFonts w:ascii="仿宋" w:eastAsia="仿宋" w:hAnsi="仿宋" w:cs="仿宋"/>
          <w:sz w:val="21"/>
          <w:szCs w:val="21"/>
        </w:rPr>
      </w:pPr>
      <w:r>
        <w:rPr>
          <w:rFonts w:ascii="仿宋" w:eastAsia="仿宋" w:hAnsi="仿宋" w:cs="仿宋" w:hint="eastAsia"/>
          <w:sz w:val="21"/>
          <w:szCs w:val="21"/>
        </w:rPr>
        <w:t>备注：</w:t>
      </w:r>
    </w:p>
    <w:p w:rsidR="00885AE8" w:rsidRDefault="000E05AF">
      <w:pPr>
        <w:numPr>
          <w:ilvl w:val="255"/>
          <w:numId w:val="0"/>
        </w:num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东方臻萃</w:t>
      </w:r>
      <w:r>
        <w:rPr>
          <w:rFonts w:ascii="仿宋" w:eastAsia="仿宋" w:hAnsi="仿宋" w:cs="仿宋" w:hint="eastAsia"/>
          <w:sz w:val="21"/>
          <w:szCs w:val="21"/>
        </w:rPr>
        <w:t>3</w:t>
      </w:r>
      <w:r>
        <w:rPr>
          <w:rFonts w:ascii="仿宋" w:eastAsia="仿宋" w:hAnsi="仿宋" w:cs="仿宋" w:hint="eastAsia"/>
          <w:sz w:val="21"/>
          <w:szCs w:val="21"/>
        </w:rPr>
        <w:t>个月定期开放纯债债券型证券投资基金尚在封闭期内，待封闭期结束，本公司会及时发布相关开放公告，敬请留意。具体业务办理流程、规则请遵循相关销售机构的规定。</w:t>
      </w:r>
    </w:p>
    <w:p w:rsidR="00885AE8" w:rsidRDefault="000E05AF">
      <w:pPr>
        <w:numPr>
          <w:ilvl w:val="255"/>
          <w:numId w:val="0"/>
        </w:numPr>
        <w:jc w:val="left"/>
        <w:rPr>
          <w:rFonts w:ascii="宋体" w:eastAsia="宋体" w:hAnsi="宋体" w:cs="宋体"/>
          <w:color w:val="000000"/>
          <w:kern w:val="0"/>
          <w:sz w:val="21"/>
          <w:szCs w:val="21"/>
        </w:rPr>
      </w:pPr>
      <w:r>
        <w:rPr>
          <w:rFonts w:ascii="仿宋" w:eastAsia="仿宋" w:hAnsi="仿宋" w:cs="仿宋" w:hint="eastAsia"/>
          <w:sz w:val="21"/>
          <w:szCs w:val="21"/>
        </w:rPr>
        <w:t>2.</w:t>
      </w:r>
      <w:r>
        <w:rPr>
          <w:rFonts w:ascii="仿宋" w:eastAsia="仿宋" w:hAnsi="仿宋" w:cs="仿宋" w:hint="eastAsia"/>
          <w:sz w:val="21"/>
          <w:szCs w:val="21"/>
        </w:rPr>
        <w:t>后续产品上线及业务开通事宜本公司将另行公告。</w:t>
      </w:r>
    </w:p>
    <w:p w:rsidR="00885AE8" w:rsidRDefault="000E05AF" w:rsidP="000E05AF">
      <w:pPr>
        <w:numPr>
          <w:ilvl w:val="0"/>
          <w:numId w:val="1"/>
        </w:numPr>
        <w:autoSpaceDE w:val="0"/>
        <w:autoSpaceDN w:val="0"/>
        <w:adjustRightInd w:val="0"/>
        <w:snapToGrid w:val="0"/>
        <w:spacing w:beforeLines="50" w:afterLines="50"/>
        <w:ind w:left="584" w:hanging="584"/>
        <w:jc w:val="left"/>
        <w:rPr>
          <w:b/>
          <w:color w:val="000000"/>
        </w:rPr>
        <w:pPrChange w:id="4" w:author="ZHONGM" w:date="2026-03-09T00:00:00Z">
          <w:pPr>
            <w:numPr>
              <w:numId w:val="1"/>
            </w:numPr>
            <w:autoSpaceDE w:val="0"/>
            <w:autoSpaceDN w:val="0"/>
            <w:adjustRightInd w:val="0"/>
            <w:snapToGrid w:val="0"/>
            <w:spacing w:beforeLines="50" w:afterLines="50"/>
            <w:ind w:left="584" w:hanging="584"/>
            <w:jc w:val="left"/>
          </w:pPr>
        </w:pPrChange>
      </w:pPr>
      <w:r>
        <w:rPr>
          <w:rFonts w:hint="eastAsia"/>
          <w:b/>
          <w:color w:val="000000"/>
        </w:rPr>
        <w:t>重要提示</w:t>
      </w:r>
    </w:p>
    <w:p w:rsidR="00885AE8" w:rsidRDefault="000E05AF">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lastRenderedPageBreak/>
        <w:t>1.</w:t>
      </w:r>
      <w:r>
        <w:rPr>
          <w:rFonts w:ascii="宋体" w:eastAsia="宋体" w:hAnsi="宋体" w:cs="宋体"/>
          <w:color w:val="000000"/>
          <w:kern w:val="0"/>
        </w:rPr>
        <w:t>投资者欲了解上述基金的费率情况，请详见基金的《基金合同》、《招募说明书》</w:t>
      </w:r>
      <w:r>
        <w:rPr>
          <w:rFonts w:ascii="宋体" w:eastAsia="宋体" w:hAnsi="宋体" w:cs="宋体" w:hint="eastAsia"/>
          <w:color w:val="000000"/>
          <w:kern w:val="0"/>
        </w:rPr>
        <w:t>、《产品资料概要》</w:t>
      </w:r>
      <w:r>
        <w:rPr>
          <w:rFonts w:ascii="宋体" w:eastAsia="宋体" w:hAnsi="宋体" w:cs="宋体"/>
          <w:color w:val="000000"/>
          <w:kern w:val="0"/>
        </w:rPr>
        <w:t>等法律文件，以及本公司发布的最新业务公告。</w:t>
      </w:r>
    </w:p>
    <w:p w:rsidR="00885AE8" w:rsidRDefault="000E05AF">
      <w:pPr>
        <w:tabs>
          <w:tab w:val="left" w:pos="462"/>
        </w:tabs>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具体的业务</w:t>
      </w:r>
      <w:r>
        <w:rPr>
          <w:rFonts w:ascii="宋体" w:eastAsia="宋体" w:hAnsi="宋体" w:cs="宋体" w:hint="eastAsia"/>
          <w:color w:val="000000"/>
          <w:kern w:val="0"/>
        </w:rPr>
        <w:t>规则</w:t>
      </w:r>
      <w:r>
        <w:rPr>
          <w:rFonts w:ascii="宋体" w:eastAsia="宋体" w:hAnsi="宋体" w:cs="宋体"/>
          <w:color w:val="000000"/>
          <w:kern w:val="0"/>
        </w:rPr>
        <w:t>和办理</w:t>
      </w:r>
      <w:r>
        <w:rPr>
          <w:rFonts w:ascii="宋体" w:eastAsia="宋体" w:hAnsi="宋体" w:cs="宋体" w:hint="eastAsia"/>
          <w:color w:val="000000"/>
          <w:kern w:val="0"/>
        </w:rPr>
        <w:t>流程</w:t>
      </w:r>
      <w:r>
        <w:rPr>
          <w:rFonts w:ascii="宋体" w:eastAsia="宋体" w:hAnsi="宋体" w:cs="宋体"/>
          <w:color w:val="000000"/>
          <w:kern w:val="0"/>
        </w:rPr>
        <w:t>以招商银行招赢通平台的规定为准。</w:t>
      </w:r>
    </w:p>
    <w:p w:rsidR="00885AE8" w:rsidRDefault="000E05AF" w:rsidP="000E05AF">
      <w:pPr>
        <w:numPr>
          <w:ilvl w:val="0"/>
          <w:numId w:val="1"/>
        </w:numPr>
        <w:autoSpaceDE w:val="0"/>
        <w:autoSpaceDN w:val="0"/>
        <w:adjustRightInd w:val="0"/>
        <w:snapToGrid w:val="0"/>
        <w:spacing w:beforeLines="50" w:afterLines="50"/>
        <w:ind w:left="584" w:hanging="584"/>
        <w:jc w:val="left"/>
        <w:rPr>
          <w:b/>
          <w:color w:val="000000"/>
        </w:rPr>
        <w:pPrChange w:id="5" w:author="ZHONGM" w:date="2026-03-09T00:00:00Z">
          <w:pPr>
            <w:numPr>
              <w:numId w:val="1"/>
            </w:numPr>
            <w:autoSpaceDE w:val="0"/>
            <w:autoSpaceDN w:val="0"/>
            <w:adjustRightInd w:val="0"/>
            <w:snapToGrid w:val="0"/>
            <w:spacing w:beforeLines="50" w:afterLines="50"/>
            <w:ind w:left="584" w:hanging="584"/>
            <w:jc w:val="left"/>
          </w:pPr>
        </w:pPrChange>
      </w:pPr>
      <w:r>
        <w:rPr>
          <w:b/>
          <w:color w:val="000000"/>
        </w:rPr>
        <w:t>投资者可通过以下途径咨询有关详情：</w:t>
      </w:r>
    </w:p>
    <w:p w:rsidR="00885AE8" w:rsidRDefault="000E05AF">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1.</w:t>
      </w:r>
      <w:r>
        <w:rPr>
          <w:rFonts w:ascii="宋体" w:eastAsia="宋体" w:hAnsi="宋体" w:cs="宋体"/>
          <w:color w:val="000000"/>
          <w:kern w:val="0"/>
        </w:rPr>
        <w:t>招商银行招赢通</w:t>
      </w:r>
      <w:r>
        <w:rPr>
          <w:rFonts w:ascii="宋体" w:eastAsia="宋体" w:hAnsi="宋体" w:cs="宋体" w:hint="eastAsia"/>
          <w:color w:val="000000"/>
          <w:kern w:val="0"/>
        </w:rPr>
        <w:t>客户服务热线：</w:t>
      </w:r>
      <w:r>
        <w:rPr>
          <w:rFonts w:ascii="宋体" w:eastAsia="宋体" w:hAnsi="宋体" w:cs="宋体"/>
          <w:color w:val="000000"/>
          <w:kern w:val="0"/>
        </w:rPr>
        <w:t>95555</w:t>
      </w:r>
    </w:p>
    <w:p w:rsidR="00885AE8" w:rsidRDefault="000E05AF">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https://fi.cmbchina.com</w:t>
      </w:r>
    </w:p>
    <w:p w:rsidR="00885AE8" w:rsidRDefault="000E05AF">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本公司客户服务</w:t>
      </w:r>
      <w:r>
        <w:rPr>
          <w:rFonts w:ascii="宋体" w:eastAsia="宋体" w:hAnsi="宋体" w:cs="宋体" w:hint="eastAsia"/>
          <w:color w:val="000000"/>
          <w:kern w:val="0"/>
        </w:rPr>
        <w:t>中心电话：</w:t>
      </w:r>
      <w:r>
        <w:rPr>
          <w:rFonts w:ascii="宋体" w:eastAsia="宋体" w:hAnsi="宋体" w:cs="宋体"/>
          <w:color w:val="000000"/>
          <w:kern w:val="0"/>
        </w:rPr>
        <w:t>400-628-5888</w:t>
      </w:r>
    </w:p>
    <w:p w:rsidR="00885AE8" w:rsidRDefault="000E05AF">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www.orient-fund.com</w:t>
      </w:r>
    </w:p>
    <w:p w:rsidR="00885AE8" w:rsidRDefault="000E05AF" w:rsidP="000E05AF">
      <w:pPr>
        <w:autoSpaceDE w:val="0"/>
        <w:autoSpaceDN w:val="0"/>
        <w:adjustRightInd w:val="0"/>
        <w:snapToGrid w:val="0"/>
        <w:ind w:firstLineChars="150" w:firstLine="361"/>
        <w:jc w:val="left"/>
        <w:rPr>
          <w:b/>
          <w:color w:val="000000"/>
        </w:rPr>
        <w:pPrChange w:id="6" w:author="ZHONGM" w:date="2026-03-09T00:00:00Z">
          <w:pPr>
            <w:autoSpaceDE w:val="0"/>
            <w:autoSpaceDN w:val="0"/>
            <w:adjustRightInd w:val="0"/>
            <w:snapToGrid w:val="0"/>
            <w:ind w:firstLineChars="150" w:firstLine="361"/>
            <w:jc w:val="left"/>
          </w:pPr>
        </w:pPrChange>
      </w:pPr>
      <w:r>
        <w:rPr>
          <w:b/>
          <w:color w:val="000000"/>
        </w:rPr>
        <w:t>风险提示</w:t>
      </w:r>
      <w:r>
        <w:rPr>
          <w:rFonts w:hint="eastAsia"/>
          <w:b/>
          <w:color w:val="000000"/>
        </w:rPr>
        <w:t>：</w:t>
      </w:r>
    </w:p>
    <w:p w:rsidR="00885AE8" w:rsidRDefault="000E05AF" w:rsidP="000E05AF">
      <w:pPr>
        <w:snapToGrid w:val="0"/>
        <w:spacing w:beforeLines="50"/>
        <w:ind w:firstLine="360"/>
        <w:rPr>
          <w:rFonts w:ascii="宋体" w:eastAsia="宋体" w:hAnsi="宋体" w:cs="宋体"/>
          <w:color w:val="000000"/>
          <w:kern w:val="0"/>
        </w:rPr>
        <w:pPrChange w:id="7" w:author="ZHONGM" w:date="2026-03-09T00:00:00Z">
          <w:pPr>
            <w:snapToGrid w:val="0"/>
            <w:spacing w:beforeLines="50"/>
            <w:ind w:firstLine="360"/>
          </w:pPr>
        </w:pPrChange>
      </w:pPr>
      <w:r>
        <w:rPr>
          <w:rFonts w:ascii="宋体" w:eastAsia="宋体" w:hAnsi="宋体" w:cs="宋体"/>
          <w:color w:val="000000"/>
          <w:kern w:val="0"/>
        </w:rPr>
        <w:t>基金管理人承诺以诚实信用、勤勉尽责的原则管理和运用基金资产，但不保证基金一定盈利，也不保证最低收益。</w:t>
      </w:r>
      <w:r>
        <w:rPr>
          <w:rFonts w:ascii="宋体" w:eastAsia="宋体" w:hAnsi="宋体" w:cs="宋体"/>
          <w:color w:val="000000"/>
          <w:kern w:val="0"/>
        </w:rPr>
        <w:t>基金的过往业绩及其净值高低并不预示其未来业绩表现</w:t>
      </w:r>
      <w:r>
        <w:rPr>
          <w:rFonts w:ascii="宋体" w:eastAsia="宋体" w:hAnsi="宋体" w:cs="宋体"/>
          <w:color w:val="000000"/>
          <w:kern w:val="0"/>
        </w:rPr>
        <w:t>，基金管理人管理的基金业绩不构成对其他基金业绩表现的保证。基金管理人提醒投资人遵循基金投资</w:t>
      </w:r>
      <w:r>
        <w:rPr>
          <w:rFonts w:ascii="宋体" w:eastAsia="宋体" w:hAnsi="宋体" w:cs="宋体"/>
          <w:color w:val="000000"/>
          <w:kern w:val="0"/>
        </w:rPr>
        <w:t>“</w:t>
      </w:r>
      <w:r>
        <w:rPr>
          <w:rFonts w:ascii="宋体" w:eastAsia="宋体" w:hAnsi="宋体" w:cs="宋体"/>
          <w:color w:val="000000"/>
          <w:kern w:val="0"/>
        </w:rPr>
        <w:t>买者自负</w:t>
      </w:r>
      <w:r>
        <w:rPr>
          <w:rFonts w:ascii="宋体" w:eastAsia="宋体" w:hAnsi="宋体" w:cs="宋体"/>
          <w:color w:val="000000"/>
          <w:kern w:val="0"/>
        </w:rPr>
        <w:t>”</w:t>
      </w:r>
      <w:r>
        <w:rPr>
          <w:rFonts w:ascii="宋体" w:eastAsia="宋体" w:hAnsi="宋体" w:cs="宋体"/>
          <w:color w:val="000000"/>
          <w:kern w:val="0"/>
        </w:rPr>
        <w:t>的原则，</w:t>
      </w:r>
      <w:r>
        <w:rPr>
          <w:rFonts w:ascii="宋体" w:eastAsia="宋体" w:hAnsi="宋体" w:cs="宋体" w:hint="eastAsia"/>
          <w:color w:val="000000"/>
          <w:kern w:val="0"/>
        </w:rPr>
        <w:t>应认真阅读《基金合同》、《招募说明书》、《基金产品资料概要》等基金法律文件</w:t>
      </w:r>
      <w:r>
        <w:rPr>
          <w:rFonts w:ascii="宋体" w:eastAsia="宋体" w:hAnsi="宋体" w:cs="宋体" w:hint="eastAsia"/>
          <w:color w:val="000000"/>
          <w:kern w:val="0"/>
        </w:rPr>
        <w:t>,</w:t>
      </w:r>
      <w:r>
        <w:rPr>
          <w:rFonts w:ascii="宋体" w:eastAsia="宋体" w:hAnsi="宋体" w:cs="宋体"/>
          <w:color w:val="000000"/>
          <w:kern w:val="0"/>
        </w:rPr>
        <w:t>全面认识产品</w:t>
      </w:r>
      <w:r>
        <w:rPr>
          <w:rFonts w:ascii="宋体" w:eastAsia="宋体" w:hAnsi="宋体" w:cs="宋体"/>
          <w:color w:val="000000"/>
          <w:kern w:val="0"/>
        </w:rPr>
        <w:t>风险收益特征和产品特征，充分考虑自身的风险承受能力，理性判断市场，在对申购基金的意愿、时机、数量等投资行为做出独立、谨慎决策后，基金运营状况与基金净值变化引致的投资风险，由投资者自行负担。</w:t>
      </w:r>
    </w:p>
    <w:p w:rsidR="00885AE8" w:rsidRDefault="000E05AF" w:rsidP="000E05AF">
      <w:pPr>
        <w:snapToGrid w:val="0"/>
        <w:spacing w:beforeLines="50"/>
        <w:ind w:firstLine="360"/>
        <w:rPr>
          <w:rFonts w:ascii="宋体" w:eastAsia="宋体" w:hAnsi="宋体" w:cs="宋体"/>
          <w:color w:val="000000"/>
          <w:kern w:val="0"/>
        </w:rPr>
        <w:pPrChange w:id="8" w:author="ZHONGM" w:date="2026-03-09T00:00:00Z">
          <w:pPr>
            <w:snapToGrid w:val="0"/>
            <w:spacing w:beforeLines="50"/>
            <w:ind w:firstLine="360"/>
          </w:pPr>
        </w:pPrChange>
      </w:pPr>
      <w:r>
        <w:rPr>
          <w:rFonts w:ascii="宋体" w:eastAsia="宋体" w:hAnsi="宋体" w:cs="宋体"/>
          <w:color w:val="000000"/>
          <w:kern w:val="0"/>
        </w:rPr>
        <w:t>特此公告</w:t>
      </w:r>
      <w:r>
        <w:rPr>
          <w:rFonts w:ascii="宋体" w:eastAsia="宋体" w:hAnsi="宋体" w:cs="宋体" w:hint="eastAsia"/>
          <w:color w:val="000000"/>
          <w:kern w:val="0"/>
        </w:rPr>
        <w:t>。</w:t>
      </w:r>
    </w:p>
    <w:p w:rsidR="00885AE8" w:rsidRDefault="000E05AF">
      <w:pPr>
        <w:autoSpaceDE w:val="0"/>
        <w:autoSpaceDN w:val="0"/>
        <w:adjustRightInd w:val="0"/>
        <w:spacing w:line="360" w:lineRule="auto"/>
        <w:jc w:val="right"/>
        <w:rPr>
          <w:rFonts w:ascii="宋体" w:eastAsia="宋体" w:hAnsi="宋体" w:cs="宋体"/>
          <w:color w:val="000000"/>
          <w:kern w:val="0"/>
        </w:rPr>
      </w:pPr>
      <w:r>
        <w:rPr>
          <w:rFonts w:ascii="宋体" w:eastAsia="宋体" w:hAnsi="宋体" w:cs="宋体" w:hint="eastAsia"/>
          <w:color w:val="000000"/>
          <w:kern w:val="0"/>
        </w:rPr>
        <w:t>东方基金管理股份有限公司</w:t>
      </w:r>
    </w:p>
    <w:p w:rsidR="00885AE8" w:rsidRDefault="000E05AF">
      <w:pPr>
        <w:wordWrap w:val="0"/>
        <w:spacing w:line="360" w:lineRule="auto"/>
        <w:jc w:val="right"/>
        <w:rPr>
          <w:rFonts w:ascii="宋体" w:eastAsia="宋体" w:hAnsi="宋体" w:cs="宋体"/>
          <w:color w:val="000000"/>
          <w:kern w:val="0"/>
        </w:rPr>
      </w:pPr>
      <w:r>
        <w:rPr>
          <w:rFonts w:ascii="宋体" w:eastAsia="宋体" w:hAnsi="宋体" w:cs="宋体" w:hint="eastAsia"/>
          <w:color w:val="000000"/>
          <w:kern w:val="0"/>
        </w:rPr>
        <w:t>二○二六年三月</w:t>
      </w:r>
      <w:r>
        <w:rPr>
          <w:rFonts w:ascii="宋体" w:eastAsia="宋体" w:hAnsi="宋体" w:cs="宋体" w:hint="eastAsia"/>
          <w:color w:val="000000"/>
          <w:kern w:val="0"/>
        </w:rPr>
        <w:t>九</w:t>
      </w:r>
      <w:r>
        <w:rPr>
          <w:rFonts w:ascii="宋体" w:eastAsia="宋体" w:hAnsi="宋体" w:cs="宋体" w:hint="eastAsia"/>
          <w:color w:val="000000"/>
          <w:kern w:val="0"/>
        </w:rPr>
        <w:t>日</w:t>
      </w:r>
    </w:p>
    <w:sectPr w:rsidR="00885AE8" w:rsidSect="00885AE8">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AE8" w:rsidRDefault="00885AE8"/>
  </w:endnote>
  <w:endnote w:type="continuationSeparator" w:id="0">
    <w:p w:rsidR="00885AE8" w:rsidRDefault="00885AE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DengXia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DengXian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AE8" w:rsidRDefault="00885AE8"/>
  </w:footnote>
  <w:footnote w:type="continuationSeparator" w:id="0">
    <w:p w:rsidR="00885AE8" w:rsidRDefault="00885A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01FB"/>
    <w:multiLevelType w:val="multilevel"/>
    <w:tmpl w:val="16C701FB"/>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00BE6553"/>
    <w:rsid w:val="00003610"/>
    <w:rsid w:val="0002540A"/>
    <w:rsid w:val="00075305"/>
    <w:rsid w:val="000E05AF"/>
    <w:rsid w:val="001059F5"/>
    <w:rsid w:val="00105ED7"/>
    <w:rsid w:val="001C03FF"/>
    <w:rsid w:val="002D0D17"/>
    <w:rsid w:val="00314718"/>
    <w:rsid w:val="003D2390"/>
    <w:rsid w:val="00443269"/>
    <w:rsid w:val="00450A77"/>
    <w:rsid w:val="00450A8D"/>
    <w:rsid w:val="004D5A35"/>
    <w:rsid w:val="005532E4"/>
    <w:rsid w:val="0055400C"/>
    <w:rsid w:val="005A49F3"/>
    <w:rsid w:val="005B3E77"/>
    <w:rsid w:val="005C28CF"/>
    <w:rsid w:val="005D2451"/>
    <w:rsid w:val="006F195F"/>
    <w:rsid w:val="00713F0A"/>
    <w:rsid w:val="00726149"/>
    <w:rsid w:val="007552E0"/>
    <w:rsid w:val="007576DD"/>
    <w:rsid w:val="007801F9"/>
    <w:rsid w:val="007C2A87"/>
    <w:rsid w:val="0081757A"/>
    <w:rsid w:val="00826E42"/>
    <w:rsid w:val="00854221"/>
    <w:rsid w:val="00885AE8"/>
    <w:rsid w:val="00942204"/>
    <w:rsid w:val="009C68B6"/>
    <w:rsid w:val="009E712C"/>
    <w:rsid w:val="00A429FF"/>
    <w:rsid w:val="00A601E2"/>
    <w:rsid w:val="00A96B72"/>
    <w:rsid w:val="00B177CC"/>
    <w:rsid w:val="00B35F93"/>
    <w:rsid w:val="00B92D07"/>
    <w:rsid w:val="00BA4D5B"/>
    <w:rsid w:val="00BA5BBF"/>
    <w:rsid w:val="00BC6E7D"/>
    <w:rsid w:val="00BE5F8B"/>
    <w:rsid w:val="00BE6553"/>
    <w:rsid w:val="00C014E8"/>
    <w:rsid w:val="00C25186"/>
    <w:rsid w:val="00C321B2"/>
    <w:rsid w:val="00C6639E"/>
    <w:rsid w:val="00C74327"/>
    <w:rsid w:val="00CD79B7"/>
    <w:rsid w:val="00DB7E2C"/>
    <w:rsid w:val="00DD0B7D"/>
    <w:rsid w:val="00E02266"/>
    <w:rsid w:val="00E129F2"/>
    <w:rsid w:val="00E20166"/>
    <w:rsid w:val="00E50C68"/>
    <w:rsid w:val="00EA0920"/>
    <w:rsid w:val="00EA101E"/>
    <w:rsid w:val="00EA13F0"/>
    <w:rsid w:val="00FD373A"/>
    <w:rsid w:val="00FD436C"/>
    <w:rsid w:val="00FF738E"/>
    <w:rsid w:val="019E2C51"/>
    <w:rsid w:val="192357F1"/>
    <w:rsid w:val="1AE90742"/>
    <w:rsid w:val="1D023677"/>
    <w:rsid w:val="1DC726A5"/>
    <w:rsid w:val="1DD233B1"/>
    <w:rsid w:val="213C3452"/>
    <w:rsid w:val="214943D9"/>
    <w:rsid w:val="23823AF7"/>
    <w:rsid w:val="274E3A59"/>
    <w:rsid w:val="28C3487A"/>
    <w:rsid w:val="298C2360"/>
    <w:rsid w:val="330B6563"/>
    <w:rsid w:val="34A93AF4"/>
    <w:rsid w:val="3FCF1CB0"/>
    <w:rsid w:val="477F5F63"/>
    <w:rsid w:val="489A241A"/>
    <w:rsid w:val="586457C3"/>
    <w:rsid w:val="5E5A293C"/>
    <w:rsid w:val="5ED77FA1"/>
    <w:rsid w:val="63902F31"/>
    <w:rsid w:val="66954F7E"/>
    <w:rsid w:val="6E397085"/>
    <w:rsid w:val="74BF3DAC"/>
    <w:rsid w:val="74FF5437"/>
    <w:rsid w:val="77BD54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E8"/>
    <w:pPr>
      <w:widowControl w:val="0"/>
      <w:jc w:val="both"/>
    </w:pPr>
    <w:rPr>
      <w:rFonts w:asciiTheme="minorHAnsi" w:eastAsiaTheme="minorEastAsia" w:hAnsiTheme="minorHAnsi" w:cstheme="minorBidi"/>
      <w:kern w:val="2"/>
      <w:sz w:val="24"/>
      <w:szCs w:val="24"/>
    </w:rPr>
  </w:style>
  <w:style w:type="paragraph" w:styleId="2">
    <w:name w:val="heading 2"/>
    <w:basedOn w:val="a"/>
    <w:next w:val="a"/>
    <w:link w:val="2Char"/>
    <w:uiPriority w:val="9"/>
    <w:qFormat/>
    <w:rsid w:val="00885A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85AE8"/>
    <w:pPr>
      <w:jc w:val="left"/>
    </w:pPr>
  </w:style>
  <w:style w:type="paragraph" w:styleId="a4">
    <w:name w:val="Balloon Text"/>
    <w:basedOn w:val="a"/>
    <w:link w:val="Char0"/>
    <w:uiPriority w:val="99"/>
    <w:semiHidden/>
    <w:unhideWhenUsed/>
    <w:qFormat/>
    <w:rsid w:val="00885AE8"/>
    <w:rPr>
      <w:sz w:val="18"/>
      <w:szCs w:val="18"/>
    </w:rPr>
  </w:style>
  <w:style w:type="paragraph" w:styleId="a5">
    <w:name w:val="footer"/>
    <w:basedOn w:val="a"/>
    <w:link w:val="Char1"/>
    <w:uiPriority w:val="99"/>
    <w:unhideWhenUsed/>
    <w:qFormat/>
    <w:rsid w:val="00885AE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85AE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85AE8"/>
    <w:pPr>
      <w:widowControl/>
      <w:spacing w:before="100" w:beforeAutospacing="1" w:after="100" w:afterAutospacing="1"/>
      <w:jc w:val="left"/>
    </w:pPr>
    <w:rPr>
      <w:rFonts w:ascii="宋体" w:eastAsia="宋体" w:hAnsi="宋体" w:cs="宋体"/>
      <w:kern w:val="0"/>
    </w:rPr>
  </w:style>
  <w:style w:type="paragraph" w:styleId="a8">
    <w:name w:val="annotation subject"/>
    <w:basedOn w:val="a3"/>
    <w:next w:val="a3"/>
    <w:link w:val="Char3"/>
    <w:uiPriority w:val="99"/>
    <w:semiHidden/>
    <w:unhideWhenUsed/>
    <w:qFormat/>
    <w:rsid w:val="00885AE8"/>
    <w:rPr>
      <w:b/>
      <w:bCs/>
    </w:rPr>
  </w:style>
  <w:style w:type="character" w:styleId="a9">
    <w:name w:val="annotation reference"/>
    <w:basedOn w:val="a0"/>
    <w:uiPriority w:val="99"/>
    <w:semiHidden/>
    <w:unhideWhenUsed/>
    <w:qFormat/>
    <w:rsid w:val="00885AE8"/>
    <w:rPr>
      <w:sz w:val="21"/>
      <w:szCs w:val="21"/>
    </w:rPr>
  </w:style>
  <w:style w:type="character" w:customStyle="1" w:styleId="2Char">
    <w:name w:val="标题 2 Char"/>
    <w:basedOn w:val="a0"/>
    <w:link w:val="2"/>
    <w:uiPriority w:val="9"/>
    <w:qFormat/>
    <w:rsid w:val="00885AE8"/>
    <w:rPr>
      <w:rFonts w:ascii="宋体" w:eastAsia="宋体" w:hAnsi="宋体" w:cs="宋体"/>
      <w:b/>
      <w:bCs/>
      <w:kern w:val="0"/>
      <w:sz w:val="36"/>
      <w:szCs w:val="36"/>
    </w:rPr>
  </w:style>
  <w:style w:type="paragraph" w:styleId="aa">
    <w:name w:val="List Paragraph"/>
    <w:basedOn w:val="a"/>
    <w:uiPriority w:val="34"/>
    <w:qFormat/>
    <w:rsid w:val="00885AE8"/>
    <w:pPr>
      <w:ind w:firstLineChars="200" w:firstLine="420"/>
    </w:pPr>
  </w:style>
  <w:style w:type="character" w:customStyle="1" w:styleId="Char">
    <w:name w:val="批注文字 Char"/>
    <w:basedOn w:val="a0"/>
    <w:link w:val="a3"/>
    <w:uiPriority w:val="99"/>
    <w:semiHidden/>
    <w:qFormat/>
    <w:rsid w:val="00885AE8"/>
  </w:style>
  <w:style w:type="character" w:customStyle="1" w:styleId="Char3">
    <w:name w:val="批注主题 Char"/>
    <w:basedOn w:val="Char"/>
    <w:link w:val="a8"/>
    <w:uiPriority w:val="99"/>
    <w:semiHidden/>
    <w:qFormat/>
    <w:rsid w:val="00885AE8"/>
    <w:rPr>
      <w:b/>
      <w:bCs/>
    </w:rPr>
  </w:style>
  <w:style w:type="paragraph" w:customStyle="1" w:styleId="1">
    <w:name w:val="修订1"/>
    <w:hidden/>
    <w:uiPriority w:val="99"/>
    <w:semiHidden/>
    <w:qFormat/>
    <w:rsid w:val="00885AE8"/>
    <w:rPr>
      <w:rFonts w:asciiTheme="minorHAnsi" w:eastAsiaTheme="minorEastAsia" w:hAnsiTheme="minorHAnsi" w:cstheme="minorBidi"/>
      <w:kern w:val="2"/>
      <w:sz w:val="24"/>
      <w:szCs w:val="24"/>
    </w:rPr>
  </w:style>
  <w:style w:type="character" w:customStyle="1" w:styleId="Char0">
    <w:name w:val="批注框文本 Char"/>
    <w:basedOn w:val="a0"/>
    <w:link w:val="a4"/>
    <w:uiPriority w:val="99"/>
    <w:semiHidden/>
    <w:qFormat/>
    <w:rsid w:val="00885AE8"/>
    <w:rPr>
      <w:sz w:val="18"/>
      <w:szCs w:val="18"/>
    </w:rPr>
  </w:style>
  <w:style w:type="character" w:customStyle="1" w:styleId="Char2">
    <w:name w:val="页眉 Char"/>
    <w:basedOn w:val="a0"/>
    <w:link w:val="a6"/>
    <w:uiPriority w:val="99"/>
    <w:qFormat/>
    <w:rsid w:val="00885AE8"/>
    <w:rPr>
      <w:sz w:val="18"/>
      <w:szCs w:val="18"/>
    </w:rPr>
  </w:style>
  <w:style w:type="character" w:customStyle="1" w:styleId="Char1">
    <w:name w:val="页脚 Char"/>
    <w:basedOn w:val="a0"/>
    <w:link w:val="a5"/>
    <w:uiPriority w:val="99"/>
    <w:qFormat/>
    <w:rsid w:val="00885AE8"/>
    <w:rPr>
      <w:sz w:val="18"/>
      <w:szCs w:val="18"/>
    </w:rPr>
  </w:style>
  <w:style w:type="paragraph" w:customStyle="1" w:styleId="TableParagraph">
    <w:name w:val="Table Paragraph"/>
    <w:basedOn w:val="a"/>
    <w:uiPriority w:val="1"/>
    <w:qFormat/>
    <w:rsid w:val="00885AE8"/>
  </w:style>
  <w:style w:type="table" w:customStyle="1" w:styleId="TableNormal">
    <w:name w:val="Table Normal"/>
    <w:uiPriority w:val="2"/>
    <w:semiHidden/>
    <w:unhideWhenUsed/>
    <w:qFormat/>
    <w:rsid w:val="00885AE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4</DocSecurity>
  <Lines>8</Lines>
  <Paragraphs>2</Paragraphs>
  <ScaleCrop>false</ScaleCrop>
  <Company>CNSTOCK</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Chenxing Wu</dc:creator>
  <cp:lastModifiedBy>ZHONGM</cp:lastModifiedBy>
  <cp:revision>2</cp:revision>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9DEE3993EDFB4BA5A3C8C913C8A00FBE</vt:lpwstr>
  </property>
  <property fmtid="{D5CDD505-2E9C-101B-9397-08002B2CF9AE}" pid="4" name="KSOTemplateDocerSaveRecord">
    <vt:lpwstr>eyJoZGlkIjoiYzhkY2QyYjBjYTg4OTI4YTRlODAxNDZhZWM4NDBlMWUiLCJ1c2VySWQiOiI0NDEwMzMwNjEifQ==</vt:lpwstr>
  </property>
</Properties>
</file>