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6997" w:rsidRDefault="00C3710B" w:rsidP="00E36997">
      <w:pPr>
        <w:jc w:val="center"/>
        <w:rPr>
          <w:rFonts w:ascii="宋体" w:hAnsi="宋体"/>
          <w:b/>
          <w:sz w:val="32"/>
          <w:szCs w:val="32"/>
        </w:rPr>
      </w:pPr>
      <w:r w:rsidRPr="00C3710B">
        <w:rPr>
          <w:rFonts w:ascii="宋体" w:hAnsi="宋体" w:hint="eastAsia"/>
          <w:b/>
          <w:sz w:val="32"/>
          <w:szCs w:val="32"/>
        </w:rPr>
        <w:t>关于摩根士丹利多因子精选策略混合型证券投资基金</w:t>
      </w:r>
      <w:r w:rsidR="00E36997" w:rsidRPr="00064232">
        <w:rPr>
          <w:rFonts w:ascii="宋体" w:hAnsi="宋体" w:hint="eastAsia"/>
          <w:b/>
          <w:sz w:val="32"/>
          <w:szCs w:val="32"/>
        </w:rPr>
        <w:t>恢复</w:t>
      </w:r>
      <w:r w:rsidR="00E36997">
        <w:rPr>
          <w:rFonts w:ascii="宋体" w:hAnsi="宋体" w:hint="eastAsia"/>
          <w:b/>
          <w:sz w:val="32"/>
          <w:szCs w:val="32"/>
        </w:rPr>
        <w:t>大额申购、转换转入及定期定额投资业务的公告</w:t>
      </w:r>
    </w:p>
    <w:p w:rsidR="000E35B3" w:rsidRDefault="000E35B3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 w:rsidR="00587909">
        <w:rPr>
          <w:rFonts w:ascii="宋体" w:hAnsi="宋体" w:hint="eastAsia"/>
          <w:b/>
          <w:sz w:val="28"/>
          <w:szCs w:val="28"/>
        </w:rPr>
        <w:t>2026</w:t>
      </w:r>
      <w:r w:rsidR="00AF53C0">
        <w:rPr>
          <w:rFonts w:ascii="宋体" w:hAnsi="宋体"/>
          <w:b/>
          <w:sz w:val="28"/>
          <w:szCs w:val="28"/>
        </w:rPr>
        <w:t>年</w:t>
      </w:r>
      <w:r w:rsidR="00587909">
        <w:rPr>
          <w:rFonts w:ascii="宋体" w:hAnsi="宋体" w:hint="eastAsia"/>
          <w:b/>
          <w:sz w:val="28"/>
          <w:szCs w:val="28"/>
        </w:rPr>
        <w:t>3</w:t>
      </w:r>
      <w:r w:rsidR="00AF53C0">
        <w:rPr>
          <w:rFonts w:ascii="宋体" w:hAnsi="宋体"/>
          <w:b/>
          <w:sz w:val="28"/>
          <w:szCs w:val="28"/>
        </w:rPr>
        <w:t>月</w:t>
      </w:r>
      <w:r w:rsidR="00853D7A">
        <w:rPr>
          <w:rFonts w:ascii="宋体" w:hAnsi="宋体" w:hint="eastAsia"/>
          <w:b/>
          <w:sz w:val="28"/>
          <w:szCs w:val="28"/>
        </w:rPr>
        <w:t>9</w:t>
      </w:r>
      <w:r w:rsidR="00AF53C0">
        <w:rPr>
          <w:rFonts w:ascii="宋体" w:hAnsi="宋体"/>
          <w:b/>
          <w:sz w:val="28"/>
          <w:szCs w:val="28"/>
        </w:rPr>
        <w:t>日</w:t>
      </w:r>
    </w:p>
    <w:p w:rsidR="00E36997" w:rsidRPr="00813E71" w:rsidRDefault="00E36997" w:rsidP="00813E71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 公告基本信息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296"/>
        <w:gridCol w:w="1954"/>
        <w:gridCol w:w="2012"/>
      </w:tblGrid>
      <w:tr w:rsidR="002B3F17" w:rsidTr="007A5613">
        <w:tc>
          <w:tcPr>
            <w:tcW w:w="5276" w:type="dxa"/>
            <w:gridSpan w:val="2"/>
          </w:tcPr>
          <w:p w:rsidR="002B3F17" w:rsidRDefault="002B3F17" w:rsidP="002B3F1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66" w:type="dxa"/>
            <w:gridSpan w:val="2"/>
            <w:vAlign w:val="center"/>
          </w:tcPr>
          <w:p w:rsidR="002B3F17" w:rsidRDefault="002B3F17" w:rsidP="002B3F17">
            <w:pPr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摩根士丹利多因子精选策略混合型证券投资基金</w:t>
            </w:r>
          </w:p>
        </w:tc>
      </w:tr>
      <w:tr w:rsidR="002B3F17" w:rsidTr="007A5613">
        <w:tc>
          <w:tcPr>
            <w:tcW w:w="5276" w:type="dxa"/>
            <w:gridSpan w:val="2"/>
          </w:tcPr>
          <w:p w:rsidR="002B3F17" w:rsidRDefault="002B3F17" w:rsidP="002B3F1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66" w:type="dxa"/>
            <w:gridSpan w:val="2"/>
            <w:vAlign w:val="center"/>
          </w:tcPr>
          <w:p w:rsidR="002B3F17" w:rsidRDefault="002B3F17" w:rsidP="002B3F17">
            <w:pPr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大摩多因子策略混合</w:t>
            </w:r>
          </w:p>
        </w:tc>
      </w:tr>
      <w:tr w:rsidR="002B3F17" w:rsidTr="007A5613">
        <w:tc>
          <w:tcPr>
            <w:tcW w:w="5276" w:type="dxa"/>
            <w:gridSpan w:val="2"/>
          </w:tcPr>
          <w:p w:rsidR="002B3F17" w:rsidRDefault="002B3F17" w:rsidP="002B3F1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66" w:type="dxa"/>
            <w:gridSpan w:val="2"/>
            <w:vAlign w:val="center"/>
          </w:tcPr>
          <w:p w:rsidR="002B3F17" w:rsidRDefault="002B3F17" w:rsidP="002B3F17">
            <w:pPr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233009</w:t>
            </w:r>
          </w:p>
        </w:tc>
      </w:tr>
      <w:tr w:rsidR="005303C5" w:rsidTr="007A5613">
        <w:tc>
          <w:tcPr>
            <w:tcW w:w="5276" w:type="dxa"/>
            <w:gridSpan w:val="2"/>
          </w:tcPr>
          <w:p w:rsidR="005303C5" w:rsidRDefault="005303C5" w:rsidP="005303C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66" w:type="dxa"/>
            <w:gridSpan w:val="2"/>
            <w:vAlign w:val="center"/>
          </w:tcPr>
          <w:p w:rsidR="005303C5" w:rsidRDefault="005303C5" w:rsidP="005303C5">
            <w:pPr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摩根士丹利基金管理（中国）有限公司</w:t>
            </w:r>
          </w:p>
        </w:tc>
      </w:tr>
      <w:tr w:rsidR="005303C5" w:rsidTr="007A5613">
        <w:tc>
          <w:tcPr>
            <w:tcW w:w="5276" w:type="dxa"/>
            <w:gridSpan w:val="2"/>
          </w:tcPr>
          <w:p w:rsidR="005303C5" w:rsidRDefault="005303C5" w:rsidP="005303C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66" w:type="dxa"/>
            <w:gridSpan w:val="2"/>
            <w:vAlign w:val="center"/>
          </w:tcPr>
          <w:p w:rsidR="005303C5" w:rsidRDefault="005303C5" w:rsidP="005303C5">
            <w:pPr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《摩根士丹利多因子精选策略混合型证券投资基金基金合同》和《摩根士丹利多因子精选策略混合型证券投资基金招募说明书》</w:t>
            </w:r>
          </w:p>
        </w:tc>
      </w:tr>
      <w:tr w:rsidR="00E36997" w:rsidTr="00083FB0">
        <w:tc>
          <w:tcPr>
            <w:tcW w:w="1980" w:type="dxa"/>
            <w:vMerge w:val="restart"/>
            <w:vAlign w:val="center"/>
          </w:tcPr>
          <w:p w:rsidR="00E36997" w:rsidRDefault="00E36997" w:rsidP="00083FB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恢复相关业务的 日期及原因说明</w:t>
            </w:r>
          </w:p>
        </w:tc>
        <w:tc>
          <w:tcPr>
            <w:tcW w:w="3296" w:type="dxa"/>
          </w:tcPr>
          <w:p w:rsidR="00E36997" w:rsidRDefault="00E36997" w:rsidP="00083FB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恢复大额申购日</w:t>
            </w:r>
          </w:p>
        </w:tc>
        <w:tc>
          <w:tcPr>
            <w:tcW w:w="3966" w:type="dxa"/>
            <w:gridSpan w:val="2"/>
          </w:tcPr>
          <w:p w:rsidR="00E36997" w:rsidRDefault="000624A0" w:rsidP="00813E71">
            <w:pPr>
              <w:jc w:val="left"/>
              <w:rPr>
                <w:rFonts w:ascii="宋体" w:hAnsi="宋体" w:hint="eastAsia"/>
                <w:szCs w:val="21"/>
              </w:rPr>
            </w:pPr>
            <w:bookmarkStart w:id="1" w:name="t_3_1_1_2797_a1_fm1"/>
            <w:bookmarkEnd w:id="1"/>
            <w:r>
              <w:rPr>
                <w:rFonts w:ascii="宋体" w:hAnsi="宋体" w:hint="eastAsia"/>
                <w:szCs w:val="21"/>
              </w:rPr>
              <w:t>2026</w:t>
            </w:r>
            <w:r w:rsidR="00E36997">
              <w:rPr>
                <w:rFonts w:ascii="宋体" w:hAnsi="宋体"/>
                <w:szCs w:val="21"/>
              </w:rPr>
              <w:t>年</w:t>
            </w:r>
            <w:r w:rsidR="002B3F17">
              <w:rPr>
                <w:rFonts w:ascii="宋体" w:hAnsi="宋体" w:hint="eastAsia"/>
                <w:szCs w:val="21"/>
              </w:rPr>
              <w:t>3</w:t>
            </w:r>
            <w:r w:rsidR="00E36997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10</w:t>
            </w:r>
            <w:r w:rsidR="00E36997">
              <w:rPr>
                <w:rFonts w:ascii="宋体" w:hAnsi="宋体"/>
                <w:szCs w:val="21"/>
              </w:rPr>
              <w:t>日</w:t>
            </w:r>
          </w:p>
        </w:tc>
      </w:tr>
      <w:tr w:rsidR="00E36997" w:rsidTr="00C63E4B">
        <w:trPr>
          <w:trHeight w:val="195"/>
        </w:trPr>
        <w:tc>
          <w:tcPr>
            <w:tcW w:w="1980" w:type="dxa"/>
            <w:vMerge/>
          </w:tcPr>
          <w:p w:rsidR="00E36997" w:rsidRDefault="00E36997" w:rsidP="00083FB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296" w:type="dxa"/>
          </w:tcPr>
          <w:p w:rsidR="00E36997" w:rsidRDefault="00E36997" w:rsidP="00083FB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恢复大额转换转入日</w:t>
            </w:r>
          </w:p>
        </w:tc>
        <w:tc>
          <w:tcPr>
            <w:tcW w:w="3966" w:type="dxa"/>
            <w:gridSpan w:val="2"/>
          </w:tcPr>
          <w:p w:rsidR="00E36997" w:rsidRDefault="00CB368C" w:rsidP="00813E71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C63E4B" w:rsidTr="007A5613">
        <w:trPr>
          <w:trHeight w:val="105"/>
        </w:trPr>
        <w:tc>
          <w:tcPr>
            <w:tcW w:w="1980" w:type="dxa"/>
            <w:vMerge/>
          </w:tcPr>
          <w:p w:rsidR="00C63E4B" w:rsidRDefault="00C63E4B" w:rsidP="00C63E4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296" w:type="dxa"/>
            <w:vAlign w:val="center"/>
          </w:tcPr>
          <w:p w:rsidR="00C63E4B" w:rsidRDefault="00924819" w:rsidP="00C63E4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</w:t>
            </w:r>
            <w:r w:rsidR="00C63E4B" w:rsidRPr="00990A1C">
              <w:rPr>
                <w:rFonts w:ascii="宋体" w:hAnsi="宋体" w:hint="eastAsia"/>
                <w:szCs w:val="21"/>
              </w:rPr>
              <w:t>定期定额投资起始日</w:t>
            </w:r>
          </w:p>
        </w:tc>
        <w:tc>
          <w:tcPr>
            <w:tcW w:w="3966" w:type="dxa"/>
            <w:gridSpan w:val="2"/>
            <w:vAlign w:val="center"/>
          </w:tcPr>
          <w:p w:rsidR="00C63E4B" w:rsidRDefault="00287FB6" w:rsidP="00C63E4B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E36997" w:rsidTr="00813E71">
        <w:tc>
          <w:tcPr>
            <w:tcW w:w="1980" w:type="dxa"/>
            <w:vMerge/>
          </w:tcPr>
          <w:p w:rsidR="00E36997" w:rsidRDefault="00E36997" w:rsidP="00083FB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296" w:type="dxa"/>
          </w:tcPr>
          <w:p w:rsidR="00E36997" w:rsidRDefault="00E36997" w:rsidP="00083FB0">
            <w:pPr>
              <w:rPr>
                <w:rFonts w:ascii="宋体" w:hAnsi="宋体" w:hint="eastAsia"/>
                <w:szCs w:val="21"/>
              </w:rPr>
            </w:pPr>
            <w:bookmarkStart w:id="2" w:name="t_3_1_3_table"/>
            <w:bookmarkEnd w:id="2"/>
            <w:r>
              <w:rPr>
                <w:rFonts w:ascii="宋体" w:hAnsi="宋体" w:hint="eastAsia"/>
                <w:szCs w:val="21"/>
              </w:rPr>
              <w:t>恢复（大额）申购（转换转入、赎回、转换转出、定期定额投资）的原因说明</w:t>
            </w:r>
          </w:p>
        </w:tc>
        <w:tc>
          <w:tcPr>
            <w:tcW w:w="3966" w:type="dxa"/>
            <w:gridSpan w:val="2"/>
            <w:vAlign w:val="center"/>
          </w:tcPr>
          <w:p w:rsidR="00E36997" w:rsidRDefault="00E36997" w:rsidP="00813E71">
            <w:pPr>
              <w:rPr>
                <w:rFonts w:ascii="宋体" w:hAnsi="宋体" w:hint="eastAsia"/>
                <w:szCs w:val="21"/>
              </w:rPr>
            </w:pPr>
            <w:bookmarkStart w:id="3" w:name="t_3_1_3_2805_a1_fm1"/>
            <w:bookmarkEnd w:id="3"/>
            <w:r>
              <w:rPr>
                <w:rFonts w:ascii="宋体" w:hAnsi="宋体" w:hint="eastAsia"/>
                <w:szCs w:val="21"/>
              </w:rPr>
              <w:t>为满足广大投资者的投资需求</w:t>
            </w:r>
          </w:p>
        </w:tc>
      </w:tr>
      <w:tr w:rsidR="00253297" w:rsidTr="007A5613">
        <w:tc>
          <w:tcPr>
            <w:tcW w:w="5276" w:type="dxa"/>
            <w:gridSpan w:val="2"/>
          </w:tcPr>
          <w:p w:rsidR="00253297" w:rsidRDefault="00253297" w:rsidP="00253297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下属分级基金的基金简称</w:t>
            </w:r>
            <w:bookmarkStart w:id="4" w:name="t_3_1_3_fj_0011A_a1_fm1"/>
            <w:bookmarkStart w:id="5" w:name="t_3_1_3_fj_0011B_a1_fm1"/>
            <w:bookmarkStart w:id="6" w:name="t_3_1_3_fj_0011C_a1_fm1"/>
            <w:bookmarkEnd w:id="4"/>
            <w:bookmarkEnd w:id="5"/>
            <w:bookmarkEnd w:id="6"/>
          </w:p>
        </w:tc>
        <w:tc>
          <w:tcPr>
            <w:tcW w:w="1954" w:type="dxa"/>
            <w:vAlign w:val="center"/>
          </w:tcPr>
          <w:p w:rsidR="00253297" w:rsidRDefault="00253297" w:rsidP="00253297">
            <w:pPr>
              <w:jc w:val="center"/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大摩多因子策略混合A</w:t>
            </w:r>
          </w:p>
        </w:tc>
        <w:tc>
          <w:tcPr>
            <w:tcW w:w="2012" w:type="dxa"/>
            <w:vAlign w:val="center"/>
          </w:tcPr>
          <w:p w:rsidR="00253297" w:rsidRDefault="00253297" w:rsidP="00253297">
            <w:pPr>
              <w:jc w:val="center"/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大摩多因子策略混合C</w:t>
            </w:r>
          </w:p>
        </w:tc>
      </w:tr>
      <w:tr w:rsidR="00253297" w:rsidTr="007A5613">
        <w:tc>
          <w:tcPr>
            <w:tcW w:w="5276" w:type="dxa"/>
            <w:gridSpan w:val="2"/>
          </w:tcPr>
          <w:p w:rsidR="00253297" w:rsidRDefault="00253297" w:rsidP="00253297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下属分级基金的交易代码</w:t>
            </w:r>
            <w:bookmarkStart w:id="7" w:name="t_3_1_3_fj_0012A_a1_fm1"/>
            <w:bookmarkEnd w:id="7"/>
          </w:p>
        </w:tc>
        <w:tc>
          <w:tcPr>
            <w:tcW w:w="1954" w:type="dxa"/>
            <w:vAlign w:val="center"/>
          </w:tcPr>
          <w:p w:rsidR="00253297" w:rsidRDefault="00253297" w:rsidP="00253297">
            <w:pPr>
              <w:jc w:val="center"/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233009</w:t>
            </w:r>
          </w:p>
        </w:tc>
        <w:tc>
          <w:tcPr>
            <w:tcW w:w="2012" w:type="dxa"/>
            <w:vAlign w:val="center"/>
          </w:tcPr>
          <w:p w:rsidR="00253297" w:rsidRDefault="00253297" w:rsidP="00253297">
            <w:pPr>
              <w:jc w:val="center"/>
              <w:rPr>
                <w:rFonts w:ascii="宋体" w:hAnsi="宋体" w:hint="eastAsia"/>
                <w:szCs w:val="21"/>
              </w:rPr>
            </w:pPr>
            <w:r w:rsidRPr="00990A1C">
              <w:rPr>
                <w:rFonts w:ascii="宋体" w:hAnsi="宋体" w:hint="eastAsia"/>
                <w:szCs w:val="21"/>
              </w:rPr>
              <w:t>026420</w:t>
            </w:r>
          </w:p>
        </w:tc>
      </w:tr>
      <w:tr w:rsidR="00E36997" w:rsidTr="00083FB0">
        <w:tc>
          <w:tcPr>
            <w:tcW w:w="5276" w:type="dxa"/>
            <w:gridSpan w:val="2"/>
          </w:tcPr>
          <w:p w:rsidR="00E36997" w:rsidRDefault="00E36997" w:rsidP="00083FB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该分级基金是否恢复（大额）申购（转换转入、赎回、转换转出、定期定额投资）</w:t>
            </w:r>
            <w:bookmarkStart w:id="8" w:name="t_3_1_3_fj_2810A_a1_fm1"/>
            <w:bookmarkStart w:id="9" w:name="t_3_1_3_fj_2810B_a1_fm1"/>
            <w:bookmarkStart w:id="10" w:name="t_3_1_3_fj_2810C_a1_fm1"/>
            <w:bookmarkEnd w:id="8"/>
            <w:bookmarkEnd w:id="9"/>
            <w:bookmarkEnd w:id="10"/>
          </w:p>
        </w:tc>
        <w:tc>
          <w:tcPr>
            <w:tcW w:w="1954" w:type="dxa"/>
          </w:tcPr>
          <w:p w:rsidR="00E36997" w:rsidRDefault="00E36997" w:rsidP="00083F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012" w:type="dxa"/>
          </w:tcPr>
          <w:p w:rsidR="00E36997" w:rsidRDefault="00E36997" w:rsidP="00083FB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D36346" w:rsidRPr="001B6383" w:rsidRDefault="00D36346" w:rsidP="003F1E32">
      <w:pPr>
        <w:widowControl/>
        <w:jc w:val="left"/>
        <w:rPr>
          <w:rFonts w:ascii="宋体" w:hAnsi="宋体" w:hint="eastAsia"/>
          <w:szCs w:val="21"/>
        </w:rPr>
      </w:pPr>
      <w:bookmarkStart w:id="11" w:name="t_3_1_3_fj_2800A_a1_fm2210"/>
      <w:bookmarkStart w:id="12" w:name="t_3_1_3_fj_2800B_a1_fm2210"/>
      <w:bookmarkStart w:id="13" w:name="t_3_1_3_fj_2800C_a1_fm2210"/>
      <w:bookmarkStart w:id="14" w:name="t_3_1_3_fj_2801A_a1_fm2210"/>
      <w:bookmarkStart w:id="15" w:name="t_3_1_3_fj_2801B_a1_fm2210"/>
      <w:bookmarkStart w:id="16" w:name="t_3_1_3_fj_2801C_a1_fm2210"/>
      <w:bookmarkEnd w:id="11"/>
      <w:bookmarkEnd w:id="12"/>
      <w:bookmarkEnd w:id="13"/>
      <w:bookmarkEnd w:id="14"/>
      <w:bookmarkEnd w:id="15"/>
      <w:bookmarkEnd w:id="16"/>
      <w:r w:rsidRPr="001B6383">
        <w:rPr>
          <w:rFonts w:ascii="宋体" w:hAnsi="宋体" w:hint="eastAsia"/>
          <w:szCs w:val="21"/>
        </w:rPr>
        <w:t>注：自</w:t>
      </w:r>
      <w:r>
        <w:rPr>
          <w:rFonts w:ascii="宋体" w:hAnsi="宋体" w:hint="eastAsia"/>
          <w:szCs w:val="21"/>
        </w:rPr>
        <w:t>2026</w:t>
      </w:r>
      <w:r w:rsidRPr="001B6383">
        <w:rPr>
          <w:rFonts w:ascii="宋体" w:hAnsi="宋体" w:hint="eastAsia"/>
          <w:szCs w:val="21"/>
        </w:rPr>
        <w:t>年3月10日起，本基金取消对单日单个基金账户单笔或累计高于500万元的申购业务、转换转入业务及定期定额投资业务的限制。</w:t>
      </w:r>
      <w:bookmarkStart w:id="17" w:name="t_3_2_table"/>
      <w:bookmarkEnd w:id="17"/>
    </w:p>
    <w:p w:rsidR="000E35B3" w:rsidRDefault="00D36346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  <w:lang w:eastAsia="zh-CN"/>
        </w:rPr>
        <w:t>2</w:t>
      </w:r>
      <w:r w:rsidR="000E35B3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AF53C0" w:rsidRDefault="00374D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8" w:name="t_3_2_2646_a1_fm1"/>
      <w:bookmarkEnd w:id="18"/>
      <w:r>
        <w:rPr>
          <w:rFonts w:ascii="宋体" w:hAnsi="宋体" w:hint="eastAsia"/>
          <w:szCs w:val="21"/>
        </w:rPr>
        <w:t>1、</w:t>
      </w:r>
      <w:r w:rsidR="00AF53C0">
        <w:rPr>
          <w:rFonts w:ascii="宋体" w:hAnsi="宋体" w:hint="eastAsia"/>
          <w:szCs w:val="21"/>
        </w:rPr>
        <w:t>投资者可以登陆本公司网站（</w:t>
      </w:r>
      <w:r w:rsidR="00F933D6" w:rsidRPr="005F4D7A">
        <w:rPr>
          <w:rFonts w:ascii="宋体" w:hAnsi="宋体"/>
          <w:szCs w:val="21"/>
        </w:rPr>
        <w:t>www.morganstanleyfunds.com.cn</w:t>
      </w:r>
      <w:r w:rsidR="00AF53C0">
        <w:rPr>
          <w:rFonts w:ascii="宋体" w:hAnsi="宋体"/>
          <w:szCs w:val="21"/>
        </w:rPr>
        <w:t>）或拨打客户服务电话：400-8888-668（免长途费）咨询相关信息。</w:t>
      </w:r>
    </w:p>
    <w:p w:rsidR="00AF53C0" w:rsidRDefault="00374DA8" w:rsidP="00830382">
      <w:pPr>
        <w:spacing w:line="360" w:lineRule="auto"/>
        <w:ind w:right="84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E36997">
        <w:rPr>
          <w:rFonts w:ascii="宋体" w:hAnsi="宋体"/>
          <w:szCs w:val="21"/>
        </w:rPr>
        <w:t>本公告的解释权归</w:t>
      </w:r>
      <w:r w:rsidR="005712B3" w:rsidRPr="00990A1C">
        <w:rPr>
          <w:rFonts w:ascii="宋体" w:hAnsi="宋体" w:hint="eastAsia"/>
          <w:szCs w:val="21"/>
        </w:rPr>
        <w:t>摩根士丹利基金管理（中国）有限公司</w:t>
      </w:r>
      <w:r w:rsidR="00E36997">
        <w:rPr>
          <w:rFonts w:ascii="宋体" w:hAnsi="宋体"/>
          <w:szCs w:val="21"/>
        </w:rPr>
        <w:t>所有</w:t>
      </w:r>
      <w:r w:rsidR="00AF53C0">
        <w:rPr>
          <w:rFonts w:ascii="宋体" w:hAnsi="宋体" w:hint="eastAsia"/>
          <w:szCs w:val="21"/>
        </w:rPr>
        <w:t>。</w:t>
      </w:r>
    </w:p>
    <w:p w:rsidR="00AF53C0" w:rsidRPr="00374DA8" w:rsidRDefault="00374DA8" w:rsidP="00374DA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</w:t>
      </w:r>
      <w:r w:rsidRPr="00374DA8">
        <w:rPr>
          <w:rFonts w:ascii="宋体" w:hAnsi="宋体" w:hint="eastAsia"/>
          <w:szCs w:val="21"/>
        </w:rPr>
        <w:t>、风险提示：本基金管理人承诺以诚实信用、勤勉尽责的原则管理和运用基金资产，但不保证基金一定盈利，也不保证最低收益。基金的过往业绩及其净值高低并不预示其未来业绩表现。投资者应认真阅读拟投资基金的《基金合同》、招募说明书、基金产品资料概要等法律文件，了解所投资基金的风险收益特征，并根据自身投资目的、投资期限、投资经验、资产状况等判断基金是否和投资者的风险承受能力相匹配。定期定额投资是引导投资人进行长期投资、平均投资成本</w:t>
      </w:r>
      <w:r w:rsidRPr="00374DA8">
        <w:rPr>
          <w:rFonts w:ascii="宋体" w:hAnsi="宋体" w:hint="eastAsia"/>
          <w:szCs w:val="21"/>
        </w:rPr>
        <w:lastRenderedPageBreak/>
        <w:t>的一种简单易行的投资方式，但是定期定额投资并不能规避基金投资所固有的风险，不能保证投资人获得收益，也不是替代储蓄的等效理财方式。</w:t>
      </w:r>
      <w:r w:rsidRPr="00374DA8">
        <w:rPr>
          <w:rFonts w:ascii="宋体" w:hAnsi="宋体"/>
          <w:szCs w:val="21"/>
        </w:rPr>
        <w:cr/>
      </w:r>
    </w:p>
    <w:p w:rsidR="000E35B3" w:rsidRDefault="00AF53C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E35B3" w:rsidRDefault="000E35B3" w:rsidP="00064232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C86589" w:rsidRDefault="001267A8">
      <w:pPr>
        <w:spacing w:line="360" w:lineRule="auto"/>
        <w:jc w:val="right"/>
        <w:rPr>
          <w:rFonts w:ascii="宋体" w:hAnsi="宋体"/>
          <w:szCs w:val="21"/>
        </w:rPr>
      </w:pPr>
      <w:r w:rsidRPr="00990A1C">
        <w:rPr>
          <w:rFonts w:ascii="宋体" w:hAnsi="宋体" w:hint="eastAsia"/>
          <w:szCs w:val="21"/>
        </w:rPr>
        <w:t>摩根士丹利基金管理（中国）有限公司</w:t>
      </w:r>
    </w:p>
    <w:p w:rsidR="000E35B3" w:rsidRDefault="00C86589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30"/>
        </w:rPr>
        <w:t>2026</w:t>
      </w:r>
      <w:r w:rsidR="00AF53C0"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3</w:t>
      </w:r>
      <w:r w:rsidR="00AF53C0">
        <w:rPr>
          <w:rFonts w:ascii="宋体" w:hAnsi="宋体"/>
          <w:sz w:val="24"/>
          <w:szCs w:val="30"/>
        </w:rPr>
        <w:t>月</w:t>
      </w:r>
      <w:r w:rsidR="00853D7A">
        <w:rPr>
          <w:rFonts w:ascii="宋体" w:hAnsi="宋体" w:hint="eastAsia"/>
          <w:sz w:val="24"/>
          <w:szCs w:val="30"/>
        </w:rPr>
        <w:t>9</w:t>
      </w:r>
      <w:r w:rsidR="00AF53C0">
        <w:rPr>
          <w:rFonts w:ascii="宋体" w:hAnsi="宋体"/>
          <w:sz w:val="24"/>
          <w:szCs w:val="30"/>
        </w:rPr>
        <w:t>日</w:t>
      </w:r>
    </w:p>
    <w:sectPr w:rsidR="000E35B3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659" w:rsidRDefault="00673659" w:rsidP="003D451B">
      <w:r>
        <w:separator/>
      </w:r>
    </w:p>
  </w:endnote>
  <w:endnote w:type="continuationSeparator" w:id="0">
    <w:p w:rsidR="00673659" w:rsidRDefault="00673659" w:rsidP="003D4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C0" w:rsidRDefault="00AF53C0" w:rsidP="00AF53C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8D3A3E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8D3A3E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659" w:rsidRDefault="00673659" w:rsidP="003D451B">
      <w:r>
        <w:separator/>
      </w:r>
    </w:p>
  </w:footnote>
  <w:footnote w:type="continuationSeparator" w:id="0">
    <w:p w:rsidR="00673659" w:rsidRDefault="00673659" w:rsidP="003D4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C0" w:rsidRDefault="00C3710B" w:rsidP="00AF53C0">
    <w:pPr>
      <w:pStyle w:val="a5"/>
      <w:jc w:val="right"/>
    </w:pPr>
    <w:r w:rsidRPr="00C3710B">
      <w:rPr>
        <w:rFonts w:hint="eastAsia"/>
      </w:rPr>
      <w:t>关于摩根士丹利多因子精选策略混合型证券投资基金</w:t>
    </w:r>
    <w:r w:rsidR="00E36997" w:rsidRPr="00E36997">
      <w:rPr>
        <w:rFonts w:hint="eastAsia"/>
      </w:rPr>
      <w:t>恢复大额申购、转换转入及定期定额投资业务的公告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24A0"/>
    <w:rsid w:val="00064232"/>
    <w:rsid w:val="00083FB0"/>
    <w:rsid w:val="000E35B3"/>
    <w:rsid w:val="001267A8"/>
    <w:rsid w:val="00162F55"/>
    <w:rsid w:val="001B6383"/>
    <w:rsid w:val="001F1291"/>
    <w:rsid w:val="00253297"/>
    <w:rsid w:val="00286927"/>
    <w:rsid w:val="00287FB6"/>
    <w:rsid w:val="002B3F17"/>
    <w:rsid w:val="002E0416"/>
    <w:rsid w:val="002F438C"/>
    <w:rsid w:val="00306C3C"/>
    <w:rsid w:val="003358BC"/>
    <w:rsid w:val="0036070A"/>
    <w:rsid w:val="00363DDC"/>
    <w:rsid w:val="00374DA8"/>
    <w:rsid w:val="003A5CB8"/>
    <w:rsid w:val="003D451B"/>
    <w:rsid w:val="003F1E32"/>
    <w:rsid w:val="004033F3"/>
    <w:rsid w:val="0048364A"/>
    <w:rsid w:val="00491AFB"/>
    <w:rsid w:val="004C7358"/>
    <w:rsid w:val="00517621"/>
    <w:rsid w:val="005303C5"/>
    <w:rsid w:val="005712B3"/>
    <w:rsid w:val="00587909"/>
    <w:rsid w:val="00620DCB"/>
    <w:rsid w:val="00673659"/>
    <w:rsid w:val="0067736E"/>
    <w:rsid w:val="00695206"/>
    <w:rsid w:val="0069683B"/>
    <w:rsid w:val="006B438C"/>
    <w:rsid w:val="006B5681"/>
    <w:rsid w:val="006D0FE0"/>
    <w:rsid w:val="00776A4F"/>
    <w:rsid w:val="007A5613"/>
    <w:rsid w:val="007F11FE"/>
    <w:rsid w:val="00813E71"/>
    <w:rsid w:val="00830382"/>
    <w:rsid w:val="00845EDB"/>
    <w:rsid w:val="00852F39"/>
    <w:rsid w:val="00853D7A"/>
    <w:rsid w:val="00854449"/>
    <w:rsid w:val="008D3A3E"/>
    <w:rsid w:val="008D5F1E"/>
    <w:rsid w:val="008E1657"/>
    <w:rsid w:val="00924819"/>
    <w:rsid w:val="00A84870"/>
    <w:rsid w:val="00AF53C0"/>
    <w:rsid w:val="00B31D53"/>
    <w:rsid w:val="00BB38CF"/>
    <w:rsid w:val="00C1311C"/>
    <w:rsid w:val="00C3710B"/>
    <w:rsid w:val="00C52DC9"/>
    <w:rsid w:val="00C63E4B"/>
    <w:rsid w:val="00C86589"/>
    <w:rsid w:val="00C94A21"/>
    <w:rsid w:val="00CB368C"/>
    <w:rsid w:val="00D36346"/>
    <w:rsid w:val="00E10AAB"/>
    <w:rsid w:val="00E36997"/>
    <w:rsid w:val="00E371EB"/>
    <w:rsid w:val="00E80BBD"/>
    <w:rsid w:val="00EE3E6F"/>
    <w:rsid w:val="00F13BC2"/>
    <w:rsid w:val="00F473DF"/>
    <w:rsid w:val="00F933D6"/>
    <w:rsid w:val="00F9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E371EB"/>
    <w:rPr>
      <w:sz w:val="18"/>
      <w:szCs w:val="18"/>
      <w:lang/>
    </w:rPr>
  </w:style>
  <w:style w:type="character" w:customStyle="1" w:styleId="Char3">
    <w:name w:val="批注框文本 Char"/>
    <w:link w:val="a8"/>
    <w:uiPriority w:val="99"/>
    <w:semiHidden/>
    <w:rsid w:val="00E371EB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374DA8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D36346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D36346"/>
    <w:pPr>
      <w:jc w:val="left"/>
    </w:pPr>
  </w:style>
  <w:style w:type="character" w:customStyle="1" w:styleId="ac">
    <w:name w:val="批注文字 字符"/>
    <w:link w:val="ab"/>
    <w:uiPriority w:val="99"/>
    <w:rsid w:val="00D3634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6346"/>
    <w:rPr>
      <w:b/>
      <w:bCs/>
    </w:rPr>
  </w:style>
  <w:style w:type="character" w:customStyle="1" w:styleId="ae">
    <w:name w:val="批注主题 字符"/>
    <w:link w:val="ad"/>
    <w:uiPriority w:val="99"/>
    <w:semiHidden/>
    <w:rsid w:val="00D36346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0138-D248-46E6-A788-A39BA837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143</Words>
  <Characters>818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1899-12-30T00:00:00Z</cp:lastPrinted>
  <dcterms:created xsi:type="dcterms:W3CDTF">2026-03-08T16:00:00Z</dcterms:created>
  <dcterms:modified xsi:type="dcterms:W3CDTF">2026-03-08T16:00:00Z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