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4470E" w:rsidRDefault="0004470E">
      <w:pPr>
        <w:pStyle w:val="p"/>
        <w:widowControl/>
        <w:spacing w:before="120" w:after="120" w:line="360" w:lineRule="auto"/>
        <w:jc w:val="center"/>
        <w:rPr>
          <w:rFonts w:eastAsia="Times New Roman"/>
          <w:kern w:val="0"/>
          <w:sz w:val="24"/>
          <w:szCs w:val="24"/>
        </w:rPr>
      </w:pPr>
      <w:bookmarkStart w:id="0" w:name="_GoBack"/>
      <w:bookmarkEnd w:id="0"/>
    </w:p>
    <w:p w:rsidR="0004470E" w:rsidRDefault="0004470E">
      <w:pPr>
        <w:pStyle w:val="p"/>
        <w:widowControl/>
        <w:spacing w:before="120" w:after="120" w:line="360" w:lineRule="auto"/>
        <w:jc w:val="center"/>
        <w:rPr>
          <w:rFonts w:eastAsia="Times New Roman"/>
          <w:kern w:val="0"/>
          <w:sz w:val="24"/>
          <w:szCs w:val="24"/>
        </w:rPr>
      </w:pPr>
    </w:p>
    <w:p w:rsidR="0004470E" w:rsidRDefault="0004470E">
      <w:pPr>
        <w:pStyle w:val="p"/>
        <w:widowControl/>
        <w:spacing w:before="120" w:after="120" w:line="360" w:lineRule="auto"/>
        <w:jc w:val="center"/>
        <w:rPr>
          <w:rFonts w:eastAsia="Times New Roman"/>
          <w:kern w:val="0"/>
          <w:sz w:val="24"/>
          <w:szCs w:val="24"/>
        </w:rPr>
      </w:pPr>
    </w:p>
    <w:p w:rsidR="0004470E" w:rsidRDefault="0004470E">
      <w:pPr>
        <w:pStyle w:val="p"/>
        <w:widowControl/>
        <w:spacing w:before="120" w:after="120" w:line="360" w:lineRule="auto"/>
        <w:jc w:val="center"/>
        <w:rPr>
          <w:rFonts w:eastAsia="Times New Roman"/>
          <w:kern w:val="0"/>
          <w:sz w:val="24"/>
          <w:szCs w:val="24"/>
        </w:rPr>
      </w:pPr>
    </w:p>
    <w:p w:rsidR="0004470E" w:rsidRDefault="0004470E">
      <w:pPr>
        <w:pStyle w:val="p"/>
        <w:widowControl/>
        <w:spacing w:before="120" w:after="120" w:line="360" w:lineRule="auto"/>
        <w:jc w:val="center"/>
        <w:rPr>
          <w:rFonts w:eastAsia="Times New Roman"/>
          <w:kern w:val="0"/>
          <w:sz w:val="24"/>
          <w:szCs w:val="24"/>
        </w:rPr>
      </w:pPr>
    </w:p>
    <w:p w:rsidR="0004470E" w:rsidRDefault="0004470E">
      <w:pPr>
        <w:pStyle w:val="div"/>
        <w:widowControl/>
        <w:spacing w:line="560" w:lineRule="atLeast"/>
        <w:jc w:val="center"/>
        <w:rPr>
          <w:rFonts w:ascii="黑体" w:eastAsia="黑体" w:hAnsi="黑体" w:cs="黑体"/>
          <w:kern w:val="0"/>
          <w:sz w:val="36"/>
          <w:szCs w:val="36"/>
        </w:rPr>
      </w:pPr>
      <w:sdt>
        <w:sdtPr>
          <w:alias w:val="1-报告名称-基本信息"/>
          <w:tag w:val="1856604215950487553"/>
          <w:id w:val="314152378"/>
          <w:placeholder>
            <w:docPart w:val="DefaultPlaceholder_22675703"/>
          </w:placeholder>
          <w:text/>
        </w:sdtPr>
        <w:sdtContent>
          <w:r w:rsidR="006C7B5A">
            <w:rPr>
              <w:rFonts w:ascii="黑体" w:eastAsia="黑体" w:hAnsi="黑体" w:cs="黑体"/>
              <w:b/>
              <w:bCs/>
              <w:kern w:val="0"/>
              <w:sz w:val="36"/>
              <w:szCs w:val="36"/>
            </w:rPr>
            <w:t>大成荣享混合型证券投资基金开放日常申购、赎回、转换及定期定额投资业务的公告</w:t>
          </w:r>
        </w:sdtContent>
      </w:sdt>
    </w:p>
    <w:p w:rsidR="0004470E" w:rsidRDefault="0004470E">
      <w:pPr>
        <w:pStyle w:val="p"/>
        <w:widowControl/>
        <w:spacing w:before="120" w:after="120" w:line="360" w:lineRule="auto"/>
        <w:jc w:val="center"/>
        <w:rPr>
          <w:rFonts w:eastAsia="Times New Roman"/>
          <w:kern w:val="0"/>
          <w:sz w:val="24"/>
          <w:szCs w:val="24"/>
        </w:rPr>
      </w:pPr>
    </w:p>
    <w:p w:rsidR="0004470E" w:rsidRDefault="0004470E">
      <w:pPr>
        <w:pStyle w:val="p"/>
        <w:widowControl/>
        <w:spacing w:before="120" w:after="120" w:line="360" w:lineRule="auto"/>
        <w:jc w:val="center"/>
        <w:rPr>
          <w:rFonts w:eastAsia="Times New Roman"/>
          <w:kern w:val="0"/>
          <w:sz w:val="24"/>
          <w:szCs w:val="24"/>
        </w:rPr>
      </w:pPr>
    </w:p>
    <w:p w:rsidR="0004470E" w:rsidRDefault="0004470E">
      <w:pPr>
        <w:pStyle w:val="p"/>
        <w:widowControl/>
        <w:spacing w:before="120" w:after="120" w:line="360" w:lineRule="auto"/>
        <w:jc w:val="center"/>
        <w:rPr>
          <w:rFonts w:eastAsia="Times New Roman"/>
          <w:kern w:val="0"/>
          <w:sz w:val="24"/>
          <w:szCs w:val="24"/>
        </w:rPr>
      </w:pPr>
    </w:p>
    <w:p w:rsidR="0004470E" w:rsidRDefault="0004470E">
      <w:pPr>
        <w:pStyle w:val="p"/>
        <w:widowControl/>
        <w:spacing w:before="120" w:after="120" w:line="360" w:lineRule="auto"/>
        <w:jc w:val="center"/>
        <w:rPr>
          <w:rFonts w:eastAsia="Times New Roman"/>
          <w:kern w:val="0"/>
          <w:sz w:val="24"/>
          <w:szCs w:val="24"/>
        </w:rPr>
      </w:pPr>
    </w:p>
    <w:p w:rsidR="0004470E" w:rsidRDefault="0004470E">
      <w:pPr>
        <w:pStyle w:val="p"/>
        <w:widowControl/>
        <w:spacing w:before="120" w:after="120" w:line="360" w:lineRule="auto"/>
        <w:jc w:val="center"/>
        <w:rPr>
          <w:rFonts w:eastAsia="Times New Roman"/>
          <w:kern w:val="0"/>
          <w:sz w:val="24"/>
          <w:szCs w:val="24"/>
        </w:rPr>
      </w:pPr>
    </w:p>
    <w:p w:rsidR="0004470E" w:rsidRDefault="0004470E">
      <w:pPr>
        <w:pStyle w:val="p"/>
        <w:widowControl/>
        <w:spacing w:before="120" w:after="120" w:line="360" w:lineRule="auto"/>
        <w:jc w:val="center"/>
        <w:rPr>
          <w:rFonts w:eastAsia="Times New Roman"/>
          <w:kern w:val="0"/>
          <w:sz w:val="24"/>
          <w:szCs w:val="24"/>
        </w:rPr>
      </w:pPr>
    </w:p>
    <w:p w:rsidR="0004470E" w:rsidRDefault="0004470E">
      <w:pPr>
        <w:pStyle w:val="p"/>
        <w:widowControl/>
        <w:spacing w:before="120" w:after="120" w:line="360" w:lineRule="auto"/>
        <w:jc w:val="center"/>
        <w:rPr>
          <w:rFonts w:eastAsia="Times New Roman"/>
          <w:kern w:val="0"/>
          <w:sz w:val="24"/>
          <w:szCs w:val="24"/>
        </w:rPr>
      </w:pPr>
    </w:p>
    <w:p w:rsidR="0004470E" w:rsidRDefault="0004470E">
      <w:pPr>
        <w:pStyle w:val="p"/>
        <w:widowControl/>
        <w:spacing w:before="120" w:after="120" w:line="360" w:lineRule="auto"/>
        <w:jc w:val="center"/>
        <w:rPr>
          <w:rFonts w:eastAsia="Times New Roman"/>
          <w:kern w:val="0"/>
          <w:sz w:val="24"/>
          <w:szCs w:val="24"/>
        </w:rPr>
      </w:pPr>
    </w:p>
    <w:p w:rsidR="0004470E" w:rsidRDefault="0004470E">
      <w:pPr>
        <w:pStyle w:val="p"/>
        <w:widowControl/>
        <w:spacing w:before="120" w:after="120" w:line="360" w:lineRule="auto"/>
        <w:jc w:val="center"/>
        <w:rPr>
          <w:rFonts w:eastAsia="Times New Roman"/>
          <w:kern w:val="0"/>
          <w:sz w:val="24"/>
          <w:szCs w:val="24"/>
        </w:rPr>
      </w:pPr>
    </w:p>
    <w:p w:rsidR="0004470E" w:rsidRDefault="0004470E">
      <w:pPr>
        <w:pStyle w:val="p"/>
        <w:widowControl/>
        <w:spacing w:before="120" w:after="120" w:line="360" w:lineRule="auto"/>
        <w:jc w:val="center"/>
        <w:rPr>
          <w:rFonts w:eastAsia="Times New Roman"/>
          <w:kern w:val="0"/>
          <w:sz w:val="24"/>
          <w:szCs w:val="24"/>
        </w:rPr>
      </w:pPr>
    </w:p>
    <w:p w:rsidR="0004470E" w:rsidRDefault="0004470E">
      <w:pPr>
        <w:pStyle w:val="p"/>
        <w:widowControl/>
        <w:spacing w:before="120" w:after="120" w:line="360" w:lineRule="auto"/>
        <w:jc w:val="center"/>
        <w:rPr>
          <w:rFonts w:eastAsia="Times New Roman"/>
          <w:kern w:val="0"/>
          <w:sz w:val="24"/>
          <w:szCs w:val="24"/>
        </w:rPr>
      </w:pPr>
    </w:p>
    <w:p w:rsidR="0004470E" w:rsidRDefault="006C7B5A">
      <w:pPr>
        <w:pStyle w:val="div"/>
        <w:widowControl/>
        <w:spacing w:before="120" w:after="120" w:line="360" w:lineRule="auto"/>
        <w:jc w:val="center"/>
        <w:rPr>
          <w:rFonts w:eastAsia="Times New Roman"/>
          <w:kern w:val="0"/>
          <w:sz w:val="24"/>
          <w:szCs w:val="24"/>
        </w:rPr>
      </w:pPr>
      <w:r>
        <w:rPr>
          <w:rFonts w:ascii="宋体" w:hAnsi="宋体" w:cs="宋体"/>
          <w:b/>
          <w:bCs/>
          <w:kern w:val="0"/>
          <w:sz w:val="24"/>
          <w:szCs w:val="24"/>
        </w:rPr>
        <w:t>公告送出日期：</w:t>
      </w:r>
      <w:sdt>
        <w:sdtPr>
          <w:alias w:val="公告日期-基本信息"/>
          <w:tag w:val="1856604215942098945"/>
          <w:id w:val="1228484068"/>
          <w:placeholder>
            <w:docPart w:val="DefaultPlaceholder_22675703"/>
          </w:placeholder>
          <w:text/>
        </w:sdtPr>
        <w:sdtContent>
          <w:r>
            <w:rPr>
              <w:rFonts w:ascii="宋体" w:hAnsi="宋体" w:cs="宋体"/>
              <w:b/>
              <w:bCs/>
              <w:kern w:val="0"/>
              <w:sz w:val="24"/>
              <w:szCs w:val="24"/>
            </w:rPr>
            <w:t>2026</w:t>
          </w:r>
          <w:r>
            <w:rPr>
              <w:rFonts w:ascii="宋体" w:hAnsi="宋体" w:cs="宋体"/>
              <w:b/>
              <w:bCs/>
              <w:kern w:val="0"/>
              <w:sz w:val="24"/>
              <w:szCs w:val="24"/>
            </w:rPr>
            <w:t>年</w:t>
          </w:r>
          <w:r>
            <w:rPr>
              <w:rFonts w:ascii="宋体" w:hAnsi="宋体" w:cs="宋体"/>
              <w:b/>
              <w:bCs/>
              <w:kern w:val="0"/>
              <w:sz w:val="24"/>
              <w:szCs w:val="24"/>
            </w:rPr>
            <w:t>03</w:t>
          </w:r>
          <w:r>
            <w:rPr>
              <w:rFonts w:ascii="宋体" w:hAnsi="宋体" w:cs="宋体"/>
              <w:b/>
              <w:bCs/>
              <w:kern w:val="0"/>
              <w:sz w:val="24"/>
              <w:szCs w:val="24"/>
            </w:rPr>
            <w:t>月</w:t>
          </w:r>
          <w:r>
            <w:rPr>
              <w:rFonts w:ascii="宋体" w:hAnsi="宋体" w:cs="宋体"/>
              <w:b/>
              <w:bCs/>
              <w:kern w:val="0"/>
              <w:sz w:val="24"/>
              <w:szCs w:val="24"/>
            </w:rPr>
            <w:t>09</w:t>
          </w:r>
          <w:r>
            <w:rPr>
              <w:rFonts w:ascii="宋体" w:hAnsi="宋体" w:cs="宋体"/>
              <w:b/>
              <w:bCs/>
              <w:kern w:val="0"/>
              <w:sz w:val="24"/>
              <w:szCs w:val="24"/>
            </w:rPr>
            <w:t>日</w:t>
          </w:r>
        </w:sdtContent>
      </w:sdt>
    </w:p>
    <w:p w:rsidR="0004470E" w:rsidRDefault="006C7B5A">
      <w:pPr>
        <w:pStyle w:val="div"/>
        <w:pageBreakBefore/>
        <w:widowControl/>
        <w:spacing w:line="560" w:lineRule="atLeast"/>
        <w:jc w:val="left"/>
        <w:rPr>
          <w:rFonts w:eastAsia="Times New Roman"/>
          <w:kern w:val="0"/>
          <w:sz w:val="24"/>
          <w:szCs w:val="24"/>
        </w:rPr>
      </w:pPr>
      <w:r>
        <w:rPr>
          <w:rFonts w:ascii="宋体" w:hAnsi="宋体" w:cs="宋体"/>
          <w:b/>
          <w:bCs/>
          <w:color w:val="000000"/>
          <w:kern w:val="0"/>
          <w:szCs w:val="21"/>
          <w:lang w:eastAsia="en-US"/>
        </w:rPr>
        <w:lastRenderedPageBreak/>
        <w:t xml:space="preserve">1 </w:t>
      </w:r>
      <w:r>
        <w:rPr>
          <w:rFonts w:ascii="宋体" w:hAnsi="宋体" w:cs="宋体"/>
          <w:b/>
          <w:bCs/>
          <w:color w:val="000000"/>
          <w:kern w:val="0"/>
          <w:szCs w:val="21"/>
        </w:rPr>
        <w:t>公告基本信息</w:t>
      </w:r>
    </w:p>
    <w:tbl>
      <w:tblPr>
        <w:tblStyle w:val="table"/>
        <w:tblW w:w="5000" w:type="pct"/>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tblPr>
      <w:tblGrid>
        <w:gridCol w:w="2556"/>
        <w:gridCol w:w="2981"/>
        <w:gridCol w:w="2981"/>
      </w:tblGrid>
      <w:tr w:rsidR="0004470E">
        <w:trPr>
          <w:trHeight w:val="350"/>
        </w:trPr>
        <w:tc>
          <w:tcPr>
            <w:tcW w:w="1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6C7B5A">
            <w:pPr>
              <w:pStyle w:val="div"/>
              <w:widowControl/>
              <w:rPr>
                <w:rFonts w:eastAsia="Times New Roman"/>
                <w:color w:val="000000"/>
                <w:kern w:val="0"/>
                <w:szCs w:val="21"/>
              </w:rPr>
            </w:pPr>
            <w:r>
              <w:rPr>
                <w:rFonts w:ascii="宋体" w:hAnsi="宋体" w:cs="宋体"/>
                <w:color w:val="000000"/>
                <w:kern w:val="0"/>
                <w:szCs w:val="21"/>
              </w:rPr>
              <w:t>基金名称</w:t>
            </w:r>
          </w:p>
        </w:tc>
        <w:tc>
          <w:tcPr>
            <w:tcW w:w="350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04470E">
            <w:pPr>
              <w:pStyle w:val="div"/>
              <w:widowControl/>
              <w:rPr>
                <w:rFonts w:eastAsia="Times New Roman"/>
                <w:color w:val="000000"/>
                <w:kern w:val="0"/>
                <w:szCs w:val="21"/>
              </w:rPr>
            </w:pPr>
            <w:sdt>
              <w:sdtPr>
                <w:alias w:val="基金名称"/>
                <w:tag w:val="element:JiJinMingCheng"/>
                <w:id w:val="1949875649"/>
                <w:placeholder>
                  <w:docPart w:val="DefaultPlaceholder_22675703"/>
                </w:placeholder>
                <w:text/>
              </w:sdtPr>
              <w:sdtContent>
                <w:r w:rsidR="006C7B5A">
                  <w:rPr>
                    <w:rFonts w:ascii="宋体" w:hAnsi="宋体" w:cs="宋体"/>
                    <w:color w:val="000000"/>
                    <w:kern w:val="0"/>
                    <w:szCs w:val="21"/>
                  </w:rPr>
                  <w:t>大成荣享混合型证券投资基金</w:t>
                </w:r>
              </w:sdtContent>
            </w:sdt>
          </w:p>
        </w:tc>
      </w:tr>
      <w:tr w:rsidR="0004470E">
        <w:trPr>
          <w:trHeight w:val="350"/>
        </w:trPr>
        <w:tc>
          <w:tcPr>
            <w:tcW w:w="1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6C7B5A">
            <w:pPr>
              <w:pStyle w:val="div"/>
              <w:widowControl/>
              <w:rPr>
                <w:rFonts w:eastAsia="Times New Roman"/>
                <w:color w:val="000000"/>
                <w:kern w:val="0"/>
                <w:szCs w:val="21"/>
              </w:rPr>
            </w:pPr>
            <w:r>
              <w:rPr>
                <w:rFonts w:ascii="宋体" w:hAnsi="宋体" w:cs="宋体"/>
                <w:color w:val="000000"/>
                <w:kern w:val="0"/>
                <w:szCs w:val="21"/>
              </w:rPr>
              <w:t>基金简称</w:t>
            </w:r>
          </w:p>
        </w:tc>
        <w:tc>
          <w:tcPr>
            <w:tcW w:w="350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04470E">
            <w:pPr>
              <w:pStyle w:val="div"/>
              <w:widowControl/>
              <w:rPr>
                <w:rFonts w:eastAsia="Times New Roman"/>
                <w:color w:val="000000"/>
                <w:kern w:val="0"/>
                <w:szCs w:val="21"/>
              </w:rPr>
            </w:pPr>
            <w:sdt>
              <w:sdtPr>
                <w:alias w:val="基金简称"/>
                <w:tag w:val="element:JiJinJianCheng"/>
                <w:id w:val="472317625"/>
                <w:placeholder>
                  <w:docPart w:val="DefaultPlaceholder_22675703"/>
                </w:placeholder>
                <w:text/>
              </w:sdtPr>
              <w:sdtContent>
                <w:r w:rsidR="006C7B5A">
                  <w:rPr>
                    <w:rFonts w:ascii="宋体" w:hAnsi="宋体" w:cs="宋体"/>
                    <w:color w:val="000000"/>
                    <w:kern w:val="0"/>
                    <w:szCs w:val="21"/>
                  </w:rPr>
                  <w:t>大成荣享混合</w:t>
                </w:r>
              </w:sdtContent>
            </w:sdt>
          </w:p>
        </w:tc>
      </w:tr>
      <w:tr w:rsidR="0004470E">
        <w:trPr>
          <w:trHeight w:val="350"/>
        </w:trPr>
        <w:tc>
          <w:tcPr>
            <w:tcW w:w="1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6C7B5A">
            <w:pPr>
              <w:pStyle w:val="div"/>
              <w:widowControl/>
              <w:rPr>
                <w:rFonts w:eastAsia="Times New Roman"/>
                <w:color w:val="000000"/>
                <w:kern w:val="0"/>
                <w:szCs w:val="21"/>
              </w:rPr>
            </w:pPr>
            <w:r>
              <w:rPr>
                <w:rFonts w:ascii="宋体" w:hAnsi="宋体" w:cs="宋体"/>
                <w:color w:val="000000"/>
                <w:kern w:val="0"/>
                <w:szCs w:val="21"/>
              </w:rPr>
              <w:t>基金主代码</w:t>
            </w:r>
          </w:p>
        </w:tc>
        <w:tc>
          <w:tcPr>
            <w:tcW w:w="350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04470E">
            <w:pPr>
              <w:pStyle w:val="div"/>
              <w:widowControl/>
              <w:rPr>
                <w:rFonts w:eastAsia="Times New Roman"/>
                <w:color w:val="000000"/>
                <w:kern w:val="0"/>
                <w:szCs w:val="21"/>
              </w:rPr>
            </w:pPr>
            <w:sdt>
              <w:sdtPr>
                <w:alias w:val="基金主代码"/>
                <w:tag w:val="element:JiJinJiaoYiDaiMa"/>
                <w:id w:val="1448567158"/>
                <w:placeholder>
                  <w:docPart w:val="DefaultPlaceholder_22675703"/>
                </w:placeholder>
                <w:text/>
              </w:sdtPr>
              <w:sdtContent>
                <w:r w:rsidR="006C7B5A">
                  <w:rPr>
                    <w:rFonts w:ascii="宋体" w:hAnsi="宋体" w:cs="宋体"/>
                    <w:color w:val="000000"/>
                    <w:kern w:val="0"/>
                    <w:szCs w:val="21"/>
                  </w:rPr>
                  <w:t>025995</w:t>
                </w:r>
              </w:sdtContent>
            </w:sdt>
          </w:p>
        </w:tc>
      </w:tr>
      <w:tr w:rsidR="0004470E">
        <w:trPr>
          <w:trHeight w:val="350"/>
        </w:trPr>
        <w:tc>
          <w:tcPr>
            <w:tcW w:w="1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6C7B5A">
            <w:pPr>
              <w:pStyle w:val="div"/>
              <w:widowControl/>
              <w:rPr>
                <w:rFonts w:eastAsia="Times New Roman"/>
                <w:color w:val="000000"/>
                <w:kern w:val="0"/>
                <w:szCs w:val="21"/>
              </w:rPr>
            </w:pPr>
            <w:r>
              <w:rPr>
                <w:rFonts w:ascii="宋体" w:hAnsi="宋体" w:cs="宋体"/>
                <w:color w:val="000000"/>
                <w:kern w:val="0"/>
                <w:szCs w:val="21"/>
              </w:rPr>
              <w:t>基金运作方式</w:t>
            </w:r>
          </w:p>
        </w:tc>
        <w:tc>
          <w:tcPr>
            <w:tcW w:w="350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04470E">
            <w:pPr>
              <w:pStyle w:val="div"/>
              <w:widowControl/>
              <w:rPr>
                <w:rFonts w:eastAsia="Times New Roman"/>
                <w:color w:val="000000"/>
                <w:kern w:val="0"/>
                <w:szCs w:val="21"/>
              </w:rPr>
            </w:pPr>
            <w:sdt>
              <w:sdtPr>
                <w:alias w:val="基金运作方式"/>
                <w:tag w:val="element:JiJinYunZuoFangShi"/>
                <w:id w:val="801095009"/>
                <w:placeholder>
                  <w:docPart w:val="DefaultPlaceholder_22675703"/>
                </w:placeholder>
                <w:text/>
              </w:sdtPr>
              <w:sdtContent>
                <w:r w:rsidR="006C7B5A">
                  <w:rPr>
                    <w:rFonts w:ascii="宋体" w:hAnsi="宋体" w:cs="宋体"/>
                    <w:color w:val="000000"/>
                    <w:kern w:val="0"/>
                    <w:szCs w:val="21"/>
                  </w:rPr>
                  <w:t>契约型</w:t>
                </w:r>
                <w:r w:rsidR="006C7B5A">
                  <w:rPr>
                    <w:rFonts w:ascii="宋体" w:hAnsi="宋体" w:cs="宋体" w:hint="eastAsia"/>
                    <w:color w:val="000000"/>
                    <w:kern w:val="0"/>
                    <w:szCs w:val="21"/>
                  </w:rPr>
                  <w:t>开放式</w:t>
                </w:r>
              </w:sdtContent>
            </w:sdt>
          </w:p>
        </w:tc>
      </w:tr>
      <w:tr w:rsidR="0004470E">
        <w:trPr>
          <w:trHeight w:val="350"/>
        </w:trPr>
        <w:tc>
          <w:tcPr>
            <w:tcW w:w="1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6C7B5A">
            <w:pPr>
              <w:pStyle w:val="div"/>
              <w:widowControl/>
              <w:rPr>
                <w:rFonts w:eastAsia="Times New Roman"/>
                <w:color w:val="000000"/>
                <w:kern w:val="0"/>
                <w:szCs w:val="21"/>
              </w:rPr>
            </w:pPr>
            <w:r>
              <w:rPr>
                <w:rFonts w:ascii="宋体" w:hAnsi="宋体" w:cs="宋体"/>
                <w:color w:val="000000"/>
                <w:kern w:val="0"/>
                <w:szCs w:val="21"/>
              </w:rPr>
              <w:t>基金合同生效日</w:t>
            </w:r>
          </w:p>
        </w:tc>
        <w:tc>
          <w:tcPr>
            <w:tcW w:w="350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04470E">
            <w:pPr>
              <w:pStyle w:val="div"/>
              <w:widowControl/>
              <w:rPr>
                <w:rFonts w:eastAsia="Times New Roman"/>
                <w:color w:val="000000"/>
                <w:kern w:val="0"/>
                <w:szCs w:val="21"/>
              </w:rPr>
            </w:pPr>
            <w:sdt>
              <w:sdtPr>
                <w:alias w:val="基金合同生效日"/>
                <w:tag w:val="element:JiJinHeTongShengXiaoRi"/>
                <w:id w:val="2032001292"/>
                <w:placeholder>
                  <w:docPart w:val="DefaultPlaceholder_22675703"/>
                </w:placeholder>
                <w:text/>
              </w:sdtPr>
              <w:sdtContent>
                <w:r w:rsidR="006C7B5A">
                  <w:rPr>
                    <w:rFonts w:ascii="宋体" w:hAnsi="宋体" w:cs="宋体"/>
                    <w:color w:val="000000"/>
                    <w:kern w:val="0"/>
                    <w:szCs w:val="21"/>
                  </w:rPr>
                  <w:t>2025</w:t>
                </w:r>
                <w:r w:rsidR="006C7B5A">
                  <w:rPr>
                    <w:rFonts w:ascii="宋体" w:hAnsi="宋体" w:cs="宋体"/>
                    <w:color w:val="000000"/>
                    <w:kern w:val="0"/>
                    <w:szCs w:val="21"/>
                  </w:rPr>
                  <w:t>年</w:t>
                </w:r>
                <w:r w:rsidR="006C7B5A">
                  <w:rPr>
                    <w:rFonts w:ascii="宋体" w:hAnsi="宋体" w:cs="宋体"/>
                    <w:color w:val="000000"/>
                    <w:kern w:val="0"/>
                    <w:szCs w:val="21"/>
                  </w:rPr>
                  <w:t>12</w:t>
                </w:r>
                <w:r w:rsidR="006C7B5A">
                  <w:rPr>
                    <w:rFonts w:ascii="宋体" w:hAnsi="宋体" w:cs="宋体"/>
                    <w:color w:val="000000"/>
                    <w:kern w:val="0"/>
                    <w:szCs w:val="21"/>
                  </w:rPr>
                  <w:t>月</w:t>
                </w:r>
                <w:r w:rsidR="006C7B5A">
                  <w:rPr>
                    <w:rFonts w:ascii="宋体" w:hAnsi="宋体" w:cs="宋体"/>
                    <w:color w:val="000000"/>
                    <w:kern w:val="0"/>
                    <w:szCs w:val="21"/>
                  </w:rPr>
                  <w:t>16</w:t>
                </w:r>
                <w:r w:rsidR="006C7B5A">
                  <w:rPr>
                    <w:rFonts w:ascii="宋体" w:hAnsi="宋体" w:cs="宋体"/>
                    <w:color w:val="000000"/>
                    <w:kern w:val="0"/>
                    <w:szCs w:val="21"/>
                  </w:rPr>
                  <w:t>日</w:t>
                </w:r>
              </w:sdtContent>
            </w:sdt>
          </w:p>
        </w:tc>
      </w:tr>
      <w:tr w:rsidR="0004470E">
        <w:trPr>
          <w:trHeight w:val="350"/>
        </w:trPr>
        <w:tc>
          <w:tcPr>
            <w:tcW w:w="1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6C7B5A">
            <w:pPr>
              <w:pStyle w:val="div"/>
              <w:widowControl/>
              <w:rPr>
                <w:rFonts w:eastAsia="Times New Roman"/>
                <w:color w:val="000000"/>
                <w:kern w:val="0"/>
                <w:szCs w:val="21"/>
              </w:rPr>
            </w:pPr>
            <w:r>
              <w:rPr>
                <w:rFonts w:ascii="宋体" w:hAnsi="宋体" w:cs="宋体"/>
                <w:color w:val="000000"/>
                <w:kern w:val="0"/>
                <w:szCs w:val="21"/>
              </w:rPr>
              <w:t>基金管理人名称</w:t>
            </w:r>
          </w:p>
        </w:tc>
        <w:tc>
          <w:tcPr>
            <w:tcW w:w="350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04470E">
            <w:pPr>
              <w:pStyle w:val="div"/>
              <w:widowControl/>
              <w:rPr>
                <w:rFonts w:eastAsia="Times New Roman"/>
                <w:color w:val="000000"/>
                <w:kern w:val="0"/>
                <w:szCs w:val="21"/>
              </w:rPr>
            </w:pPr>
            <w:sdt>
              <w:sdtPr>
                <w:alias w:val="基金管理人名称"/>
                <w:tag w:val="element:JiJinGuanLiRenMingCheng"/>
                <w:id w:val="1207899884"/>
                <w:placeholder>
                  <w:docPart w:val="DefaultPlaceholder_22675703"/>
                </w:placeholder>
                <w:text/>
              </w:sdtPr>
              <w:sdtContent>
                <w:r w:rsidR="006C7B5A">
                  <w:rPr>
                    <w:rFonts w:ascii="宋体" w:hAnsi="宋体" w:cs="宋体"/>
                    <w:color w:val="000000"/>
                    <w:kern w:val="0"/>
                    <w:szCs w:val="21"/>
                  </w:rPr>
                  <w:t>大成基金管理有限公司</w:t>
                </w:r>
              </w:sdtContent>
            </w:sdt>
          </w:p>
        </w:tc>
      </w:tr>
      <w:tr w:rsidR="0004470E">
        <w:trPr>
          <w:trHeight w:val="350"/>
        </w:trPr>
        <w:tc>
          <w:tcPr>
            <w:tcW w:w="1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6C7B5A">
            <w:pPr>
              <w:pStyle w:val="div"/>
              <w:widowControl/>
              <w:rPr>
                <w:rFonts w:eastAsia="Times New Roman"/>
                <w:color w:val="000000"/>
                <w:kern w:val="0"/>
                <w:szCs w:val="21"/>
              </w:rPr>
            </w:pPr>
            <w:r>
              <w:rPr>
                <w:rFonts w:ascii="宋体" w:hAnsi="宋体" w:cs="宋体"/>
                <w:color w:val="000000"/>
                <w:kern w:val="0"/>
                <w:szCs w:val="21"/>
              </w:rPr>
              <w:t>基金托管人名称</w:t>
            </w:r>
          </w:p>
        </w:tc>
        <w:tc>
          <w:tcPr>
            <w:tcW w:w="350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04470E">
            <w:pPr>
              <w:pStyle w:val="div"/>
              <w:widowControl/>
              <w:rPr>
                <w:rFonts w:eastAsia="Times New Roman"/>
                <w:color w:val="000000"/>
                <w:kern w:val="0"/>
                <w:szCs w:val="21"/>
              </w:rPr>
            </w:pPr>
            <w:sdt>
              <w:sdtPr>
                <w:alias w:val="基金托管人名称"/>
                <w:tag w:val="element:JiJinTuoGuanRenMingCheng"/>
                <w:id w:val="2126663254"/>
                <w:placeholder>
                  <w:docPart w:val="DefaultPlaceholder_22675703"/>
                </w:placeholder>
                <w:text/>
              </w:sdtPr>
              <w:sdtContent>
                <w:r w:rsidR="006C7B5A">
                  <w:rPr>
                    <w:rFonts w:ascii="宋体" w:hAnsi="宋体" w:cs="宋体"/>
                    <w:color w:val="000000"/>
                    <w:kern w:val="0"/>
                    <w:szCs w:val="21"/>
                  </w:rPr>
                  <w:t>平安银行股份有限公司</w:t>
                </w:r>
              </w:sdtContent>
            </w:sdt>
          </w:p>
        </w:tc>
      </w:tr>
      <w:tr w:rsidR="0004470E">
        <w:trPr>
          <w:trHeight w:val="350"/>
        </w:trPr>
        <w:tc>
          <w:tcPr>
            <w:tcW w:w="1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6C7B5A">
            <w:pPr>
              <w:pStyle w:val="div"/>
              <w:widowControl/>
              <w:rPr>
                <w:rFonts w:eastAsia="Times New Roman"/>
                <w:color w:val="000000"/>
                <w:kern w:val="0"/>
                <w:szCs w:val="21"/>
              </w:rPr>
            </w:pPr>
            <w:r>
              <w:rPr>
                <w:rFonts w:ascii="宋体" w:hAnsi="宋体" w:cs="宋体"/>
                <w:color w:val="000000"/>
                <w:kern w:val="0"/>
                <w:szCs w:val="21"/>
              </w:rPr>
              <w:t>基金注册登记机构名称</w:t>
            </w:r>
          </w:p>
        </w:tc>
        <w:tc>
          <w:tcPr>
            <w:tcW w:w="350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04470E">
            <w:pPr>
              <w:pStyle w:val="div"/>
              <w:widowControl/>
              <w:rPr>
                <w:rFonts w:eastAsia="Times New Roman"/>
                <w:color w:val="000000"/>
                <w:kern w:val="0"/>
                <w:szCs w:val="21"/>
              </w:rPr>
            </w:pPr>
            <w:sdt>
              <w:sdtPr>
                <w:alias w:val="基金注册登记机构名称"/>
                <w:tag w:val="element:JiJinZhuCeDengJiJiGouMingCheng"/>
                <w:id w:val="1560513994"/>
                <w:placeholder>
                  <w:docPart w:val="DefaultPlaceholder_22675703"/>
                </w:placeholder>
                <w:text/>
              </w:sdtPr>
              <w:sdtContent>
                <w:r w:rsidR="006C7B5A">
                  <w:rPr>
                    <w:rFonts w:ascii="宋体" w:hAnsi="宋体" w:cs="宋体"/>
                    <w:color w:val="000000"/>
                    <w:kern w:val="0"/>
                    <w:szCs w:val="21"/>
                  </w:rPr>
                  <w:t>大成基金管理有限公司</w:t>
                </w:r>
              </w:sdtContent>
            </w:sdt>
          </w:p>
        </w:tc>
      </w:tr>
      <w:tr w:rsidR="0004470E">
        <w:trPr>
          <w:trHeight w:val="350"/>
        </w:trPr>
        <w:tc>
          <w:tcPr>
            <w:tcW w:w="1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6C7B5A">
            <w:pPr>
              <w:pStyle w:val="div"/>
              <w:widowControl/>
              <w:rPr>
                <w:rFonts w:eastAsia="Times New Roman"/>
                <w:color w:val="000000"/>
                <w:kern w:val="0"/>
                <w:szCs w:val="21"/>
              </w:rPr>
            </w:pPr>
            <w:r>
              <w:rPr>
                <w:rFonts w:ascii="宋体" w:hAnsi="宋体" w:cs="宋体"/>
                <w:color w:val="000000"/>
                <w:kern w:val="0"/>
                <w:szCs w:val="21"/>
              </w:rPr>
              <w:t>公告依据</w:t>
            </w:r>
          </w:p>
        </w:tc>
        <w:tc>
          <w:tcPr>
            <w:tcW w:w="350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04470E">
            <w:pPr>
              <w:pStyle w:val="div"/>
              <w:widowControl/>
              <w:rPr>
                <w:rFonts w:eastAsia="Times New Roman"/>
                <w:color w:val="000000"/>
                <w:kern w:val="0"/>
                <w:szCs w:val="21"/>
              </w:rPr>
            </w:pPr>
            <w:sdt>
              <w:sdtPr>
                <w:alias w:val="公告依据"/>
                <w:tag w:val="element:GongGaoYiJu"/>
                <w:id w:val="1821953659"/>
                <w:placeholder>
                  <w:docPart w:val="DefaultPlaceholder_22675703"/>
                </w:placeholder>
                <w:text/>
              </w:sdtPr>
              <w:sdtContent>
                <w:r w:rsidR="006C7B5A">
                  <w:rPr>
                    <w:rFonts w:ascii="宋体" w:hAnsi="宋体" w:cs="宋体"/>
                    <w:color w:val="000000"/>
                    <w:kern w:val="0"/>
                    <w:szCs w:val="21"/>
                  </w:rPr>
                  <w:t>《中华人民共和国证券投资基金法》、《公开募集证券投资基金运作管理办法》等相关法律法规以及《大成荣享混合型证券投资基金基金合同》、《大成荣享混合型证券投资基金招募说明书》</w:t>
                </w:r>
              </w:sdtContent>
            </w:sdt>
          </w:p>
        </w:tc>
      </w:tr>
      <w:tr w:rsidR="0004470E">
        <w:trPr>
          <w:trHeight w:val="350"/>
        </w:trPr>
        <w:tc>
          <w:tcPr>
            <w:tcW w:w="1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6C7B5A">
            <w:pPr>
              <w:pStyle w:val="div"/>
              <w:widowControl/>
              <w:rPr>
                <w:rFonts w:eastAsia="Times New Roman"/>
                <w:color w:val="000000"/>
                <w:kern w:val="0"/>
                <w:szCs w:val="21"/>
              </w:rPr>
            </w:pPr>
            <w:r>
              <w:rPr>
                <w:rFonts w:ascii="宋体" w:hAnsi="宋体" w:cs="宋体"/>
                <w:color w:val="000000"/>
                <w:kern w:val="0"/>
                <w:szCs w:val="21"/>
              </w:rPr>
              <w:t>申购起始日</w:t>
            </w:r>
          </w:p>
        </w:tc>
        <w:tc>
          <w:tcPr>
            <w:tcW w:w="350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04470E">
            <w:pPr>
              <w:pStyle w:val="div"/>
              <w:widowControl/>
              <w:rPr>
                <w:rFonts w:eastAsia="Times New Roman"/>
                <w:color w:val="000000"/>
                <w:kern w:val="0"/>
                <w:szCs w:val="21"/>
              </w:rPr>
            </w:pPr>
            <w:sdt>
              <w:sdtPr>
                <w:alias w:val="申购起始日"/>
                <w:tag w:val="element:ShenGouQiShiRi"/>
                <w:id w:val="1750405023"/>
                <w:placeholder>
                  <w:docPart w:val="DefaultPlaceholder_22675703"/>
                </w:placeholder>
                <w:text/>
              </w:sdtPr>
              <w:sdtContent>
                <w:r w:rsidR="006C7B5A">
                  <w:rPr>
                    <w:rFonts w:ascii="宋体" w:hAnsi="宋体" w:cs="宋体"/>
                    <w:color w:val="000000"/>
                    <w:kern w:val="0"/>
                    <w:szCs w:val="21"/>
                  </w:rPr>
                  <w:t>2026</w:t>
                </w:r>
                <w:r w:rsidR="006C7B5A">
                  <w:rPr>
                    <w:rFonts w:ascii="宋体" w:hAnsi="宋体" w:cs="宋体"/>
                    <w:color w:val="000000"/>
                    <w:kern w:val="0"/>
                    <w:szCs w:val="21"/>
                  </w:rPr>
                  <w:t>年</w:t>
                </w:r>
                <w:r w:rsidR="006C7B5A">
                  <w:rPr>
                    <w:rFonts w:ascii="宋体" w:hAnsi="宋体" w:cs="宋体"/>
                    <w:color w:val="000000"/>
                    <w:kern w:val="0"/>
                    <w:szCs w:val="21"/>
                  </w:rPr>
                  <w:t>3</w:t>
                </w:r>
                <w:r w:rsidR="006C7B5A">
                  <w:rPr>
                    <w:rFonts w:ascii="宋体" w:hAnsi="宋体" w:cs="宋体"/>
                    <w:color w:val="000000"/>
                    <w:kern w:val="0"/>
                    <w:szCs w:val="21"/>
                  </w:rPr>
                  <w:t>月</w:t>
                </w:r>
                <w:r w:rsidR="006C7B5A">
                  <w:rPr>
                    <w:rFonts w:ascii="宋体" w:hAnsi="宋体" w:cs="宋体"/>
                    <w:color w:val="000000"/>
                    <w:kern w:val="0"/>
                    <w:szCs w:val="21"/>
                  </w:rPr>
                  <w:t>13</w:t>
                </w:r>
                <w:r w:rsidR="006C7B5A">
                  <w:rPr>
                    <w:rFonts w:ascii="宋体" w:hAnsi="宋体" w:cs="宋体"/>
                    <w:color w:val="000000"/>
                    <w:kern w:val="0"/>
                    <w:szCs w:val="21"/>
                  </w:rPr>
                  <w:t>日</w:t>
                </w:r>
              </w:sdtContent>
            </w:sdt>
          </w:p>
        </w:tc>
      </w:tr>
      <w:tr w:rsidR="0004470E">
        <w:trPr>
          <w:trHeight w:val="350"/>
        </w:trPr>
        <w:tc>
          <w:tcPr>
            <w:tcW w:w="1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6C7B5A">
            <w:pPr>
              <w:pStyle w:val="div"/>
              <w:widowControl/>
              <w:rPr>
                <w:rFonts w:eastAsia="Times New Roman"/>
                <w:color w:val="000000"/>
                <w:kern w:val="0"/>
                <w:szCs w:val="21"/>
              </w:rPr>
            </w:pPr>
            <w:r>
              <w:rPr>
                <w:rFonts w:ascii="宋体" w:hAnsi="宋体" w:cs="宋体"/>
                <w:color w:val="000000"/>
                <w:kern w:val="0"/>
                <w:szCs w:val="21"/>
              </w:rPr>
              <w:t>赎回起始日</w:t>
            </w:r>
          </w:p>
        </w:tc>
        <w:tc>
          <w:tcPr>
            <w:tcW w:w="350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04470E">
            <w:pPr>
              <w:pStyle w:val="div"/>
              <w:widowControl/>
              <w:rPr>
                <w:rFonts w:eastAsia="Times New Roman"/>
                <w:color w:val="000000"/>
                <w:kern w:val="0"/>
                <w:szCs w:val="21"/>
              </w:rPr>
            </w:pPr>
            <w:sdt>
              <w:sdtPr>
                <w:alias w:val="赎回起始日"/>
                <w:tag w:val="element:ShuHuiQiShiRi"/>
                <w:id w:val="1734507273"/>
                <w:placeholder>
                  <w:docPart w:val="DefaultPlaceholder_22675703"/>
                </w:placeholder>
                <w:text/>
              </w:sdtPr>
              <w:sdtContent>
                <w:r w:rsidR="006C7B5A">
                  <w:rPr>
                    <w:rFonts w:ascii="宋体" w:hAnsi="宋体" w:cs="宋体"/>
                    <w:color w:val="000000"/>
                    <w:kern w:val="0"/>
                    <w:szCs w:val="21"/>
                  </w:rPr>
                  <w:t>2026</w:t>
                </w:r>
                <w:r w:rsidR="006C7B5A">
                  <w:rPr>
                    <w:rFonts w:ascii="宋体" w:hAnsi="宋体" w:cs="宋体"/>
                    <w:color w:val="000000"/>
                    <w:kern w:val="0"/>
                    <w:szCs w:val="21"/>
                  </w:rPr>
                  <w:t>年</w:t>
                </w:r>
                <w:r w:rsidR="006C7B5A">
                  <w:rPr>
                    <w:rFonts w:ascii="宋体" w:hAnsi="宋体" w:cs="宋体"/>
                    <w:color w:val="000000"/>
                    <w:kern w:val="0"/>
                    <w:szCs w:val="21"/>
                  </w:rPr>
                  <w:t>3</w:t>
                </w:r>
                <w:r w:rsidR="006C7B5A">
                  <w:rPr>
                    <w:rFonts w:ascii="宋体" w:hAnsi="宋体" w:cs="宋体"/>
                    <w:color w:val="000000"/>
                    <w:kern w:val="0"/>
                    <w:szCs w:val="21"/>
                  </w:rPr>
                  <w:t>月</w:t>
                </w:r>
                <w:r w:rsidR="006C7B5A">
                  <w:rPr>
                    <w:rFonts w:ascii="宋体" w:hAnsi="宋体" w:cs="宋体"/>
                    <w:color w:val="000000"/>
                    <w:kern w:val="0"/>
                    <w:szCs w:val="21"/>
                  </w:rPr>
                  <w:t>13</w:t>
                </w:r>
                <w:r w:rsidR="006C7B5A">
                  <w:rPr>
                    <w:rFonts w:ascii="宋体" w:hAnsi="宋体" w:cs="宋体"/>
                    <w:color w:val="000000"/>
                    <w:kern w:val="0"/>
                    <w:szCs w:val="21"/>
                  </w:rPr>
                  <w:t>日</w:t>
                </w:r>
              </w:sdtContent>
            </w:sdt>
          </w:p>
        </w:tc>
      </w:tr>
      <w:tr w:rsidR="0004470E">
        <w:trPr>
          <w:trHeight w:val="350"/>
        </w:trPr>
        <w:tc>
          <w:tcPr>
            <w:tcW w:w="1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6C7B5A">
            <w:pPr>
              <w:pStyle w:val="div"/>
              <w:widowControl/>
              <w:rPr>
                <w:rFonts w:eastAsia="Times New Roman"/>
                <w:color w:val="000000"/>
                <w:kern w:val="0"/>
                <w:szCs w:val="21"/>
              </w:rPr>
            </w:pPr>
            <w:r>
              <w:rPr>
                <w:rFonts w:ascii="宋体" w:hAnsi="宋体" w:cs="宋体"/>
                <w:color w:val="000000"/>
                <w:kern w:val="0"/>
                <w:szCs w:val="21"/>
              </w:rPr>
              <w:t>转换转入起始日</w:t>
            </w:r>
          </w:p>
        </w:tc>
        <w:tc>
          <w:tcPr>
            <w:tcW w:w="350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04470E">
            <w:pPr>
              <w:pStyle w:val="div"/>
              <w:widowControl/>
              <w:rPr>
                <w:rFonts w:eastAsia="Times New Roman"/>
                <w:color w:val="000000"/>
                <w:kern w:val="0"/>
                <w:szCs w:val="21"/>
              </w:rPr>
            </w:pPr>
            <w:sdt>
              <w:sdtPr>
                <w:alias w:val="转换转入起始日"/>
                <w:tag w:val="element:ZhuanHuanZhuanRuQiShiRi"/>
                <w:id w:val="1662773348"/>
                <w:placeholder>
                  <w:docPart w:val="DefaultPlaceholder_22675703"/>
                </w:placeholder>
                <w:text/>
              </w:sdtPr>
              <w:sdtContent>
                <w:r w:rsidR="006C7B5A">
                  <w:rPr>
                    <w:rFonts w:ascii="宋体" w:hAnsi="宋体" w:cs="宋体"/>
                    <w:color w:val="000000"/>
                    <w:kern w:val="0"/>
                    <w:szCs w:val="21"/>
                  </w:rPr>
                  <w:t>2026</w:t>
                </w:r>
                <w:r w:rsidR="006C7B5A">
                  <w:rPr>
                    <w:rFonts w:ascii="宋体" w:hAnsi="宋体" w:cs="宋体"/>
                    <w:color w:val="000000"/>
                    <w:kern w:val="0"/>
                    <w:szCs w:val="21"/>
                  </w:rPr>
                  <w:t>年</w:t>
                </w:r>
                <w:r w:rsidR="006C7B5A">
                  <w:rPr>
                    <w:rFonts w:ascii="宋体" w:hAnsi="宋体" w:cs="宋体"/>
                    <w:color w:val="000000"/>
                    <w:kern w:val="0"/>
                    <w:szCs w:val="21"/>
                  </w:rPr>
                  <w:t>3</w:t>
                </w:r>
                <w:r w:rsidR="006C7B5A">
                  <w:rPr>
                    <w:rFonts w:ascii="宋体" w:hAnsi="宋体" w:cs="宋体"/>
                    <w:color w:val="000000"/>
                    <w:kern w:val="0"/>
                    <w:szCs w:val="21"/>
                  </w:rPr>
                  <w:t>月</w:t>
                </w:r>
                <w:r w:rsidR="006C7B5A">
                  <w:rPr>
                    <w:rFonts w:ascii="宋体" w:hAnsi="宋体" w:cs="宋体"/>
                    <w:color w:val="000000"/>
                    <w:kern w:val="0"/>
                    <w:szCs w:val="21"/>
                  </w:rPr>
                  <w:t>13</w:t>
                </w:r>
                <w:r w:rsidR="006C7B5A">
                  <w:rPr>
                    <w:rFonts w:ascii="宋体" w:hAnsi="宋体" w:cs="宋体"/>
                    <w:color w:val="000000"/>
                    <w:kern w:val="0"/>
                    <w:szCs w:val="21"/>
                  </w:rPr>
                  <w:t>日</w:t>
                </w:r>
              </w:sdtContent>
            </w:sdt>
          </w:p>
        </w:tc>
      </w:tr>
      <w:tr w:rsidR="0004470E">
        <w:trPr>
          <w:trHeight w:val="350"/>
        </w:trPr>
        <w:tc>
          <w:tcPr>
            <w:tcW w:w="1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6C7B5A">
            <w:pPr>
              <w:pStyle w:val="div"/>
              <w:widowControl/>
              <w:rPr>
                <w:rFonts w:eastAsia="Times New Roman"/>
                <w:color w:val="000000"/>
                <w:kern w:val="0"/>
                <w:szCs w:val="21"/>
              </w:rPr>
            </w:pPr>
            <w:r>
              <w:rPr>
                <w:rFonts w:ascii="宋体" w:hAnsi="宋体" w:cs="宋体"/>
                <w:color w:val="000000"/>
                <w:kern w:val="0"/>
                <w:szCs w:val="21"/>
              </w:rPr>
              <w:t>转换转出起始日</w:t>
            </w:r>
          </w:p>
        </w:tc>
        <w:tc>
          <w:tcPr>
            <w:tcW w:w="350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04470E">
            <w:pPr>
              <w:pStyle w:val="div"/>
              <w:widowControl/>
              <w:rPr>
                <w:rFonts w:eastAsia="Times New Roman"/>
                <w:color w:val="000000"/>
                <w:kern w:val="0"/>
                <w:szCs w:val="21"/>
              </w:rPr>
            </w:pPr>
            <w:sdt>
              <w:sdtPr>
                <w:alias w:val="转换转出起始日"/>
                <w:tag w:val="element:ZhuanHuanZhuanChuQiShiRi"/>
                <w:id w:val="1131648220"/>
                <w:placeholder>
                  <w:docPart w:val="DefaultPlaceholder_22675703"/>
                </w:placeholder>
                <w:text/>
              </w:sdtPr>
              <w:sdtContent>
                <w:r w:rsidR="006C7B5A">
                  <w:rPr>
                    <w:rFonts w:ascii="宋体" w:hAnsi="宋体" w:cs="宋体"/>
                    <w:color w:val="000000"/>
                    <w:kern w:val="0"/>
                    <w:szCs w:val="21"/>
                  </w:rPr>
                  <w:t>2026</w:t>
                </w:r>
                <w:r w:rsidR="006C7B5A">
                  <w:rPr>
                    <w:rFonts w:ascii="宋体" w:hAnsi="宋体" w:cs="宋体"/>
                    <w:color w:val="000000"/>
                    <w:kern w:val="0"/>
                    <w:szCs w:val="21"/>
                  </w:rPr>
                  <w:t>年</w:t>
                </w:r>
                <w:r w:rsidR="006C7B5A">
                  <w:rPr>
                    <w:rFonts w:ascii="宋体" w:hAnsi="宋体" w:cs="宋体"/>
                    <w:color w:val="000000"/>
                    <w:kern w:val="0"/>
                    <w:szCs w:val="21"/>
                  </w:rPr>
                  <w:t>3</w:t>
                </w:r>
                <w:r w:rsidR="006C7B5A">
                  <w:rPr>
                    <w:rFonts w:ascii="宋体" w:hAnsi="宋体" w:cs="宋体"/>
                    <w:color w:val="000000"/>
                    <w:kern w:val="0"/>
                    <w:szCs w:val="21"/>
                  </w:rPr>
                  <w:t>月</w:t>
                </w:r>
                <w:r w:rsidR="006C7B5A">
                  <w:rPr>
                    <w:rFonts w:ascii="宋体" w:hAnsi="宋体" w:cs="宋体"/>
                    <w:color w:val="000000"/>
                    <w:kern w:val="0"/>
                    <w:szCs w:val="21"/>
                  </w:rPr>
                  <w:t>13</w:t>
                </w:r>
                <w:r w:rsidR="006C7B5A">
                  <w:rPr>
                    <w:rFonts w:ascii="宋体" w:hAnsi="宋体" w:cs="宋体"/>
                    <w:color w:val="000000"/>
                    <w:kern w:val="0"/>
                    <w:szCs w:val="21"/>
                  </w:rPr>
                  <w:t>日</w:t>
                </w:r>
              </w:sdtContent>
            </w:sdt>
          </w:p>
        </w:tc>
      </w:tr>
      <w:tr w:rsidR="0004470E">
        <w:trPr>
          <w:trHeight w:val="350"/>
        </w:trPr>
        <w:tc>
          <w:tcPr>
            <w:tcW w:w="1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6C7B5A">
            <w:pPr>
              <w:pStyle w:val="div"/>
              <w:widowControl/>
              <w:rPr>
                <w:rFonts w:eastAsia="Times New Roman"/>
                <w:color w:val="000000"/>
                <w:kern w:val="0"/>
                <w:szCs w:val="21"/>
              </w:rPr>
            </w:pPr>
            <w:r>
              <w:rPr>
                <w:rFonts w:ascii="宋体" w:hAnsi="宋体" w:cs="宋体"/>
                <w:color w:val="000000"/>
                <w:kern w:val="0"/>
                <w:szCs w:val="21"/>
              </w:rPr>
              <w:t>定期定额投资起始日</w:t>
            </w:r>
          </w:p>
        </w:tc>
        <w:tc>
          <w:tcPr>
            <w:tcW w:w="350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04470E">
            <w:pPr>
              <w:pStyle w:val="div"/>
              <w:widowControl/>
              <w:rPr>
                <w:rFonts w:eastAsia="Times New Roman"/>
                <w:color w:val="000000"/>
                <w:kern w:val="0"/>
                <w:szCs w:val="21"/>
              </w:rPr>
            </w:pPr>
            <w:sdt>
              <w:sdtPr>
                <w:alias w:val="定期定额投资起始日"/>
                <w:tag w:val="element:DingQiDingETouZiQiShiRi"/>
                <w:id w:val="171300458"/>
                <w:placeholder>
                  <w:docPart w:val="DefaultPlaceholder_22675703"/>
                </w:placeholder>
                <w:text/>
              </w:sdtPr>
              <w:sdtContent>
                <w:r w:rsidR="006C7B5A">
                  <w:rPr>
                    <w:rFonts w:ascii="宋体" w:hAnsi="宋体" w:cs="宋体"/>
                    <w:color w:val="000000"/>
                    <w:kern w:val="0"/>
                    <w:szCs w:val="21"/>
                  </w:rPr>
                  <w:t>2026</w:t>
                </w:r>
                <w:r w:rsidR="006C7B5A">
                  <w:rPr>
                    <w:rFonts w:ascii="宋体" w:hAnsi="宋体" w:cs="宋体"/>
                    <w:color w:val="000000"/>
                    <w:kern w:val="0"/>
                    <w:szCs w:val="21"/>
                  </w:rPr>
                  <w:t>年</w:t>
                </w:r>
                <w:r w:rsidR="006C7B5A">
                  <w:rPr>
                    <w:rFonts w:ascii="宋体" w:hAnsi="宋体" w:cs="宋体"/>
                    <w:color w:val="000000"/>
                    <w:kern w:val="0"/>
                    <w:szCs w:val="21"/>
                  </w:rPr>
                  <w:t>3</w:t>
                </w:r>
                <w:r w:rsidR="006C7B5A">
                  <w:rPr>
                    <w:rFonts w:ascii="宋体" w:hAnsi="宋体" w:cs="宋体"/>
                    <w:color w:val="000000"/>
                    <w:kern w:val="0"/>
                    <w:szCs w:val="21"/>
                  </w:rPr>
                  <w:t>月</w:t>
                </w:r>
                <w:r w:rsidR="006C7B5A">
                  <w:rPr>
                    <w:rFonts w:ascii="宋体" w:hAnsi="宋体" w:cs="宋体"/>
                    <w:color w:val="000000"/>
                    <w:kern w:val="0"/>
                    <w:szCs w:val="21"/>
                  </w:rPr>
                  <w:t>13</w:t>
                </w:r>
                <w:r w:rsidR="006C7B5A">
                  <w:rPr>
                    <w:rFonts w:ascii="宋体" w:hAnsi="宋体" w:cs="宋体"/>
                    <w:color w:val="000000"/>
                    <w:kern w:val="0"/>
                    <w:szCs w:val="21"/>
                  </w:rPr>
                  <w:t>日</w:t>
                </w:r>
              </w:sdtContent>
            </w:sdt>
          </w:p>
        </w:tc>
      </w:tr>
      <w:tr w:rsidR="0004470E">
        <w:trPr>
          <w:trHeight w:val="350"/>
        </w:trPr>
        <w:tc>
          <w:tcPr>
            <w:tcW w:w="1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6C7B5A">
            <w:pPr>
              <w:pStyle w:val="div"/>
              <w:widowControl/>
              <w:rPr>
                <w:rFonts w:eastAsia="Times New Roman"/>
                <w:color w:val="000000"/>
                <w:kern w:val="0"/>
                <w:szCs w:val="21"/>
              </w:rPr>
            </w:pPr>
            <w:r>
              <w:rPr>
                <w:rFonts w:ascii="宋体" w:hAnsi="宋体" w:cs="宋体"/>
                <w:color w:val="000000"/>
                <w:kern w:val="0"/>
                <w:szCs w:val="21"/>
              </w:rPr>
              <w:t>下属基金份额类别的基金简称</w:t>
            </w:r>
          </w:p>
        </w:tc>
        <w:tc>
          <w:tcPr>
            <w:tcW w:w="175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04470E">
            <w:pPr>
              <w:pStyle w:val="div"/>
              <w:widowControl/>
              <w:rPr>
                <w:rFonts w:eastAsia="Times New Roman"/>
                <w:color w:val="000000"/>
                <w:kern w:val="0"/>
                <w:szCs w:val="21"/>
              </w:rPr>
            </w:pPr>
            <w:sdt>
              <w:sdtPr>
                <w:alias w:val="基金简称"/>
                <w:tag w:val="element:JiJinJianCheng,classGrade:A"/>
                <w:id w:val="1348133734"/>
                <w:placeholder>
                  <w:docPart w:val="DefaultPlaceholder_22675703"/>
                </w:placeholder>
                <w:text/>
              </w:sdtPr>
              <w:sdtContent>
                <w:r w:rsidR="006C7B5A">
                  <w:rPr>
                    <w:rFonts w:ascii="宋体" w:hAnsi="宋体" w:cs="宋体"/>
                    <w:color w:val="000000"/>
                    <w:kern w:val="0"/>
                    <w:szCs w:val="21"/>
                  </w:rPr>
                  <w:t>大成荣享混合</w:t>
                </w:r>
                <w:r w:rsidR="006C7B5A">
                  <w:rPr>
                    <w:rFonts w:ascii="宋体" w:hAnsi="宋体" w:cs="宋体"/>
                    <w:color w:val="000000"/>
                    <w:kern w:val="0"/>
                    <w:szCs w:val="21"/>
                  </w:rPr>
                  <w:t>A</w:t>
                </w:r>
              </w:sdtContent>
            </w:sdt>
          </w:p>
        </w:tc>
        <w:tc>
          <w:tcPr>
            <w:tcW w:w="175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04470E">
            <w:pPr>
              <w:pStyle w:val="div"/>
              <w:widowControl/>
              <w:rPr>
                <w:rFonts w:eastAsia="Times New Roman"/>
                <w:color w:val="000000"/>
                <w:kern w:val="0"/>
                <w:szCs w:val="21"/>
              </w:rPr>
            </w:pPr>
            <w:sdt>
              <w:sdtPr>
                <w:alias w:val="基金简称"/>
                <w:tag w:val="element:JiJinJianCheng,classGrade:C"/>
                <w:id w:val="573911611"/>
                <w:placeholder>
                  <w:docPart w:val="DefaultPlaceholder_22675703"/>
                </w:placeholder>
                <w:text/>
              </w:sdtPr>
              <w:sdtContent>
                <w:r w:rsidR="006C7B5A">
                  <w:rPr>
                    <w:rFonts w:ascii="宋体" w:hAnsi="宋体" w:cs="宋体"/>
                    <w:color w:val="000000"/>
                    <w:kern w:val="0"/>
                    <w:szCs w:val="21"/>
                  </w:rPr>
                  <w:t>大成荣享混合</w:t>
                </w:r>
                <w:r w:rsidR="006C7B5A">
                  <w:rPr>
                    <w:rFonts w:ascii="宋体" w:hAnsi="宋体" w:cs="宋体"/>
                    <w:color w:val="000000"/>
                    <w:kern w:val="0"/>
                    <w:szCs w:val="21"/>
                  </w:rPr>
                  <w:t>C</w:t>
                </w:r>
              </w:sdtContent>
            </w:sdt>
          </w:p>
        </w:tc>
      </w:tr>
      <w:tr w:rsidR="0004470E">
        <w:trPr>
          <w:trHeight w:val="350"/>
        </w:trPr>
        <w:tc>
          <w:tcPr>
            <w:tcW w:w="1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6C7B5A">
            <w:pPr>
              <w:pStyle w:val="div"/>
              <w:widowControl/>
              <w:rPr>
                <w:rFonts w:eastAsia="Times New Roman"/>
                <w:color w:val="000000"/>
                <w:kern w:val="0"/>
                <w:szCs w:val="21"/>
              </w:rPr>
            </w:pPr>
            <w:r>
              <w:rPr>
                <w:rFonts w:ascii="宋体" w:hAnsi="宋体" w:cs="宋体"/>
                <w:color w:val="000000"/>
                <w:kern w:val="0"/>
                <w:szCs w:val="21"/>
              </w:rPr>
              <w:t>下属基金份额类别的交易代码</w:t>
            </w:r>
          </w:p>
        </w:tc>
        <w:tc>
          <w:tcPr>
            <w:tcW w:w="175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04470E">
            <w:pPr>
              <w:pStyle w:val="div"/>
              <w:widowControl/>
              <w:rPr>
                <w:rFonts w:eastAsia="Times New Roman"/>
                <w:color w:val="000000"/>
                <w:kern w:val="0"/>
                <w:szCs w:val="21"/>
              </w:rPr>
            </w:pPr>
            <w:sdt>
              <w:sdtPr>
                <w:alias w:val="交易代码"/>
                <w:tag w:val="element:JiJinJiaoYiDaiMa,classGrade:A"/>
                <w:id w:val="1782597275"/>
                <w:placeholder>
                  <w:docPart w:val="DefaultPlaceholder_22675703"/>
                </w:placeholder>
                <w:text/>
              </w:sdtPr>
              <w:sdtContent>
                <w:r w:rsidR="006C7B5A">
                  <w:rPr>
                    <w:rFonts w:ascii="宋体" w:hAnsi="宋体" w:cs="宋体"/>
                    <w:color w:val="000000"/>
                    <w:kern w:val="0"/>
                    <w:szCs w:val="21"/>
                  </w:rPr>
                  <w:t>025995</w:t>
                </w:r>
              </w:sdtContent>
            </w:sdt>
          </w:p>
        </w:tc>
        <w:tc>
          <w:tcPr>
            <w:tcW w:w="175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04470E">
            <w:pPr>
              <w:pStyle w:val="div"/>
              <w:widowControl/>
              <w:rPr>
                <w:rFonts w:eastAsia="Times New Roman"/>
                <w:color w:val="000000"/>
                <w:kern w:val="0"/>
                <w:szCs w:val="21"/>
              </w:rPr>
            </w:pPr>
            <w:sdt>
              <w:sdtPr>
                <w:alias w:val="交易代码"/>
                <w:tag w:val="element:JiJinJiaoYiDaiMa,classGrade:C"/>
                <w:id w:val="557410837"/>
                <w:placeholder>
                  <w:docPart w:val="DefaultPlaceholder_22675703"/>
                </w:placeholder>
                <w:text/>
              </w:sdtPr>
              <w:sdtContent>
                <w:r w:rsidR="006C7B5A">
                  <w:rPr>
                    <w:rFonts w:ascii="宋体" w:hAnsi="宋体" w:cs="宋体"/>
                    <w:color w:val="000000"/>
                    <w:kern w:val="0"/>
                    <w:szCs w:val="21"/>
                  </w:rPr>
                  <w:t>025996</w:t>
                </w:r>
              </w:sdtContent>
            </w:sdt>
          </w:p>
        </w:tc>
      </w:tr>
      <w:tr w:rsidR="0004470E">
        <w:trPr>
          <w:trHeight w:val="350"/>
        </w:trPr>
        <w:tc>
          <w:tcPr>
            <w:tcW w:w="1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6C7B5A">
            <w:pPr>
              <w:pStyle w:val="div"/>
              <w:widowControl/>
              <w:rPr>
                <w:rFonts w:eastAsia="Times New Roman"/>
                <w:color w:val="000000"/>
                <w:kern w:val="0"/>
                <w:szCs w:val="21"/>
              </w:rPr>
            </w:pPr>
            <w:r>
              <w:rPr>
                <w:rFonts w:ascii="宋体" w:hAnsi="宋体" w:cs="宋体"/>
                <w:color w:val="000000"/>
                <w:kern w:val="0"/>
                <w:szCs w:val="21"/>
              </w:rPr>
              <w:t>该下属基金份额类别是否开放申购、赎回（转换、定期定额投资）</w:t>
            </w:r>
          </w:p>
        </w:tc>
        <w:tc>
          <w:tcPr>
            <w:tcW w:w="175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04470E">
            <w:pPr>
              <w:pStyle w:val="div"/>
              <w:widowControl/>
              <w:rPr>
                <w:rFonts w:eastAsia="Times New Roman"/>
                <w:color w:val="000000"/>
                <w:kern w:val="0"/>
                <w:szCs w:val="21"/>
              </w:rPr>
            </w:pPr>
            <w:sdt>
              <w:sdtPr>
                <w:alias w:val="是否开放"/>
                <w:tag w:val="element:GaiFenJiJiJinShiFouKaiFangShenGouShuHuiZhuanHuanDingQiDingETouZi,classGrade:A"/>
                <w:id w:val="440883340"/>
                <w:placeholder>
                  <w:docPart w:val="DefaultPlaceholder_22675703"/>
                </w:placeholder>
                <w:text/>
              </w:sdtPr>
              <w:sdtContent>
                <w:r w:rsidR="006C7B5A">
                  <w:rPr>
                    <w:rFonts w:ascii="宋体" w:hAnsi="宋体" w:cs="宋体"/>
                    <w:color w:val="000000"/>
                    <w:kern w:val="0"/>
                    <w:szCs w:val="21"/>
                  </w:rPr>
                  <w:t>是</w:t>
                </w:r>
              </w:sdtContent>
            </w:sdt>
          </w:p>
        </w:tc>
        <w:tc>
          <w:tcPr>
            <w:tcW w:w="175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04470E">
            <w:pPr>
              <w:pStyle w:val="div"/>
              <w:widowControl/>
              <w:rPr>
                <w:rFonts w:eastAsia="Times New Roman"/>
                <w:color w:val="000000"/>
                <w:kern w:val="0"/>
                <w:szCs w:val="21"/>
              </w:rPr>
            </w:pPr>
            <w:sdt>
              <w:sdtPr>
                <w:alias w:val="是否开放"/>
                <w:tag w:val="element:GaiFenJiJiJinShiFouKaiFangShenGouShuHuiZhuanHuanDingQiDingETouZi,classGrade:C"/>
                <w:id w:val="825691208"/>
                <w:placeholder>
                  <w:docPart w:val="DefaultPlaceholder_22675703"/>
                </w:placeholder>
                <w:text/>
              </w:sdtPr>
              <w:sdtContent>
                <w:r w:rsidR="006C7B5A">
                  <w:rPr>
                    <w:rFonts w:ascii="宋体" w:hAnsi="宋体" w:cs="宋体"/>
                    <w:color w:val="000000"/>
                    <w:kern w:val="0"/>
                    <w:szCs w:val="21"/>
                  </w:rPr>
                  <w:t>是</w:t>
                </w:r>
              </w:sdtContent>
            </w:sdt>
          </w:p>
        </w:tc>
      </w:tr>
    </w:tbl>
    <w:p w:rsidR="0004470E" w:rsidRDefault="006C7B5A">
      <w:pPr>
        <w:pStyle w:val="div"/>
        <w:widowControl/>
        <w:jc w:val="left"/>
        <w:rPr>
          <w:rFonts w:eastAsia="Times New Roman"/>
          <w:kern w:val="0"/>
          <w:sz w:val="24"/>
          <w:szCs w:val="24"/>
        </w:rPr>
      </w:pPr>
      <w:r>
        <w:rPr>
          <w:rFonts w:ascii="宋体" w:hAnsi="宋体" w:cs="宋体"/>
          <w:kern w:val="0"/>
          <w:sz w:val="18"/>
          <w:szCs w:val="18"/>
        </w:rPr>
        <w:t>注：</w:t>
      </w:r>
      <w:sdt>
        <w:sdtPr>
          <w:alias w:val="公告基本信息说明备注"/>
          <w:tag w:val="1856604215833047041"/>
          <w:id w:val="1216754808"/>
          <w:placeholder>
            <w:docPart w:val="DefaultPlaceholder_22675703"/>
          </w:placeholder>
          <w:text/>
        </w:sdtPr>
        <w:sdtContent>
          <w:r>
            <w:rPr>
              <w:rFonts w:ascii="宋体" w:hAnsi="宋体" w:cs="宋体"/>
              <w:kern w:val="0"/>
              <w:sz w:val="18"/>
              <w:szCs w:val="18"/>
            </w:rPr>
            <w:t>投资者范围：符合法律法规规定的可投资于证券投资基金的个人投资者、机构投资者、合格境外机构投资者和人民币合格境外机构投资者以及法律法规或中国证监会允许购买证券投资基金的其他投资人。</w:t>
          </w:r>
        </w:sdtContent>
      </w:sdt>
    </w:p>
    <w:p w:rsidR="0004470E" w:rsidRDefault="006C7B5A">
      <w:pPr>
        <w:pStyle w:val="div"/>
        <w:widowControl/>
        <w:jc w:val="left"/>
        <w:rPr>
          <w:rFonts w:eastAsia="Times New Roman"/>
          <w:kern w:val="0"/>
          <w:sz w:val="24"/>
          <w:szCs w:val="24"/>
        </w:rPr>
      </w:pPr>
      <w:r>
        <w:rPr>
          <w:rFonts w:ascii="宋体" w:hAnsi="宋体" w:cs="宋体"/>
          <w:b/>
          <w:bCs/>
          <w:kern w:val="0"/>
          <w:szCs w:val="21"/>
          <w:lang w:eastAsia="en-US"/>
        </w:rPr>
        <w:t xml:space="preserve">2 </w:t>
      </w:r>
      <w:sdt>
        <w:sdtPr>
          <w:alias w:val="首开公告开放业务类型-基本信息"/>
          <w:tag w:val="1912464085413531649"/>
          <w:id w:val="954497332"/>
          <w:placeholder>
            <w:docPart w:val="DefaultPlaceholder_22675703"/>
          </w:placeholder>
          <w:text/>
        </w:sdtPr>
        <w:sdtContent>
          <w:r>
            <w:rPr>
              <w:rFonts w:ascii="宋体" w:hAnsi="宋体" w:cs="宋体"/>
              <w:b/>
              <w:bCs/>
              <w:kern w:val="0"/>
              <w:szCs w:val="21"/>
            </w:rPr>
            <w:t>日常申购、赎回、转换及定期定额投资</w:t>
          </w:r>
        </w:sdtContent>
      </w:sdt>
      <w:r>
        <w:rPr>
          <w:rFonts w:ascii="宋体" w:hAnsi="宋体" w:cs="宋体"/>
          <w:b/>
          <w:bCs/>
          <w:kern w:val="0"/>
          <w:szCs w:val="21"/>
        </w:rPr>
        <w:t>业务的办理时间</w:t>
      </w:r>
    </w:p>
    <w:sdt>
      <w:sdtPr>
        <w:alias w:val="日常申购、赎回业务的办理时间-基本信息"/>
        <w:tag w:val="1856604215828852738"/>
        <w:id w:val="616606103"/>
        <w:placeholder>
          <w:docPart w:val="DefaultPlaceholder_22675703"/>
        </w:placeholder>
      </w:sdtPr>
      <w:sdtContent>
        <w:p w:rsidR="0004470E" w:rsidRDefault="006C7B5A">
          <w:pPr>
            <w:pStyle w:val="div"/>
            <w:widowControl/>
            <w:spacing w:line="360" w:lineRule="auto"/>
            <w:ind w:firstLine="480"/>
            <w:jc w:val="left"/>
            <w:rPr>
              <w:rFonts w:eastAsia="Times New Roman"/>
              <w:kern w:val="0"/>
              <w:sz w:val="24"/>
              <w:szCs w:val="24"/>
            </w:rPr>
          </w:pPr>
          <w:r>
            <w:rPr>
              <w:rFonts w:hint="eastAsia"/>
              <w:bCs/>
              <w:szCs w:val="21"/>
              <w:lang/>
            </w:rPr>
            <w:t>投资人在开放日办理基金份额的申购和赎回，具体办理时间为上海证券交易所、深圳证券交易所的正常交易日的交易时间（若本基金参与港股通交易且该工作日为非港股通交易日时，则基金管</w:t>
          </w:r>
          <w:r>
            <w:rPr>
              <w:rFonts w:hint="eastAsia"/>
              <w:bCs/>
              <w:szCs w:val="21"/>
              <w:lang/>
            </w:rPr>
            <w:t>理人可根据实际情况决定本基金是否暂停申购、赎回及转换业务，具体以届时的公告为准），但基金管理人根据法律法规、中国证监会的要求或基金合同的规定公告暂停申购、赎回时除外。</w:t>
          </w:r>
          <w:r>
            <w:rPr>
              <w:rFonts w:ascii="宋体" w:hAnsi="宋体" w:cs="宋体"/>
              <w:sz w:val="24"/>
              <w:szCs w:val="24"/>
            </w:rPr>
            <w:t xml:space="preserve"> </w:t>
          </w:r>
        </w:p>
        <w:p w:rsidR="0004470E" w:rsidRDefault="006C7B5A">
          <w:pPr>
            <w:pStyle w:val="div"/>
            <w:widowControl/>
            <w:spacing w:line="360" w:lineRule="auto"/>
            <w:ind w:firstLine="480"/>
            <w:jc w:val="left"/>
            <w:rPr>
              <w:rFonts w:eastAsia="Times New Roman"/>
              <w:kern w:val="0"/>
              <w:sz w:val="24"/>
              <w:szCs w:val="24"/>
            </w:rPr>
          </w:pPr>
          <w:r>
            <w:rPr>
              <w:rFonts w:hint="eastAsia"/>
              <w:bCs/>
              <w:szCs w:val="21"/>
              <w:lang/>
            </w:rPr>
            <w:t>基金合同生效后，若出现新的证券</w:t>
          </w:r>
          <w:r>
            <w:rPr>
              <w:bCs/>
              <w:szCs w:val="21"/>
              <w:lang/>
            </w:rPr>
            <w:t>/</w:t>
          </w:r>
          <w:r>
            <w:rPr>
              <w:rFonts w:hint="eastAsia"/>
              <w:bCs/>
              <w:szCs w:val="21"/>
              <w:lang/>
            </w:rPr>
            <w:t>期货交易市场，证券</w:t>
          </w:r>
          <w:r>
            <w:rPr>
              <w:bCs/>
              <w:szCs w:val="21"/>
              <w:lang/>
            </w:rPr>
            <w:t>/</w:t>
          </w:r>
          <w:r>
            <w:rPr>
              <w:rFonts w:hint="eastAsia"/>
              <w:bCs/>
              <w:szCs w:val="21"/>
              <w:lang/>
            </w:rPr>
            <w:t>期货交易所交易时间变更、港股通交易规则变更或其他特殊情况，基金管理人将视情况对前述开放日及开放时间进行相应的调整，但应在实施日前依照《信息披露办法》的有关规定在规定媒介上公告。</w:t>
          </w:r>
          <w:r>
            <w:rPr>
              <w:rFonts w:ascii="宋体" w:hAnsi="宋体" w:cs="宋体"/>
              <w:sz w:val="24"/>
              <w:szCs w:val="24"/>
            </w:rPr>
            <w:t xml:space="preserve"> </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基金份额申购、赎回的价格。</w:t>
          </w:r>
        </w:p>
      </w:sdtContent>
    </w:sdt>
    <w:p w:rsidR="0004470E" w:rsidRDefault="006C7B5A">
      <w:pPr>
        <w:pStyle w:val="div"/>
        <w:widowControl/>
        <w:spacing w:line="360" w:lineRule="auto"/>
        <w:jc w:val="left"/>
        <w:rPr>
          <w:rFonts w:eastAsia="Times New Roman"/>
          <w:kern w:val="0"/>
          <w:sz w:val="24"/>
          <w:szCs w:val="24"/>
        </w:rPr>
      </w:pPr>
      <w:bookmarkStart w:id="1" w:name="_Toc275961397"/>
      <w:r>
        <w:rPr>
          <w:rFonts w:ascii="宋体" w:hAnsi="宋体" w:cs="宋体"/>
          <w:b/>
          <w:bCs/>
          <w:color w:val="000000"/>
          <w:kern w:val="0"/>
          <w:szCs w:val="21"/>
          <w:lang w:eastAsia="en-US"/>
        </w:rPr>
        <w:t xml:space="preserve">3 </w:t>
      </w:r>
      <w:bookmarkEnd w:id="1"/>
      <w:r>
        <w:rPr>
          <w:rFonts w:ascii="宋体" w:hAnsi="宋体" w:cs="宋体"/>
          <w:b/>
          <w:bCs/>
          <w:color w:val="000000"/>
          <w:kern w:val="0"/>
          <w:szCs w:val="21"/>
        </w:rPr>
        <w:t>日常申购业务</w:t>
      </w:r>
    </w:p>
    <w:p w:rsidR="0004470E" w:rsidRDefault="006C7B5A">
      <w:pPr>
        <w:pStyle w:val="div"/>
        <w:widowControl/>
        <w:spacing w:line="360" w:lineRule="auto"/>
        <w:jc w:val="left"/>
        <w:rPr>
          <w:rFonts w:eastAsia="Times New Roman"/>
          <w:kern w:val="0"/>
          <w:sz w:val="24"/>
          <w:szCs w:val="24"/>
        </w:rPr>
      </w:pPr>
      <w:r>
        <w:rPr>
          <w:rFonts w:ascii="宋体" w:hAnsi="宋体" w:cs="宋体"/>
          <w:b/>
          <w:bCs/>
          <w:color w:val="000000"/>
          <w:kern w:val="0"/>
          <w:szCs w:val="21"/>
          <w:lang w:eastAsia="en-US"/>
        </w:rPr>
        <w:t xml:space="preserve">3.1 </w:t>
      </w:r>
      <w:r>
        <w:rPr>
          <w:rFonts w:ascii="宋体" w:hAnsi="宋体" w:cs="宋体"/>
          <w:b/>
          <w:bCs/>
          <w:color w:val="000000"/>
          <w:kern w:val="0"/>
          <w:szCs w:val="21"/>
        </w:rPr>
        <w:t>申购金额限制</w:t>
      </w:r>
    </w:p>
    <w:sdt>
      <w:sdtPr>
        <w:alias w:val="申购金额限制"/>
        <w:tag w:val="1856604215837241345"/>
        <w:id w:val="162344470"/>
        <w:placeholder>
          <w:docPart w:val="DefaultPlaceholder_22675703"/>
        </w:placeholder>
      </w:sdtPr>
      <w:sdtContent>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1</w:t>
          </w:r>
          <w:r>
            <w:rPr>
              <w:rFonts w:ascii="宋体" w:hAnsi="宋体" w:cs="宋体"/>
              <w:kern w:val="0"/>
              <w:szCs w:val="21"/>
            </w:rPr>
            <w:t>）投资者每次申购的最低金额为</w:t>
          </w:r>
          <w:r>
            <w:rPr>
              <w:rFonts w:ascii="宋体" w:hAnsi="宋体" w:cs="宋体"/>
              <w:kern w:val="0"/>
              <w:szCs w:val="21"/>
            </w:rPr>
            <w:t>1.00</w:t>
          </w:r>
          <w:r>
            <w:rPr>
              <w:rFonts w:ascii="宋体" w:hAnsi="宋体" w:cs="宋体"/>
              <w:kern w:val="0"/>
              <w:szCs w:val="21"/>
            </w:rPr>
            <w:t>元人民币。</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2</w:t>
          </w:r>
          <w:r>
            <w:rPr>
              <w:rFonts w:ascii="宋体" w:hAnsi="宋体" w:cs="宋体"/>
              <w:kern w:val="0"/>
              <w:szCs w:val="21"/>
            </w:rPr>
            <w:t>）单一投资者持有基金份额的比例不得达到或者超过基金份额总数的</w:t>
          </w:r>
          <w:r>
            <w:rPr>
              <w:rFonts w:ascii="宋体" w:hAnsi="宋体" w:cs="宋体"/>
              <w:kern w:val="0"/>
              <w:szCs w:val="21"/>
            </w:rPr>
            <w:t>50%</w:t>
          </w:r>
          <w:r>
            <w:rPr>
              <w:rFonts w:ascii="宋体" w:hAnsi="宋体" w:cs="宋体"/>
              <w:kern w:val="0"/>
              <w:szCs w:val="21"/>
            </w:rPr>
            <w:t>，或者以其他方式变相规避</w:t>
          </w:r>
          <w:r>
            <w:rPr>
              <w:rFonts w:ascii="宋体" w:hAnsi="宋体" w:cs="宋体"/>
              <w:kern w:val="0"/>
              <w:szCs w:val="21"/>
            </w:rPr>
            <w:t>50%</w:t>
          </w:r>
          <w:r>
            <w:rPr>
              <w:rFonts w:ascii="宋体" w:hAnsi="宋体" w:cs="宋体"/>
              <w:kern w:val="0"/>
              <w:szCs w:val="21"/>
            </w:rPr>
            <w:t>集中度限制（在基金运作过程中因基金份额赎回等情形导致被动达到或超过</w:t>
          </w:r>
          <w:r>
            <w:rPr>
              <w:rFonts w:ascii="宋体" w:hAnsi="宋体" w:cs="宋体"/>
              <w:kern w:val="0"/>
              <w:szCs w:val="21"/>
            </w:rPr>
            <w:t xml:space="preserve"> 50%</w:t>
          </w:r>
          <w:r>
            <w:rPr>
              <w:rFonts w:ascii="宋体" w:hAnsi="宋体" w:cs="宋体"/>
              <w:kern w:val="0"/>
              <w:szCs w:val="21"/>
            </w:rPr>
            <w:t>的除外）。</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3</w:t>
          </w:r>
          <w:r>
            <w:rPr>
              <w:rFonts w:ascii="宋体" w:hAnsi="宋体" w:cs="宋体"/>
              <w:kern w:val="0"/>
              <w:szCs w:val="21"/>
            </w:rPr>
            <w:t>）基金管理人可以规定单个投资人累计持有的基金份额上限、单日或单笔申购金额上限、单日净申购比例上限，具体规定请参见更新的招募说明书或相关公告。</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4</w:t>
          </w:r>
          <w:r>
            <w:rPr>
              <w:rFonts w:ascii="宋体" w:hAnsi="宋体" w:cs="宋体"/>
              <w:kern w:val="0"/>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5</w:t>
          </w:r>
          <w:r>
            <w:rPr>
              <w:rFonts w:ascii="宋体" w:hAnsi="宋体" w:cs="宋体"/>
              <w:kern w:val="0"/>
              <w:szCs w:val="21"/>
            </w:rPr>
            <w:t>）基金管理人可在法律法规允许的情况下，调整上述规定</w:t>
          </w:r>
          <w:r>
            <w:rPr>
              <w:rFonts w:ascii="宋体" w:hAnsi="宋体" w:cs="宋体"/>
              <w:kern w:val="0"/>
              <w:szCs w:val="21"/>
            </w:rPr>
            <w:t>申购金额等数量限制。基金管理人必须在调整实施前依照《信息披露办法》的有关规定在规定媒介上公告。</w:t>
          </w:r>
        </w:p>
      </w:sdtContent>
    </w:sdt>
    <w:p w:rsidR="0004470E" w:rsidRDefault="006C7B5A">
      <w:pPr>
        <w:pStyle w:val="div"/>
        <w:widowControl/>
        <w:spacing w:line="360" w:lineRule="auto"/>
        <w:jc w:val="left"/>
        <w:rPr>
          <w:rFonts w:eastAsia="Times New Roman"/>
          <w:kern w:val="0"/>
          <w:sz w:val="24"/>
          <w:szCs w:val="24"/>
        </w:rPr>
      </w:pPr>
      <w:r>
        <w:rPr>
          <w:rFonts w:ascii="宋体" w:hAnsi="宋体" w:cs="宋体"/>
          <w:b/>
          <w:bCs/>
          <w:color w:val="000000"/>
          <w:kern w:val="0"/>
          <w:szCs w:val="21"/>
          <w:lang w:eastAsia="en-US"/>
        </w:rPr>
        <w:t xml:space="preserve">3.2 </w:t>
      </w:r>
      <w:r>
        <w:rPr>
          <w:rFonts w:ascii="宋体" w:hAnsi="宋体" w:cs="宋体"/>
          <w:b/>
          <w:bCs/>
          <w:color w:val="000000"/>
          <w:kern w:val="0"/>
          <w:szCs w:val="21"/>
        </w:rPr>
        <w:t>申购费率</w:t>
      </w:r>
    </w:p>
    <w:sdt>
      <w:sdtPr>
        <w:alias w:val="申购费率"/>
        <w:tag w:val="1856604215845629953"/>
        <w:id w:val="593869783"/>
        <w:placeholder>
          <w:docPart w:val="DefaultPlaceholder_22675703"/>
        </w:placeholder>
      </w:sdtPr>
      <w:sdtContent>
        <w:p w:rsidR="0004470E" w:rsidRDefault="006C7B5A">
          <w:pPr>
            <w:spacing w:line="360" w:lineRule="auto"/>
            <w:ind w:firstLineChars="200" w:firstLine="420"/>
            <w:rPr>
              <w:szCs w:val="21"/>
            </w:rPr>
          </w:pPr>
          <w:r>
            <w:rPr>
              <w:rFonts w:cs="宋体" w:hint="eastAsia"/>
              <w:szCs w:val="21"/>
              <w:lang/>
            </w:rPr>
            <w:t>（</w:t>
          </w:r>
          <w:r>
            <w:rPr>
              <w:szCs w:val="21"/>
              <w:lang/>
            </w:rPr>
            <w:t>1</w:t>
          </w:r>
          <w:r>
            <w:rPr>
              <w:rFonts w:cs="宋体" w:hint="eastAsia"/>
              <w:szCs w:val="21"/>
              <w:lang/>
            </w:rPr>
            <w:t>）投资人申购</w:t>
          </w:r>
          <w:r>
            <w:rPr>
              <w:szCs w:val="21"/>
              <w:lang/>
            </w:rPr>
            <w:t>A</w:t>
          </w:r>
          <w:r>
            <w:rPr>
              <w:rFonts w:cs="宋体" w:hint="eastAsia"/>
              <w:szCs w:val="21"/>
              <w:lang/>
            </w:rPr>
            <w:t>类基金份额时，需交纳申购费用，费率按申购金额递减，同时区分普通客户申购和通过直销柜台申购的养老金客户。投资人在一天之内如果有多笔申购，适用费率按单笔分别计算。</w:t>
          </w:r>
          <w:r>
            <w:rPr>
              <w:szCs w:val="21"/>
              <w:lang/>
            </w:rPr>
            <w:t>C</w:t>
          </w:r>
          <w:r>
            <w:rPr>
              <w:rFonts w:cs="宋体" w:hint="eastAsia"/>
              <w:szCs w:val="21"/>
              <w:lang/>
            </w:rPr>
            <w:t>类基金份额不收取申购费用。</w:t>
          </w:r>
        </w:p>
        <w:p w:rsidR="0004470E" w:rsidRDefault="006C7B5A">
          <w:pPr>
            <w:spacing w:line="360" w:lineRule="auto"/>
            <w:ind w:firstLineChars="200" w:firstLine="420"/>
            <w:rPr>
              <w:szCs w:val="21"/>
            </w:rPr>
          </w:pPr>
          <w:r>
            <w:rPr>
              <w:rFonts w:cs="宋体" w:hint="eastAsia"/>
              <w:szCs w:val="21"/>
              <w:lang/>
            </w:rPr>
            <w:t>上述养老金客户包括基本养老基金与依法成立的养老计划筹集的资金及其投资运营收益形成的补充养老基金等，包括但不限于：</w:t>
          </w:r>
        </w:p>
        <w:p w:rsidR="0004470E" w:rsidRDefault="006C7B5A">
          <w:pPr>
            <w:spacing w:line="360" w:lineRule="auto"/>
            <w:ind w:firstLineChars="200" w:firstLine="420"/>
            <w:rPr>
              <w:szCs w:val="21"/>
            </w:rPr>
          </w:pPr>
          <w:r>
            <w:rPr>
              <w:szCs w:val="21"/>
              <w:lang/>
            </w:rPr>
            <w:t>1</w:t>
          </w:r>
          <w:r>
            <w:rPr>
              <w:rFonts w:cs="宋体" w:hint="eastAsia"/>
              <w:szCs w:val="21"/>
              <w:lang/>
            </w:rPr>
            <w:t>）全国社会保障基金；</w:t>
          </w:r>
        </w:p>
        <w:p w:rsidR="0004470E" w:rsidRDefault="006C7B5A">
          <w:pPr>
            <w:spacing w:line="360" w:lineRule="auto"/>
            <w:ind w:firstLineChars="200" w:firstLine="420"/>
            <w:rPr>
              <w:szCs w:val="21"/>
            </w:rPr>
          </w:pPr>
          <w:r>
            <w:rPr>
              <w:szCs w:val="21"/>
              <w:lang/>
            </w:rPr>
            <w:t>2</w:t>
          </w:r>
          <w:r>
            <w:rPr>
              <w:rFonts w:cs="宋体" w:hint="eastAsia"/>
              <w:szCs w:val="21"/>
              <w:lang/>
            </w:rPr>
            <w:t>）可以投资基金的地方社会保障基金；</w:t>
          </w:r>
        </w:p>
        <w:p w:rsidR="0004470E" w:rsidRDefault="006C7B5A">
          <w:pPr>
            <w:spacing w:line="360" w:lineRule="auto"/>
            <w:ind w:firstLineChars="200" w:firstLine="420"/>
            <w:rPr>
              <w:szCs w:val="21"/>
            </w:rPr>
          </w:pPr>
          <w:r>
            <w:rPr>
              <w:szCs w:val="21"/>
              <w:lang/>
            </w:rPr>
            <w:t>3</w:t>
          </w:r>
          <w:r>
            <w:rPr>
              <w:rFonts w:cs="宋体" w:hint="eastAsia"/>
              <w:szCs w:val="21"/>
              <w:lang/>
            </w:rPr>
            <w:t>）企业年金单一计划以及集合计划；</w:t>
          </w:r>
        </w:p>
        <w:p w:rsidR="0004470E" w:rsidRDefault="006C7B5A">
          <w:pPr>
            <w:spacing w:line="360" w:lineRule="auto"/>
            <w:ind w:firstLineChars="200" w:firstLine="420"/>
            <w:rPr>
              <w:szCs w:val="21"/>
            </w:rPr>
          </w:pPr>
          <w:r>
            <w:rPr>
              <w:szCs w:val="21"/>
              <w:lang/>
            </w:rPr>
            <w:t>4</w:t>
          </w:r>
          <w:r>
            <w:rPr>
              <w:rFonts w:cs="宋体" w:hint="eastAsia"/>
              <w:szCs w:val="21"/>
              <w:lang/>
            </w:rPr>
            <w:t>）企业年金理事会委托的特定客户资产管理计划；</w:t>
          </w:r>
        </w:p>
        <w:p w:rsidR="0004470E" w:rsidRDefault="006C7B5A">
          <w:pPr>
            <w:spacing w:line="360" w:lineRule="auto"/>
            <w:ind w:firstLineChars="200" w:firstLine="420"/>
            <w:rPr>
              <w:szCs w:val="21"/>
            </w:rPr>
          </w:pPr>
          <w:r>
            <w:rPr>
              <w:szCs w:val="21"/>
              <w:lang/>
            </w:rPr>
            <w:t>5</w:t>
          </w:r>
          <w:r>
            <w:rPr>
              <w:rFonts w:cs="宋体" w:hint="eastAsia"/>
              <w:szCs w:val="21"/>
              <w:lang/>
            </w:rPr>
            <w:t>）企业年金养老金产品；</w:t>
          </w:r>
        </w:p>
        <w:p w:rsidR="0004470E" w:rsidRDefault="006C7B5A">
          <w:pPr>
            <w:spacing w:line="360" w:lineRule="auto"/>
            <w:ind w:firstLineChars="200" w:firstLine="420"/>
            <w:rPr>
              <w:szCs w:val="21"/>
            </w:rPr>
          </w:pPr>
          <w:r>
            <w:rPr>
              <w:szCs w:val="21"/>
              <w:lang/>
            </w:rPr>
            <w:t>6</w:t>
          </w:r>
          <w:r>
            <w:rPr>
              <w:rFonts w:cs="宋体" w:hint="eastAsia"/>
              <w:szCs w:val="21"/>
              <w:lang/>
            </w:rPr>
            <w:t>）职业年金计划；</w:t>
          </w:r>
        </w:p>
        <w:p w:rsidR="0004470E" w:rsidRDefault="006C7B5A">
          <w:pPr>
            <w:spacing w:line="360" w:lineRule="auto"/>
            <w:ind w:firstLineChars="200" w:firstLine="420"/>
            <w:rPr>
              <w:szCs w:val="21"/>
            </w:rPr>
          </w:pPr>
          <w:r>
            <w:rPr>
              <w:szCs w:val="21"/>
              <w:lang/>
            </w:rPr>
            <w:t>7</w:t>
          </w:r>
          <w:r>
            <w:rPr>
              <w:rFonts w:cs="宋体" w:hint="eastAsia"/>
              <w:szCs w:val="21"/>
              <w:lang/>
            </w:rPr>
            <w:t>）个人税收递延型商业养老保险等产品；</w:t>
          </w:r>
        </w:p>
        <w:p w:rsidR="0004470E" w:rsidRDefault="006C7B5A">
          <w:pPr>
            <w:spacing w:line="360" w:lineRule="auto"/>
            <w:ind w:firstLineChars="200" w:firstLine="420"/>
            <w:rPr>
              <w:szCs w:val="21"/>
            </w:rPr>
          </w:pPr>
          <w:r>
            <w:rPr>
              <w:szCs w:val="21"/>
              <w:lang/>
            </w:rPr>
            <w:t>8</w:t>
          </w:r>
          <w:r>
            <w:rPr>
              <w:rFonts w:cs="宋体" w:hint="eastAsia"/>
              <w:szCs w:val="21"/>
              <w:lang/>
            </w:rPr>
            <w:t>）养老目标证券投资基金。</w:t>
          </w:r>
        </w:p>
        <w:p w:rsidR="0004470E" w:rsidRDefault="006C7B5A">
          <w:pPr>
            <w:spacing w:line="360" w:lineRule="auto"/>
            <w:ind w:firstLineChars="200" w:firstLine="420"/>
            <w:rPr>
              <w:szCs w:val="21"/>
            </w:rPr>
          </w:pPr>
          <w:r>
            <w:rPr>
              <w:rFonts w:cs="宋体" w:hint="eastAsia"/>
              <w:szCs w:val="21"/>
              <w:lang/>
            </w:rPr>
            <w:t>如将来出现经养老基金监管部门认可的新的养老基金类型，基金管理人可在招募说明书更新时或发布临时公告将其纳入养老金客户范围。</w:t>
          </w:r>
        </w:p>
        <w:p w:rsidR="0004470E" w:rsidRDefault="006C7B5A">
          <w:pPr>
            <w:spacing w:line="360" w:lineRule="auto"/>
            <w:ind w:firstLineChars="200" w:firstLine="420"/>
            <w:rPr>
              <w:rFonts w:cs="宋体"/>
              <w:szCs w:val="21"/>
              <w:lang/>
            </w:rPr>
          </w:pPr>
          <w:r>
            <w:rPr>
              <w:rFonts w:cs="宋体" w:hint="eastAsia"/>
              <w:szCs w:val="21"/>
              <w:lang/>
            </w:rPr>
            <w:t>普通客户指除直销柜台申购的养老金客户以外的其他客户。</w:t>
          </w:r>
        </w:p>
        <w:p w:rsidR="0004470E" w:rsidRDefault="006C7B5A">
          <w:pPr>
            <w:ind w:firstLineChars="200" w:firstLine="420"/>
            <w:rPr>
              <w:rFonts w:eastAsia="Times New Roman"/>
              <w:kern w:val="0"/>
              <w:sz w:val="24"/>
              <w:szCs w:val="24"/>
            </w:rPr>
          </w:pPr>
          <w:r>
            <w:rPr>
              <w:szCs w:val="21"/>
              <w:lang/>
            </w:rPr>
            <w:t>A</w:t>
          </w:r>
          <w:r>
            <w:rPr>
              <w:rFonts w:hint="eastAsia"/>
              <w:szCs w:val="21"/>
              <w:lang/>
            </w:rPr>
            <w:t>类基金份额普通客户的具体申购费率如下：</w:t>
          </w:r>
          <w:r>
            <w:rPr>
              <w:rFonts w:ascii="宋体" w:hAnsi="宋体" w:cs="宋体"/>
              <w:sz w:val="24"/>
              <w:szCs w:val="24"/>
              <w:lang/>
            </w:rPr>
            <w:t xml:space="preserve"> </w:t>
          </w:r>
        </w:p>
      </w:sdtContent>
    </w:sdt>
    <w:sdt>
      <w:sdtPr>
        <w:alias w:val="前端收费"/>
        <w:tag w:val="1856604215849824258"/>
        <w:id w:val="1167846690"/>
        <w:placeholder>
          <w:docPart w:val="DefaultPlaceholder_22675703"/>
        </w:placeholder>
      </w:sdtPr>
      <w:sdtContent>
        <w:sdt>
          <w:sdtPr>
            <w:alias w:val="前端申购费率表格"/>
            <w:tag w:val="element:QianDuanShouFeiBiaoGe"/>
            <w:id w:val="118820625"/>
            <w:placeholder>
              <w:docPart w:val="DefaultPlaceholder_22675703"/>
            </w:placeholder>
          </w:sdtPr>
          <w:sdtContent>
            <w:tbl>
              <w:tblPr>
                <w:tblStyle w:val="table"/>
                <w:tblW w:w="5000" w:type="pct"/>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tblPr>
              <w:tblGrid>
                <w:gridCol w:w="4259"/>
                <w:gridCol w:w="4259"/>
              </w:tblGrid>
              <w:tr w:rsidR="0004470E">
                <w:trPr>
                  <w:trHeight w:val="350"/>
                </w:trPr>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6C7B5A">
                    <w:pPr>
                      <w:pStyle w:val="div"/>
                      <w:widowControl/>
                      <w:jc w:val="center"/>
                      <w:rPr>
                        <w:rFonts w:eastAsia="Times New Roman"/>
                        <w:color w:val="000000"/>
                        <w:kern w:val="0"/>
                        <w:szCs w:val="21"/>
                      </w:rPr>
                    </w:pPr>
                    <w:r>
                      <w:rPr>
                        <w:rFonts w:ascii="宋体" w:hAnsi="宋体" w:cs="宋体"/>
                        <w:color w:val="000000"/>
                        <w:kern w:val="0"/>
                        <w:szCs w:val="21"/>
                      </w:rPr>
                      <w:t>申购金额（</w:t>
                    </w:r>
                    <w:r>
                      <w:rPr>
                        <w:rFonts w:ascii="宋体" w:hAnsi="宋体" w:cs="宋体"/>
                        <w:color w:val="000000"/>
                        <w:kern w:val="0"/>
                        <w:szCs w:val="21"/>
                      </w:rPr>
                      <w:t>M</w:t>
                    </w:r>
                    <w:r>
                      <w:rPr>
                        <w:rFonts w:ascii="宋体" w:hAnsi="宋体" w:cs="宋体"/>
                        <w:color w:val="000000"/>
                        <w:kern w:val="0"/>
                        <w:szCs w:val="21"/>
                      </w:rPr>
                      <w:t>）</w:t>
                    </w:r>
                  </w:p>
                </w:tc>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6C7B5A">
                    <w:pPr>
                      <w:pStyle w:val="div"/>
                      <w:widowControl/>
                      <w:jc w:val="center"/>
                      <w:rPr>
                        <w:rFonts w:eastAsia="Times New Roman"/>
                        <w:color w:val="000000"/>
                        <w:kern w:val="0"/>
                        <w:szCs w:val="21"/>
                      </w:rPr>
                    </w:pPr>
                    <w:r>
                      <w:rPr>
                        <w:rFonts w:ascii="宋体" w:hAnsi="宋体" w:cs="宋体"/>
                        <w:color w:val="000000"/>
                        <w:kern w:val="0"/>
                        <w:szCs w:val="21"/>
                      </w:rPr>
                      <w:t>申购费率</w:t>
                    </w:r>
                  </w:p>
                </w:tc>
              </w:tr>
              <w:tr w:rsidR="0004470E">
                <w:trPr>
                  <w:trHeight w:val="350"/>
                </w:trPr>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6C7B5A">
                    <w:pPr>
                      <w:pStyle w:val="div"/>
                      <w:widowControl/>
                      <w:jc w:val="center"/>
                      <w:rPr>
                        <w:rFonts w:eastAsia="Times New Roman"/>
                        <w:color w:val="000000"/>
                        <w:kern w:val="0"/>
                        <w:szCs w:val="21"/>
                      </w:rPr>
                    </w:pPr>
                    <w:r>
                      <w:rPr>
                        <w:rFonts w:ascii="宋体" w:hAnsi="宋体" w:cs="宋体"/>
                        <w:color w:val="000000"/>
                        <w:kern w:val="0"/>
                        <w:szCs w:val="21"/>
                      </w:rPr>
                      <w:t>M&lt;100</w:t>
                    </w:r>
                    <w:r>
                      <w:rPr>
                        <w:rFonts w:ascii="宋体" w:hAnsi="宋体" w:cs="宋体"/>
                        <w:color w:val="000000"/>
                        <w:kern w:val="0"/>
                        <w:szCs w:val="21"/>
                      </w:rPr>
                      <w:t>万</w:t>
                    </w:r>
                  </w:p>
                </w:tc>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6C7B5A">
                    <w:pPr>
                      <w:pStyle w:val="div"/>
                      <w:widowControl/>
                      <w:jc w:val="center"/>
                      <w:rPr>
                        <w:rFonts w:eastAsia="Times New Roman"/>
                        <w:color w:val="000000"/>
                        <w:kern w:val="0"/>
                        <w:szCs w:val="21"/>
                      </w:rPr>
                    </w:pPr>
                    <w:r>
                      <w:rPr>
                        <w:rFonts w:ascii="宋体" w:hAnsi="宋体" w:cs="宋体"/>
                        <w:color w:val="000000"/>
                        <w:kern w:val="0"/>
                        <w:szCs w:val="21"/>
                      </w:rPr>
                      <w:t>0.80%</w:t>
                    </w:r>
                  </w:p>
                </w:tc>
              </w:tr>
              <w:tr w:rsidR="0004470E">
                <w:trPr>
                  <w:trHeight w:val="350"/>
                </w:trPr>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6C7B5A">
                    <w:pPr>
                      <w:pStyle w:val="div"/>
                      <w:widowControl/>
                      <w:jc w:val="center"/>
                      <w:rPr>
                        <w:rFonts w:eastAsia="Times New Roman"/>
                        <w:color w:val="000000"/>
                        <w:kern w:val="0"/>
                        <w:szCs w:val="21"/>
                      </w:rPr>
                    </w:pPr>
                    <w:r>
                      <w:rPr>
                        <w:rFonts w:ascii="宋体" w:hAnsi="宋体" w:cs="宋体"/>
                        <w:color w:val="000000"/>
                        <w:kern w:val="0"/>
                        <w:szCs w:val="21"/>
                      </w:rPr>
                      <w:t>100</w:t>
                    </w:r>
                    <w:r>
                      <w:rPr>
                        <w:rFonts w:ascii="宋体" w:hAnsi="宋体" w:cs="宋体"/>
                        <w:color w:val="000000"/>
                        <w:kern w:val="0"/>
                        <w:szCs w:val="21"/>
                      </w:rPr>
                      <w:t>万</w:t>
                    </w:r>
                    <w:r>
                      <w:rPr>
                        <w:rFonts w:ascii="宋体" w:hAnsi="宋体" w:cs="宋体"/>
                        <w:color w:val="000000"/>
                        <w:kern w:val="0"/>
                        <w:szCs w:val="21"/>
                      </w:rPr>
                      <w:t>≤M&lt;500</w:t>
                    </w:r>
                    <w:r>
                      <w:rPr>
                        <w:rFonts w:ascii="宋体" w:hAnsi="宋体" w:cs="宋体"/>
                        <w:color w:val="000000"/>
                        <w:kern w:val="0"/>
                        <w:szCs w:val="21"/>
                      </w:rPr>
                      <w:t>万</w:t>
                    </w:r>
                  </w:p>
                </w:tc>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6C7B5A">
                    <w:pPr>
                      <w:pStyle w:val="div"/>
                      <w:widowControl/>
                      <w:jc w:val="center"/>
                      <w:rPr>
                        <w:rFonts w:eastAsia="Times New Roman"/>
                        <w:color w:val="000000"/>
                        <w:kern w:val="0"/>
                        <w:szCs w:val="21"/>
                      </w:rPr>
                    </w:pPr>
                    <w:r>
                      <w:rPr>
                        <w:rFonts w:ascii="宋体" w:hAnsi="宋体" w:cs="宋体"/>
                        <w:color w:val="000000"/>
                        <w:kern w:val="0"/>
                        <w:szCs w:val="21"/>
                      </w:rPr>
                      <w:t>0.50%</w:t>
                    </w:r>
                  </w:p>
                </w:tc>
              </w:tr>
              <w:tr w:rsidR="0004470E">
                <w:trPr>
                  <w:trHeight w:val="350"/>
                </w:trPr>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6C7B5A">
                    <w:pPr>
                      <w:pStyle w:val="div"/>
                      <w:widowControl/>
                      <w:jc w:val="center"/>
                      <w:rPr>
                        <w:rFonts w:eastAsia="Times New Roman"/>
                        <w:color w:val="000000"/>
                        <w:kern w:val="0"/>
                        <w:szCs w:val="21"/>
                      </w:rPr>
                    </w:pPr>
                    <w:r>
                      <w:rPr>
                        <w:rFonts w:ascii="宋体" w:hAnsi="宋体" w:cs="宋体"/>
                        <w:color w:val="000000"/>
                        <w:kern w:val="0"/>
                        <w:szCs w:val="21"/>
                      </w:rPr>
                      <w:t>500</w:t>
                    </w:r>
                    <w:r>
                      <w:rPr>
                        <w:rFonts w:ascii="宋体" w:hAnsi="宋体" w:cs="宋体"/>
                        <w:color w:val="000000"/>
                        <w:kern w:val="0"/>
                        <w:szCs w:val="21"/>
                      </w:rPr>
                      <w:t>万</w:t>
                    </w:r>
                    <w:r>
                      <w:rPr>
                        <w:rFonts w:ascii="宋体" w:hAnsi="宋体" w:cs="宋体"/>
                        <w:color w:val="000000"/>
                        <w:kern w:val="0"/>
                        <w:szCs w:val="21"/>
                      </w:rPr>
                      <w:t>≤M</w:t>
                    </w:r>
                  </w:p>
                </w:tc>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04470E" w:rsidRDefault="006C7B5A">
                    <w:pPr>
                      <w:pStyle w:val="div"/>
                      <w:widowControl/>
                      <w:jc w:val="center"/>
                      <w:rPr>
                        <w:rFonts w:eastAsia="Times New Roman"/>
                        <w:color w:val="000000"/>
                        <w:kern w:val="0"/>
                        <w:szCs w:val="21"/>
                      </w:rPr>
                    </w:pPr>
                    <w:r>
                      <w:rPr>
                        <w:rFonts w:ascii="宋体" w:hAnsi="宋体" w:cs="宋体"/>
                        <w:color w:val="000000"/>
                        <w:kern w:val="0"/>
                        <w:szCs w:val="21"/>
                      </w:rPr>
                      <w:t>1000</w:t>
                    </w:r>
                    <w:r>
                      <w:rPr>
                        <w:rFonts w:ascii="宋体" w:hAnsi="宋体" w:cs="宋体"/>
                        <w:color w:val="000000"/>
                        <w:kern w:val="0"/>
                        <w:szCs w:val="21"/>
                      </w:rPr>
                      <w:t>元</w:t>
                    </w:r>
                    <w:r>
                      <w:rPr>
                        <w:rFonts w:ascii="宋体" w:hAnsi="宋体" w:cs="宋体"/>
                        <w:color w:val="000000"/>
                        <w:kern w:val="0"/>
                        <w:szCs w:val="21"/>
                      </w:rPr>
                      <w:t>/</w:t>
                    </w:r>
                    <w:r>
                      <w:rPr>
                        <w:rFonts w:ascii="宋体" w:hAnsi="宋体" w:cs="宋体"/>
                        <w:color w:val="000000"/>
                        <w:kern w:val="0"/>
                        <w:szCs w:val="21"/>
                      </w:rPr>
                      <w:t>笔</w:t>
                    </w:r>
                  </w:p>
                </w:tc>
              </w:tr>
            </w:tbl>
          </w:sdtContent>
        </w:sdt>
      </w:sdtContent>
    </w:sdt>
    <w:sdt>
      <w:sdtPr>
        <w:alias w:val="前端收费情况说明备注"/>
        <w:tag w:val="1856604215854018562"/>
        <w:id w:val="508101491"/>
        <w:placeholder>
          <w:docPart w:val="DefaultPlaceholder_22675703"/>
        </w:placeholder>
      </w:sdtPr>
      <w:sdtContent>
        <w:p w:rsidR="0004470E" w:rsidRDefault="006C7B5A">
          <w:pPr>
            <w:spacing w:line="360" w:lineRule="auto"/>
            <w:ind w:firstLineChars="200" w:firstLine="420"/>
            <w:rPr>
              <w:szCs w:val="21"/>
            </w:rPr>
          </w:pPr>
          <w:r>
            <w:rPr>
              <w:rFonts w:cs="宋体" w:hint="eastAsia"/>
              <w:szCs w:val="21"/>
              <w:lang/>
            </w:rPr>
            <w:t>养老金客户在基金管理人直销中心办理账户认证手续后，可享受申购费率一折优惠，申购费为固定金额的，则按原费率执行，不再享有费率折扣。</w:t>
          </w:r>
        </w:p>
        <w:p w:rsidR="0004470E" w:rsidRDefault="006C7B5A">
          <w:pPr>
            <w:spacing w:line="360" w:lineRule="auto"/>
            <w:ind w:firstLineChars="200" w:firstLine="420"/>
            <w:rPr>
              <w:rFonts w:cs="宋体"/>
              <w:szCs w:val="21"/>
              <w:lang/>
            </w:rPr>
          </w:pPr>
          <w:r>
            <w:rPr>
              <w:rFonts w:cs="宋体" w:hint="eastAsia"/>
              <w:szCs w:val="21"/>
              <w:lang/>
            </w:rPr>
            <w:t>本基金</w:t>
          </w:r>
          <w:r>
            <w:rPr>
              <w:szCs w:val="21"/>
              <w:lang/>
            </w:rPr>
            <w:t>A</w:t>
          </w:r>
          <w:r>
            <w:rPr>
              <w:rFonts w:cs="宋体" w:hint="eastAsia"/>
              <w:szCs w:val="21"/>
              <w:lang/>
            </w:rPr>
            <w:t>类基金份额申购费用由申购</w:t>
          </w:r>
          <w:r>
            <w:rPr>
              <w:szCs w:val="21"/>
              <w:lang/>
            </w:rPr>
            <w:t>A</w:t>
          </w:r>
          <w:r>
            <w:rPr>
              <w:rFonts w:cs="宋体" w:hint="eastAsia"/>
              <w:szCs w:val="21"/>
              <w:lang/>
            </w:rPr>
            <w:t>类基金份额的投资人承担，不列入基金财产，主要用于本基金的市场推广、销售、登记等各项费用。</w:t>
          </w:r>
        </w:p>
        <w:p w:rsidR="0004470E" w:rsidRDefault="006C7B5A">
          <w:pPr>
            <w:spacing w:line="360" w:lineRule="auto"/>
            <w:ind w:firstLineChars="200" w:firstLine="420"/>
            <w:rPr>
              <w:rFonts w:eastAsia="Times New Roman"/>
              <w:kern w:val="0"/>
              <w:sz w:val="24"/>
              <w:szCs w:val="24"/>
            </w:rPr>
          </w:pPr>
          <w:r>
            <w:rPr>
              <w:rFonts w:hint="eastAsia"/>
              <w:szCs w:val="21"/>
              <w:lang/>
            </w:rPr>
            <w:t>因红利自动再投资而产生的基金份额，不收取相应的申购费用。</w:t>
          </w:r>
          <w:r>
            <w:rPr>
              <w:rFonts w:ascii="宋体" w:hAnsi="宋体" w:cs="宋体"/>
              <w:sz w:val="24"/>
              <w:szCs w:val="24"/>
              <w:lang/>
            </w:rPr>
            <w:t xml:space="preserve"> </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2</w:t>
          </w:r>
          <w:r>
            <w:rPr>
              <w:rFonts w:ascii="宋体" w:hAnsi="宋体" w:cs="宋体"/>
              <w:kern w:val="0"/>
              <w:szCs w:val="21"/>
            </w:rPr>
            <w:t>）基金管理人可以在基金合同约定的范围内调整费率或收费方式，并最迟应于新的费率或收费方式实施日前依照《信息披露办法》的有关规定在指定媒介上公告。</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3</w:t>
          </w:r>
          <w:r>
            <w:rPr>
              <w:rFonts w:ascii="宋体" w:hAnsi="宋体" w:cs="宋体"/>
              <w:kern w:val="0"/>
              <w:szCs w:val="21"/>
            </w:rPr>
            <w:t>）基金管理人可以在不违反法律法规规定及基金合同约定且对基金份额持有人利益无实质性不利影响的情形下根据市场情况制定基金促销计划，定期或不定期地开展基金促销活动。在基金促销活动期间，按相关监管部门要求履行必要手续后，基金管理人可以适当调低基金的申购费率和赎回费率。</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4</w:t>
          </w:r>
          <w:r>
            <w:rPr>
              <w:rFonts w:ascii="宋体" w:hAnsi="宋体" w:cs="宋体"/>
              <w:kern w:val="0"/>
              <w:szCs w:val="21"/>
            </w:rPr>
            <w:t>）当本基金发生大额申购或赎回情形时，基金管理人可以采用摆动定价机制，以确保基金估值的公平性。具体处理原则与操作规范遵循相关法律法规以及监管部门、自律规则的规定。</w:t>
          </w:r>
        </w:p>
      </w:sdtContent>
    </w:sdt>
    <w:p w:rsidR="0004470E" w:rsidRDefault="006C7B5A">
      <w:pPr>
        <w:pStyle w:val="div"/>
        <w:widowControl/>
        <w:spacing w:line="360" w:lineRule="auto"/>
        <w:jc w:val="left"/>
        <w:rPr>
          <w:rFonts w:eastAsia="Times New Roman"/>
          <w:kern w:val="0"/>
          <w:sz w:val="24"/>
          <w:szCs w:val="24"/>
        </w:rPr>
      </w:pPr>
      <w:r>
        <w:rPr>
          <w:rFonts w:ascii="宋体" w:hAnsi="宋体" w:cs="宋体"/>
          <w:b/>
          <w:bCs/>
          <w:color w:val="000000"/>
          <w:kern w:val="0"/>
          <w:szCs w:val="21"/>
          <w:lang w:eastAsia="en-US"/>
        </w:rPr>
        <w:t xml:space="preserve">3.3 </w:t>
      </w:r>
      <w:r>
        <w:rPr>
          <w:rFonts w:ascii="宋体" w:hAnsi="宋体" w:cs="宋体"/>
          <w:b/>
          <w:bCs/>
          <w:color w:val="000000"/>
          <w:kern w:val="0"/>
          <w:szCs w:val="21"/>
        </w:rPr>
        <w:t>其他与申购相关的事项</w:t>
      </w:r>
    </w:p>
    <w:sdt>
      <w:sdtPr>
        <w:alias w:val="其他与申购相关的事项-基本信息"/>
        <w:tag w:val="1856604215858212866"/>
        <w:id w:val="622403776"/>
        <w:placeholder>
          <w:docPart w:val="DefaultPlaceholder_22675703"/>
        </w:placeholder>
      </w:sdtPr>
      <w:sdtContent>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1</w:t>
          </w:r>
          <w:r>
            <w:rPr>
              <w:rFonts w:ascii="宋体" w:hAnsi="宋体" w:cs="宋体"/>
              <w:kern w:val="0"/>
              <w:szCs w:val="21"/>
            </w:rPr>
            <w:t>）</w:t>
          </w:r>
          <w:r>
            <w:rPr>
              <w:rFonts w:ascii="宋体" w:hAnsi="宋体" w:cs="宋体"/>
              <w:kern w:val="0"/>
              <w:szCs w:val="21"/>
            </w:rPr>
            <w:t>“</w:t>
          </w:r>
          <w:r>
            <w:rPr>
              <w:rFonts w:ascii="宋体" w:hAnsi="宋体" w:cs="宋体"/>
              <w:kern w:val="0"/>
              <w:szCs w:val="21"/>
            </w:rPr>
            <w:t>未知价</w:t>
          </w:r>
          <w:r>
            <w:rPr>
              <w:rFonts w:ascii="宋体" w:hAnsi="宋体" w:cs="宋体"/>
              <w:kern w:val="0"/>
              <w:szCs w:val="21"/>
            </w:rPr>
            <w:t>”</w:t>
          </w:r>
          <w:r>
            <w:rPr>
              <w:rFonts w:ascii="宋体" w:hAnsi="宋体" w:cs="宋体"/>
              <w:kern w:val="0"/>
              <w:szCs w:val="21"/>
            </w:rPr>
            <w:t>原则，即申购价格以申请当日收市</w:t>
          </w:r>
          <w:r>
            <w:rPr>
              <w:rFonts w:ascii="宋体" w:hAnsi="宋体" w:cs="宋体"/>
              <w:kern w:val="0"/>
              <w:szCs w:val="21"/>
            </w:rPr>
            <w:t>后计算的该类基金份额净值为基准进行计算；</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2</w:t>
          </w:r>
          <w:r>
            <w:rPr>
              <w:rFonts w:ascii="宋体" w:hAnsi="宋体" w:cs="宋体"/>
              <w:kern w:val="0"/>
              <w:szCs w:val="21"/>
            </w:rPr>
            <w:t>）</w:t>
          </w:r>
          <w:r>
            <w:rPr>
              <w:rFonts w:ascii="宋体" w:hAnsi="宋体" w:cs="宋体"/>
              <w:kern w:val="0"/>
              <w:szCs w:val="21"/>
            </w:rPr>
            <w:t>“</w:t>
          </w:r>
          <w:r>
            <w:rPr>
              <w:rFonts w:ascii="宋体" w:hAnsi="宋体" w:cs="宋体"/>
              <w:kern w:val="0"/>
              <w:szCs w:val="21"/>
            </w:rPr>
            <w:t>金额申购</w:t>
          </w:r>
          <w:r>
            <w:rPr>
              <w:rFonts w:ascii="宋体" w:hAnsi="宋体" w:cs="宋体"/>
              <w:kern w:val="0"/>
              <w:szCs w:val="21"/>
            </w:rPr>
            <w:t>”</w:t>
          </w:r>
          <w:r>
            <w:rPr>
              <w:rFonts w:ascii="宋体" w:hAnsi="宋体" w:cs="宋体"/>
              <w:kern w:val="0"/>
              <w:szCs w:val="21"/>
            </w:rPr>
            <w:t>原则，即申购以金额申请；</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3</w:t>
          </w:r>
          <w:r>
            <w:rPr>
              <w:rFonts w:ascii="宋体" w:hAnsi="宋体" w:cs="宋体"/>
              <w:kern w:val="0"/>
              <w:szCs w:val="21"/>
            </w:rPr>
            <w:t>）当日的申购申请可以在基金管理人规定的时间以内撤销；</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4</w:t>
          </w:r>
          <w:r>
            <w:rPr>
              <w:rFonts w:ascii="宋体" w:hAnsi="宋体" w:cs="宋体"/>
              <w:kern w:val="0"/>
              <w:szCs w:val="21"/>
            </w:rPr>
            <w:t>）申购份额的计算公式：</w:t>
          </w:r>
        </w:p>
        <w:p w:rsidR="0004470E" w:rsidRDefault="006C7B5A">
          <w:pPr>
            <w:spacing w:line="360" w:lineRule="auto"/>
            <w:ind w:firstLineChars="200" w:firstLine="420"/>
            <w:rPr>
              <w:szCs w:val="21"/>
            </w:rPr>
          </w:pPr>
          <w:r>
            <w:rPr>
              <w:szCs w:val="21"/>
              <w:lang/>
            </w:rPr>
            <w:t>1</w:t>
          </w:r>
          <w:r>
            <w:rPr>
              <w:rFonts w:cs="宋体" w:hint="eastAsia"/>
              <w:szCs w:val="21"/>
              <w:lang/>
            </w:rPr>
            <w:t>）若投资者选择</w:t>
          </w:r>
          <w:r>
            <w:rPr>
              <w:szCs w:val="21"/>
              <w:lang/>
            </w:rPr>
            <w:t>A</w:t>
          </w:r>
          <w:r>
            <w:rPr>
              <w:rFonts w:cs="宋体" w:hint="eastAsia"/>
              <w:szCs w:val="21"/>
              <w:lang/>
            </w:rPr>
            <w:t>类基金份额：</w:t>
          </w:r>
        </w:p>
        <w:p w:rsidR="0004470E" w:rsidRDefault="006C7B5A">
          <w:pPr>
            <w:spacing w:line="360" w:lineRule="auto"/>
            <w:ind w:firstLineChars="200" w:firstLine="420"/>
            <w:rPr>
              <w:szCs w:val="21"/>
            </w:rPr>
          </w:pPr>
          <w:r>
            <w:rPr>
              <w:szCs w:val="21"/>
              <w:lang/>
            </w:rPr>
            <w:t>a.</w:t>
          </w:r>
          <w:r>
            <w:rPr>
              <w:rFonts w:cs="宋体" w:hint="eastAsia"/>
              <w:szCs w:val="21"/>
              <w:lang/>
            </w:rPr>
            <w:t>申购费用适用比例费率时，申购份额的计算公式为：</w:t>
          </w:r>
        </w:p>
        <w:p w:rsidR="0004470E" w:rsidRDefault="006C7B5A">
          <w:pPr>
            <w:spacing w:line="360" w:lineRule="auto"/>
            <w:ind w:firstLineChars="200" w:firstLine="420"/>
            <w:rPr>
              <w:szCs w:val="21"/>
            </w:rPr>
          </w:pPr>
          <w:r>
            <w:rPr>
              <w:rFonts w:cs="宋体" w:hint="eastAsia"/>
              <w:szCs w:val="21"/>
              <w:lang/>
            </w:rPr>
            <w:t>净申购金额</w:t>
          </w:r>
          <w:r>
            <w:rPr>
              <w:szCs w:val="21"/>
              <w:lang/>
            </w:rPr>
            <w:t>=</w:t>
          </w:r>
          <w:r>
            <w:rPr>
              <w:rFonts w:cs="宋体" w:hint="eastAsia"/>
              <w:szCs w:val="21"/>
              <w:lang/>
            </w:rPr>
            <w:t>申购金额</w:t>
          </w:r>
          <w:r>
            <w:rPr>
              <w:szCs w:val="21"/>
              <w:lang/>
            </w:rPr>
            <w:t>/</w:t>
          </w:r>
          <w:r>
            <w:rPr>
              <w:rFonts w:cs="宋体" w:hint="eastAsia"/>
              <w:szCs w:val="21"/>
              <w:lang/>
            </w:rPr>
            <w:t>（</w:t>
          </w:r>
          <w:r>
            <w:rPr>
              <w:szCs w:val="21"/>
              <w:lang/>
            </w:rPr>
            <w:t>1</w:t>
          </w:r>
          <w:r>
            <w:rPr>
              <w:rFonts w:cs="宋体" w:hint="eastAsia"/>
              <w:szCs w:val="21"/>
              <w:lang/>
            </w:rPr>
            <w:t>＋申购费率）</w:t>
          </w:r>
        </w:p>
        <w:p w:rsidR="0004470E" w:rsidRDefault="006C7B5A">
          <w:pPr>
            <w:spacing w:line="360" w:lineRule="auto"/>
            <w:ind w:firstLineChars="200" w:firstLine="420"/>
            <w:rPr>
              <w:szCs w:val="21"/>
            </w:rPr>
          </w:pPr>
          <w:r>
            <w:rPr>
              <w:rFonts w:cs="宋体" w:hint="eastAsia"/>
              <w:szCs w:val="21"/>
              <w:lang/>
            </w:rPr>
            <w:t>申购费用</w:t>
          </w:r>
          <w:r>
            <w:rPr>
              <w:szCs w:val="21"/>
              <w:lang/>
            </w:rPr>
            <w:t>=</w:t>
          </w:r>
          <w:r>
            <w:rPr>
              <w:rFonts w:cs="宋体" w:hint="eastAsia"/>
              <w:szCs w:val="21"/>
              <w:lang/>
            </w:rPr>
            <w:t>申购金额</w:t>
          </w:r>
          <w:r>
            <w:rPr>
              <w:szCs w:val="21"/>
              <w:lang/>
            </w:rPr>
            <w:t>-</w:t>
          </w:r>
          <w:r>
            <w:rPr>
              <w:rFonts w:cs="宋体" w:hint="eastAsia"/>
              <w:szCs w:val="21"/>
              <w:lang/>
            </w:rPr>
            <w:t>净申购金额</w:t>
          </w:r>
        </w:p>
        <w:p w:rsidR="0004470E" w:rsidRDefault="006C7B5A">
          <w:pPr>
            <w:spacing w:line="360" w:lineRule="auto"/>
            <w:ind w:firstLineChars="200" w:firstLine="420"/>
            <w:rPr>
              <w:szCs w:val="21"/>
            </w:rPr>
          </w:pPr>
          <w:r>
            <w:rPr>
              <w:rFonts w:cs="宋体" w:hint="eastAsia"/>
              <w:szCs w:val="21"/>
              <w:lang/>
            </w:rPr>
            <w:t>申购份额</w:t>
          </w:r>
          <w:r>
            <w:rPr>
              <w:szCs w:val="21"/>
              <w:lang/>
            </w:rPr>
            <w:t>=</w:t>
          </w:r>
          <w:r>
            <w:rPr>
              <w:rFonts w:cs="宋体" w:hint="eastAsia"/>
              <w:szCs w:val="21"/>
              <w:lang/>
            </w:rPr>
            <w:t>净申购金额</w:t>
          </w:r>
          <w:r>
            <w:rPr>
              <w:szCs w:val="21"/>
              <w:lang/>
            </w:rPr>
            <w:t>/</w:t>
          </w:r>
          <w:r>
            <w:rPr>
              <w:rFonts w:cs="宋体" w:hint="eastAsia"/>
              <w:szCs w:val="21"/>
              <w:lang/>
            </w:rPr>
            <w:t>申购当日</w:t>
          </w:r>
          <w:r>
            <w:rPr>
              <w:szCs w:val="21"/>
              <w:lang/>
            </w:rPr>
            <w:t>A</w:t>
          </w:r>
          <w:r>
            <w:rPr>
              <w:rFonts w:cs="宋体" w:hint="eastAsia"/>
              <w:szCs w:val="21"/>
              <w:lang/>
            </w:rPr>
            <w:t>类基金份额净值</w:t>
          </w:r>
        </w:p>
        <w:p w:rsidR="0004470E" w:rsidRDefault="006C7B5A">
          <w:pPr>
            <w:spacing w:line="360" w:lineRule="auto"/>
            <w:ind w:firstLineChars="200" w:firstLine="420"/>
            <w:rPr>
              <w:szCs w:val="21"/>
            </w:rPr>
          </w:pPr>
          <w:r>
            <w:rPr>
              <w:szCs w:val="21"/>
              <w:lang/>
            </w:rPr>
            <w:t>b.</w:t>
          </w:r>
          <w:r>
            <w:rPr>
              <w:rFonts w:cs="宋体" w:hint="eastAsia"/>
              <w:szCs w:val="21"/>
              <w:lang/>
            </w:rPr>
            <w:t>申购费用适用固定金额时，申购份额的计算公式为：</w:t>
          </w:r>
        </w:p>
        <w:p w:rsidR="0004470E" w:rsidRDefault="006C7B5A">
          <w:pPr>
            <w:spacing w:line="360" w:lineRule="auto"/>
            <w:ind w:firstLineChars="200" w:firstLine="420"/>
            <w:rPr>
              <w:szCs w:val="21"/>
            </w:rPr>
          </w:pPr>
          <w:r>
            <w:rPr>
              <w:rFonts w:cs="宋体" w:hint="eastAsia"/>
              <w:szCs w:val="21"/>
              <w:lang/>
            </w:rPr>
            <w:t>净申购金额</w:t>
          </w:r>
          <w:r>
            <w:rPr>
              <w:szCs w:val="21"/>
              <w:lang/>
            </w:rPr>
            <w:t>=</w:t>
          </w:r>
          <w:r>
            <w:rPr>
              <w:rFonts w:cs="宋体" w:hint="eastAsia"/>
              <w:szCs w:val="21"/>
              <w:lang/>
            </w:rPr>
            <w:t>申购金额－固定申购费用</w:t>
          </w:r>
        </w:p>
        <w:p w:rsidR="0004470E" w:rsidRDefault="006C7B5A">
          <w:pPr>
            <w:spacing w:line="360" w:lineRule="auto"/>
            <w:ind w:firstLineChars="200" w:firstLine="420"/>
            <w:rPr>
              <w:szCs w:val="21"/>
            </w:rPr>
          </w:pPr>
          <w:r>
            <w:rPr>
              <w:rFonts w:cs="宋体" w:hint="eastAsia"/>
              <w:szCs w:val="21"/>
              <w:lang/>
            </w:rPr>
            <w:t>申购份额</w:t>
          </w:r>
          <w:r>
            <w:rPr>
              <w:szCs w:val="21"/>
              <w:lang/>
            </w:rPr>
            <w:t>=</w:t>
          </w:r>
          <w:r>
            <w:rPr>
              <w:rFonts w:cs="宋体" w:hint="eastAsia"/>
              <w:szCs w:val="21"/>
              <w:lang/>
            </w:rPr>
            <w:t>净申购金额</w:t>
          </w:r>
          <w:r>
            <w:rPr>
              <w:szCs w:val="21"/>
              <w:lang/>
            </w:rPr>
            <w:t>/</w:t>
          </w:r>
          <w:r>
            <w:rPr>
              <w:rFonts w:cs="宋体" w:hint="eastAsia"/>
              <w:szCs w:val="21"/>
              <w:lang/>
            </w:rPr>
            <w:t>申购当日</w:t>
          </w:r>
          <w:r>
            <w:rPr>
              <w:szCs w:val="21"/>
              <w:lang/>
            </w:rPr>
            <w:t>A</w:t>
          </w:r>
          <w:r>
            <w:rPr>
              <w:rFonts w:cs="宋体" w:hint="eastAsia"/>
              <w:szCs w:val="21"/>
              <w:lang/>
            </w:rPr>
            <w:t>类基金份额净值</w:t>
          </w:r>
        </w:p>
        <w:p w:rsidR="0004470E" w:rsidRDefault="006C7B5A">
          <w:pPr>
            <w:spacing w:line="360" w:lineRule="auto"/>
            <w:ind w:firstLineChars="200" w:firstLine="420"/>
            <w:rPr>
              <w:szCs w:val="21"/>
            </w:rPr>
          </w:pPr>
          <w:r>
            <w:rPr>
              <w:rFonts w:cs="宋体" w:hint="eastAsia"/>
              <w:szCs w:val="21"/>
              <w:lang/>
            </w:rPr>
            <w:t>例：某投资人（普通客户）投资</w:t>
          </w:r>
          <w:r>
            <w:rPr>
              <w:szCs w:val="21"/>
              <w:lang/>
            </w:rPr>
            <w:t>4</w:t>
          </w:r>
          <w:r>
            <w:rPr>
              <w:rFonts w:cs="宋体" w:hint="eastAsia"/>
              <w:szCs w:val="21"/>
              <w:lang/>
            </w:rPr>
            <w:t>万元申购本基金</w:t>
          </w:r>
          <w:r>
            <w:rPr>
              <w:szCs w:val="21"/>
              <w:lang/>
            </w:rPr>
            <w:t>A</w:t>
          </w:r>
          <w:r>
            <w:rPr>
              <w:rFonts w:cs="宋体" w:hint="eastAsia"/>
              <w:szCs w:val="21"/>
              <w:lang/>
            </w:rPr>
            <w:t>类基金份额，申购费率为</w:t>
          </w:r>
          <w:r>
            <w:rPr>
              <w:szCs w:val="21"/>
              <w:lang/>
            </w:rPr>
            <w:t>0.80%</w:t>
          </w:r>
          <w:r>
            <w:rPr>
              <w:rFonts w:cs="宋体" w:hint="eastAsia"/>
              <w:szCs w:val="21"/>
              <w:lang/>
            </w:rPr>
            <w:t>，假设申购当日</w:t>
          </w:r>
          <w:r>
            <w:rPr>
              <w:szCs w:val="21"/>
              <w:lang/>
            </w:rPr>
            <w:t>A</w:t>
          </w:r>
          <w:r>
            <w:rPr>
              <w:rFonts w:cs="宋体" w:hint="eastAsia"/>
              <w:szCs w:val="21"/>
              <w:lang/>
            </w:rPr>
            <w:t>类基金份额净值为</w:t>
          </w:r>
          <w:r>
            <w:rPr>
              <w:szCs w:val="21"/>
              <w:lang/>
            </w:rPr>
            <w:t>1.0400</w:t>
          </w:r>
          <w:r>
            <w:rPr>
              <w:rFonts w:cs="宋体" w:hint="eastAsia"/>
              <w:szCs w:val="21"/>
              <w:lang/>
            </w:rPr>
            <w:t>元，则其可得到的申购份额为：</w:t>
          </w:r>
        </w:p>
        <w:p w:rsidR="0004470E" w:rsidRDefault="006C7B5A">
          <w:pPr>
            <w:spacing w:line="360" w:lineRule="auto"/>
            <w:ind w:firstLineChars="200" w:firstLine="420"/>
            <w:rPr>
              <w:szCs w:val="21"/>
            </w:rPr>
          </w:pPr>
          <w:r>
            <w:rPr>
              <w:rFonts w:cs="宋体" w:hint="eastAsia"/>
              <w:szCs w:val="21"/>
              <w:lang/>
            </w:rPr>
            <w:t>净申购金额</w:t>
          </w:r>
          <w:r>
            <w:rPr>
              <w:szCs w:val="21"/>
              <w:lang/>
            </w:rPr>
            <w:t>=40,000.00/(1+0.80%)=39,682.54</w:t>
          </w:r>
          <w:r>
            <w:rPr>
              <w:rFonts w:cs="宋体" w:hint="eastAsia"/>
              <w:szCs w:val="21"/>
              <w:lang/>
            </w:rPr>
            <w:t>元</w:t>
          </w:r>
        </w:p>
        <w:p w:rsidR="0004470E" w:rsidRDefault="006C7B5A">
          <w:pPr>
            <w:spacing w:line="360" w:lineRule="auto"/>
            <w:ind w:firstLineChars="200" w:firstLine="420"/>
            <w:rPr>
              <w:szCs w:val="21"/>
            </w:rPr>
          </w:pPr>
          <w:r>
            <w:rPr>
              <w:rFonts w:cs="宋体" w:hint="eastAsia"/>
              <w:szCs w:val="21"/>
              <w:lang/>
            </w:rPr>
            <w:t>申购费用</w:t>
          </w:r>
          <w:r>
            <w:rPr>
              <w:szCs w:val="21"/>
              <w:lang/>
            </w:rPr>
            <w:t>=40,000.00-39,682.54=317.46</w:t>
          </w:r>
          <w:r>
            <w:rPr>
              <w:rFonts w:cs="宋体" w:hint="eastAsia"/>
              <w:szCs w:val="21"/>
              <w:lang/>
            </w:rPr>
            <w:t>元</w:t>
          </w:r>
        </w:p>
        <w:p w:rsidR="0004470E" w:rsidRDefault="006C7B5A">
          <w:pPr>
            <w:spacing w:line="360" w:lineRule="auto"/>
            <w:ind w:firstLineChars="200" w:firstLine="420"/>
            <w:rPr>
              <w:szCs w:val="21"/>
            </w:rPr>
          </w:pPr>
          <w:r>
            <w:rPr>
              <w:rFonts w:cs="宋体" w:hint="eastAsia"/>
              <w:szCs w:val="21"/>
              <w:lang/>
            </w:rPr>
            <w:t>申购份额</w:t>
          </w:r>
          <w:r>
            <w:rPr>
              <w:szCs w:val="21"/>
              <w:lang/>
            </w:rPr>
            <w:t>=39,682.54/1.0400=38,156.29</w:t>
          </w:r>
          <w:r>
            <w:rPr>
              <w:rFonts w:cs="宋体" w:hint="eastAsia"/>
              <w:szCs w:val="21"/>
              <w:lang/>
            </w:rPr>
            <w:t>份</w:t>
          </w:r>
        </w:p>
        <w:p w:rsidR="0004470E" w:rsidRDefault="006C7B5A">
          <w:pPr>
            <w:spacing w:line="360" w:lineRule="auto"/>
            <w:ind w:firstLineChars="200" w:firstLine="420"/>
            <w:rPr>
              <w:szCs w:val="21"/>
            </w:rPr>
          </w:pPr>
          <w:r>
            <w:rPr>
              <w:rFonts w:cs="宋体" w:hint="eastAsia"/>
              <w:szCs w:val="21"/>
              <w:lang/>
            </w:rPr>
            <w:t>即：投资者（普通客户）投资</w:t>
          </w:r>
          <w:r>
            <w:rPr>
              <w:szCs w:val="21"/>
              <w:lang/>
            </w:rPr>
            <w:t>4</w:t>
          </w:r>
          <w:r>
            <w:rPr>
              <w:rFonts w:cs="宋体" w:hint="eastAsia"/>
              <w:szCs w:val="21"/>
              <w:lang/>
            </w:rPr>
            <w:t>万元申购本基金</w:t>
          </w:r>
          <w:r>
            <w:rPr>
              <w:szCs w:val="21"/>
              <w:lang/>
            </w:rPr>
            <w:t>A</w:t>
          </w:r>
          <w:r>
            <w:rPr>
              <w:rFonts w:cs="宋体" w:hint="eastAsia"/>
              <w:szCs w:val="21"/>
              <w:lang/>
            </w:rPr>
            <w:t>类基金份额，假设申购当日</w:t>
          </w:r>
          <w:r>
            <w:rPr>
              <w:szCs w:val="21"/>
              <w:lang/>
            </w:rPr>
            <w:t>A</w:t>
          </w:r>
          <w:r>
            <w:rPr>
              <w:rFonts w:cs="宋体" w:hint="eastAsia"/>
              <w:szCs w:val="21"/>
              <w:lang/>
            </w:rPr>
            <w:t>类基金份额净值为</w:t>
          </w:r>
          <w:r>
            <w:rPr>
              <w:szCs w:val="21"/>
              <w:lang/>
            </w:rPr>
            <w:t>1.0400</w:t>
          </w:r>
          <w:r>
            <w:rPr>
              <w:rFonts w:cs="宋体" w:hint="eastAsia"/>
              <w:szCs w:val="21"/>
              <w:lang/>
            </w:rPr>
            <w:t>元，则可得到</w:t>
          </w:r>
          <w:r>
            <w:rPr>
              <w:szCs w:val="21"/>
              <w:lang/>
            </w:rPr>
            <w:t>38,156.29</w:t>
          </w:r>
          <w:r>
            <w:rPr>
              <w:rFonts w:cs="宋体" w:hint="eastAsia"/>
              <w:szCs w:val="21"/>
              <w:lang/>
            </w:rPr>
            <w:t>份</w:t>
          </w:r>
          <w:r>
            <w:rPr>
              <w:szCs w:val="21"/>
              <w:lang/>
            </w:rPr>
            <w:t>A</w:t>
          </w:r>
          <w:r>
            <w:rPr>
              <w:rFonts w:cs="宋体" w:hint="eastAsia"/>
              <w:szCs w:val="21"/>
              <w:lang/>
            </w:rPr>
            <w:t>类基金份额。</w:t>
          </w:r>
        </w:p>
        <w:p w:rsidR="0004470E" w:rsidRDefault="006C7B5A">
          <w:pPr>
            <w:spacing w:line="360" w:lineRule="auto"/>
            <w:ind w:firstLineChars="200" w:firstLine="420"/>
            <w:rPr>
              <w:szCs w:val="21"/>
            </w:rPr>
          </w:pPr>
          <w:r>
            <w:rPr>
              <w:szCs w:val="21"/>
              <w:lang/>
            </w:rPr>
            <w:t>2</w:t>
          </w:r>
          <w:r>
            <w:rPr>
              <w:rFonts w:cs="宋体" w:hint="eastAsia"/>
              <w:szCs w:val="21"/>
              <w:lang/>
            </w:rPr>
            <w:t>）若投</w:t>
          </w:r>
          <w:r>
            <w:rPr>
              <w:rFonts w:cs="宋体" w:hint="eastAsia"/>
              <w:szCs w:val="21"/>
              <w:lang/>
            </w:rPr>
            <w:t>资者选择</w:t>
          </w:r>
          <w:r>
            <w:rPr>
              <w:szCs w:val="21"/>
              <w:lang/>
            </w:rPr>
            <w:t>C</w:t>
          </w:r>
          <w:r>
            <w:rPr>
              <w:rFonts w:cs="宋体" w:hint="eastAsia"/>
              <w:szCs w:val="21"/>
              <w:lang/>
            </w:rPr>
            <w:t>类基金份额，则申购份额的计算公式为：</w:t>
          </w:r>
        </w:p>
        <w:p w:rsidR="0004470E" w:rsidRDefault="006C7B5A">
          <w:pPr>
            <w:spacing w:line="360" w:lineRule="auto"/>
            <w:ind w:firstLineChars="200" w:firstLine="420"/>
            <w:rPr>
              <w:szCs w:val="21"/>
            </w:rPr>
          </w:pPr>
          <w:r>
            <w:rPr>
              <w:rFonts w:cs="宋体" w:hint="eastAsia"/>
              <w:szCs w:val="21"/>
              <w:lang/>
            </w:rPr>
            <w:t>申购份额</w:t>
          </w:r>
          <w:r>
            <w:rPr>
              <w:szCs w:val="21"/>
              <w:lang/>
            </w:rPr>
            <w:t>=</w:t>
          </w:r>
          <w:r>
            <w:rPr>
              <w:rFonts w:cs="宋体" w:hint="eastAsia"/>
              <w:szCs w:val="21"/>
              <w:lang/>
            </w:rPr>
            <w:t>申购金额</w:t>
          </w:r>
          <w:r>
            <w:rPr>
              <w:szCs w:val="21"/>
              <w:lang/>
            </w:rPr>
            <w:t>/</w:t>
          </w:r>
          <w:r>
            <w:rPr>
              <w:rFonts w:cs="宋体" w:hint="eastAsia"/>
              <w:szCs w:val="21"/>
              <w:lang/>
            </w:rPr>
            <w:t>申购当日</w:t>
          </w:r>
          <w:r>
            <w:rPr>
              <w:szCs w:val="21"/>
              <w:lang/>
            </w:rPr>
            <w:t>C</w:t>
          </w:r>
          <w:r>
            <w:rPr>
              <w:rFonts w:cs="宋体" w:hint="eastAsia"/>
              <w:szCs w:val="21"/>
              <w:lang/>
            </w:rPr>
            <w:t>类基金份额净值</w:t>
          </w:r>
        </w:p>
        <w:p w:rsidR="0004470E" w:rsidRDefault="006C7B5A">
          <w:pPr>
            <w:spacing w:line="360" w:lineRule="auto"/>
            <w:ind w:firstLineChars="200" w:firstLine="420"/>
            <w:rPr>
              <w:szCs w:val="21"/>
            </w:rPr>
          </w:pPr>
          <w:r>
            <w:rPr>
              <w:rFonts w:cs="宋体" w:hint="eastAsia"/>
              <w:szCs w:val="21"/>
              <w:lang/>
            </w:rPr>
            <w:t>例：某投资人投资</w:t>
          </w:r>
          <w:r>
            <w:rPr>
              <w:szCs w:val="21"/>
              <w:lang/>
            </w:rPr>
            <w:t>4</w:t>
          </w:r>
          <w:r>
            <w:rPr>
              <w:rFonts w:cs="宋体" w:hint="eastAsia"/>
              <w:szCs w:val="21"/>
              <w:lang/>
            </w:rPr>
            <w:t>万元申购本基金</w:t>
          </w:r>
          <w:r>
            <w:rPr>
              <w:szCs w:val="21"/>
              <w:lang/>
            </w:rPr>
            <w:t>C</w:t>
          </w:r>
          <w:r>
            <w:rPr>
              <w:rFonts w:cs="宋体" w:hint="eastAsia"/>
              <w:szCs w:val="21"/>
              <w:lang/>
            </w:rPr>
            <w:t>类基金份额，假设申购当日</w:t>
          </w:r>
          <w:r>
            <w:rPr>
              <w:szCs w:val="21"/>
              <w:lang/>
            </w:rPr>
            <w:t>C</w:t>
          </w:r>
          <w:r>
            <w:rPr>
              <w:rFonts w:cs="宋体" w:hint="eastAsia"/>
              <w:szCs w:val="21"/>
              <w:lang/>
            </w:rPr>
            <w:t>类基金份额净值为</w:t>
          </w:r>
          <w:r>
            <w:rPr>
              <w:szCs w:val="21"/>
              <w:lang/>
            </w:rPr>
            <w:t>1.0400</w:t>
          </w:r>
          <w:r>
            <w:rPr>
              <w:rFonts w:cs="宋体" w:hint="eastAsia"/>
              <w:szCs w:val="21"/>
              <w:lang/>
            </w:rPr>
            <w:t>元，则其可得到的申购份额为：</w:t>
          </w:r>
        </w:p>
        <w:p w:rsidR="0004470E" w:rsidRDefault="006C7B5A">
          <w:pPr>
            <w:spacing w:line="360" w:lineRule="auto"/>
            <w:ind w:firstLineChars="200" w:firstLine="420"/>
            <w:rPr>
              <w:rFonts w:cs="宋体"/>
              <w:szCs w:val="21"/>
              <w:lang/>
            </w:rPr>
          </w:pPr>
          <w:r>
            <w:rPr>
              <w:rFonts w:cs="宋体" w:hint="eastAsia"/>
              <w:szCs w:val="21"/>
              <w:lang/>
            </w:rPr>
            <w:t>申购份额</w:t>
          </w:r>
          <w:r>
            <w:rPr>
              <w:szCs w:val="21"/>
              <w:lang/>
            </w:rPr>
            <w:t>=40,000.00/1.0400=38,461.54</w:t>
          </w:r>
          <w:r>
            <w:rPr>
              <w:rFonts w:cs="宋体" w:hint="eastAsia"/>
              <w:szCs w:val="21"/>
              <w:lang/>
            </w:rPr>
            <w:t>份</w:t>
          </w:r>
        </w:p>
        <w:p w:rsidR="0004470E" w:rsidRDefault="006C7B5A">
          <w:pPr>
            <w:spacing w:line="360" w:lineRule="auto"/>
            <w:ind w:firstLineChars="200" w:firstLine="420"/>
          </w:pPr>
          <w:r>
            <w:rPr>
              <w:rFonts w:hint="eastAsia"/>
              <w:szCs w:val="21"/>
              <w:lang/>
            </w:rPr>
            <w:t>即：投资者投资</w:t>
          </w:r>
          <w:r>
            <w:rPr>
              <w:szCs w:val="21"/>
              <w:lang/>
            </w:rPr>
            <w:t>4</w:t>
          </w:r>
          <w:r>
            <w:rPr>
              <w:rFonts w:hint="eastAsia"/>
              <w:szCs w:val="21"/>
              <w:lang/>
            </w:rPr>
            <w:t>万元申购本基金</w:t>
          </w:r>
          <w:r>
            <w:rPr>
              <w:szCs w:val="21"/>
              <w:lang/>
            </w:rPr>
            <w:t>C</w:t>
          </w:r>
          <w:r>
            <w:rPr>
              <w:rFonts w:hint="eastAsia"/>
              <w:szCs w:val="21"/>
              <w:lang/>
            </w:rPr>
            <w:t>类基金份额，假设申购当日</w:t>
          </w:r>
          <w:r>
            <w:rPr>
              <w:szCs w:val="21"/>
              <w:lang/>
            </w:rPr>
            <w:t>C</w:t>
          </w:r>
          <w:r>
            <w:rPr>
              <w:rFonts w:hint="eastAsia"/>
              <w:szCs w:val="21"/>
              <w:lang/>
            </w:rPr>
            <w:t>类基金份额净值为</w:t>
          </w:r>
          <w:r>
            <w:rPr>
              <w:szCs w:val="21"/>
              <w:lang/>
            </w:rPr>
            <w:t>1.0400</w:t>
          </w:r>
          <w:r>
            <w:rPr>
              <w:rFonts w:hint="eastAsia"/>
              <w:szCs w:val="21"/>
              <w:lang/>
            </w:rPr>
            <w:t>元，则可得到</w:t>
          </w:r>
          <w:r>
            <w:rPr>
              <w:szCs w:val="21"/>
              <w:lang/>
            </w:rPr>
            <w:t>38,461.54</w:t>
          </w:r>
          <w:r>
            <w:rPr>
              <w:rFonts w:hint="eastAsia"/>
              <w:szCs w:val="21"/>
              <w:lang/>
            </w:rPr>
            <w:t>份</w:t>
          </w:r>
          <w:r>
            <w:rPr>
              <w:szCs w:val="21"/>
              <w:lang/>
            </w:rPr>
            <w:t>C</w:t>
          </w:r>
          <w:r>
            <w:rPr>
              <w:rFonts w:hint="eastAsia"/>
              <w:szCs w:val="21"/>
              <w:lang/>
            </w:rPr>
            <w:t>类基金份额。</w:t>
          </w:r>
          <w:r>
            <w:rPr>
              <w:rFonts w:ascii="宋体" w:hAnsi="宋体" w:cs="宋体"/>
              <w:sz w:val="24"/>
              <w:szCs w:val="24"/>
              <w:lang/>
            </w:rPr>
            <w:t xml:space="preserve"> </w:t>
          </w:r>
        </w:p>
        <w:p w:rsidR="0004470E" w:rsidRDefault="0004470E">
          <w:pPr>
            <w:pStyle w:val="div"/>
            <w:widowControl/>
            <w:spacing w:line="360" w:lineRule="auto"/>
            <w:ind w:firstLine="480"/>
            <w:jc w:val="left"/>
            <w:rPr>
              <w:rFonts w:eastAsia="Times New Roman"/>
              <w:kern w:val="0"/>
              <w:sz w:val="24"/>
              <w:szCs w:val="24"/>
            </w:rPr>
          </w:pPr>
        </w:p>
      </w:sdtContent>
    </w:sdt>
    <w:p w:rsidR="0004470E" w:rsidRDefault="006C7B5A">
      <w:pPr>
        <w:pStyle w:val="div"/>
        <w:widowControl/>
        <w:spacing w:line="360" w:lineRule="auto"/>
        <w:jc w:val="left"/>
        <w:rPr>
          <w:rFonts w:eastAsia="Times New Roman"/>
          <w:kern w:val="0"/>
          <w:sz w:val="24"/>
          <w:szCs w:val="24"/>
        </w:rPr>
      </w:pPr>
      <w:r>
        <w:rPr>
          <w:rFonts w:ascii="宋体" w:hAnsi="宋体" w:cs="宋体"/>
          <w:b/>
          <w:bCs/>
          <w:color w:val="000000"/>
          <w:kern w:val="0"/>
          <w:szCs w:val="21"/>
          <w:lang w:eastAsia="en-US"/>
        </w:rPr>
        <w:t xml:space="preserve">4 </w:t>
      </w:r>
      <w:r>
        <w:rPr>
          <w:rFonts w:ascii="宋体" w:hAnsi="宋体" w:cs="宋体"/>
          <w:b/>
          <w:bCs/>
          <w:color w:val="000000"/>
          <w:kern w:val="0"/>
          <w:szCs w:val="21"/>
        </w:rPr>
        <w:t>日常赎回业务</w:t>
      </w:r>
    </w:p>
    <w:p w:rsidR="0004470E" w:rsidRDefault="006C7B5A">
      <w:pPr>
        <w:pStyle w:val="div"/>
        <w:widowControl/>
        <w:spacing w:line="360" w:lineRule="auto"/>
        <w:jc w:val="left"/>
        <w:rPr>
          <w:rFonts w:eastAsia="Times New Roman"/>
          <w:kern w:val="0"/>
          <w:sz w:val="24"/>
          <w:szCs w:val="24"/>
        </w:rPr>
      </w:pPr>
      <w:r>
        <w:rPr>
          <w:rFonts w:ascii="宋体" w:hAnsi="宋体" w:cs="宋体"/>
          <w:b/>
          <w:bCs/>
          <w:color w:val="000000"/>
          <w:kern w:val="0"/>
          <w:szCs w:val="21"/>
          <w:lang w:eastAsia="en-US"/>
        </w:rPr>
        <w:t xml:space="preserve">4.1 </w:t>
      </w:r>
      <w:r>
        <w:rPr>
          <w:rFonts w:ascii="宋体" w:hAnsi="宋体" w:cs="宋体"/>
          <w:b/>
          <w:bCs/>
          <w:color w:val="000000"/>
          <w:kern w:val="0"/>
          <w:szCs w:val="21"/>
        </w:rPr>
        <w:t>赎回份额限制</w:t>
      </w:r>
    </w:p>
    <w:sdt>
      <w:sdtPr>
        <w:alias w:val="赎回份额限制"/>
        <w:tag w:val="1856604215862407169"/>
        <w:id w:val="1092398195"/>
        <w:placeholder>
          <w:docPart w:val="DefaultPlaceholder_22675703"/>
        </w:placeholder>
      </w:sdtPr>
      <w:sdtContent>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1</w:t>
          </w:r>
          <w:r>
            <w:rPr>
              <w:rFonts w:ascii="宋体" w:hAnsi="宋体" w:cs="宋体"/>
              <w:kern w:val="0"/>
              <w:szCs w:val="21"/>
            </w:rPr>
            <w:t>）投资者每次赎回的最低份额为</w:t>
          </w:r>
          <w:r>
            <w:rPr>
              <w:rFonts w:ascii="宋体" w:hAnsi="宋体" w:cs="宋体"/>
              <w:kern w:val="0"/>
              <w:szCs w:val="21"/>
            </w:rPr>
            <w:t>1</w:t>
          </w:r>
          <w:r>
            <w:rPr>
              <w:rFonts w:ascii="宋体" w:hAnsi="宋体" w:cs="宋体"/>
              <w:kern w:val="0"/>
              <w:szCs w:val="21"/>
            </w:rPr>
            <w:t>份，投资者赎回本基金份额时，可申请将其持有的部分或全部基金份额赎回。本基金可以对投资者每个基金交易账户的最低基金份额余额以及每次赎回的最低份额做出规定，具体规定请见相关公告。</w:t>
          </w:r>
          <w:r>
            <w:rPr>
              <w:rFonts w:ascii="宋体" w:hAnsi="宋体" w:cs="宋体"/>
              <w:kern w:val="0"/>
              <w:szCs w:val="21"/>
            </w:rPr>
            <w:t xml:space="preserve"> </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2</w:t>
          </w:r>
          <w:r>
            <w:rPr>
              <w:rFonts w:ascii="宋体" w:hAnsi="宋体" w:cs="宋体"/>
              <w:kern w:val="0"/>
              <w:szCs w:val="21"/>
            </w:rPr>
            <w:t>）基金管理人可在法律法规允许的情况下，调整上述规定赎回份额等数量限制。基金管理人必须在调整实施前依照《信息披露办法》的有关规定在规定媒介上公告。</w:t>
          </w:r>
        </w:p>
      </w:sdtContent>
    </w:sdt>
    <w:p w:rsidR="0004470E" w:rsidRDefault="006C7B5A">
      <w:pPr>
        <w:pStyle w:val="div"/>
        <w:widowControl/>
        <w:spacing w:line="360" w:lineRule="auto"/>
        <w:jc w:val="left"/>
        <w:rPr>
          <w:rFonts w:eastAsia="Times New Roman"/>
          <w:kern w:val="0"/>
          <w:sz w:val="24"/>
          <w:szCs w:val="24"/>
        </w:rPr>
      </w:pPr>
      <w:r>
        <w:rPr>
          <w:rFonts w:ascii="宋体" w:hAnsi="宋体" w:cs="宋体"/>
          <w:b/>
          <w:bCs/>
          <w:color w:val="000000"/>
          <w:kern w:val="0"/>
          <w:szCs w:val="21"/>
          <w:lang w:eastAsia="en-US"/>
        </w:rPr>
        <w:t xml:space="preserve">4.2 </w:t>
      </w:r>
      <w:r>
        <w:rPr>
          <w:rFonts w:ascii="宋体" w:hAnsi="宋体" w:cs="宋体"/>
          <w:b/>
          <w:bCs/>
          <w:color w:val="000000"/>
          <w:kern w:val="0"/>
          <w:szCs w:val="21"/>
        </w:rPr>
        <w:t>赎回费率</w:t>
      </w:r>
    </w:p>
    <w:sdt>
      <w:sdtPr>
        <w:rPr>
          <w:rFonts w:ascii="宋体" w:hAnsi="宋体" w:cs="宋体"/>
          <w:kern w:val="0"/>
          <w:sz w:val="24"/>
          <w:szCs w:val="24"/>
        </w:rPr>
        <w:alias w:val="赎回费率情况"/>
        <w:tag w:val="1856604215870795778"/>
        <w:id w:val="859793555"/>
        <w:placeholder>
          <w:docPart w:val="DefaultPlaceholder_22675703"/>
        </w:placeholder>
      </w:sdtPr>
      <w:sdtContent>
        <w:p w:rsidR="0004470E" w:rsidRDefault="006C7B5A">
          <w:pPr>
            <w:pStyle w:val="div"/>
            <w:widowControl/>
            <w:spacing w:line="360" w:lineRule="auto"/>
            <w:ind w:firstLine="480"/>
            <w:jc w:val="left"/>
            <w:rPr>
              <w:rFonts w:ascii="宋体" w:hAnsi="宋体" w:cs="宋体"/>
              <w:kern w:val="0"/>
              <w:szCs w:val="21"/>
            </w:rPr>
          </w:pPr>
          <w:r>
            <w:rPr>
              <w:rFonts w:ascii="宋体" w:hAnsi="宋体" w:cs="宋体"/>
              <w:kern w:val="0"/>
              <w:szCs w:val="21"/>
            </w:rPr>
            <w:t>（</w:t>
          </w:r>
          <w:r>
            <w:rPr>
              <w:rFonts w:ascii="宋体" w:hAnsi="宋体" w:cs="宋体"/>
              <w:kern w:val="0"/>
              <w:szCs w:val="21"/>
            </w:rPr>
            <w:t>1</w:t>
          </w:r>
          <w:r>
            <w:rPr>
              <w:rFonts w:ascii="宋体" w:hAnsi="宋体" w:cs="宋体"/>
              <w:kern w:val="0"/>
              <w:szCs w:val="21"/>
            </w:rPr>
            <w:t>）本基金赎回费率如下：</w:t>
          </w:r>
        </w:p>
        <w:p w:rsidR="0004470E" w:rsidRDefault="006C7B5A">
          <w:pPr>
            <w:pStyle w:val="ac"/>
            <w:spacing w:before="0" w:beforeAutospacing="0" w:after="0" w:afterAutospacing="0" w:line="360" w:lineRule="auto"/>
            <w:ind w:firstLine="480"/>
            <w:jc w:val="both"/>
            <w:rPr>
              <w:szCs w:val="21"/>
            </w:rPr>
          </w:pPr>
          <w:r>
            <w:rPr>
              <w:rFonts w:hint="eastAsia"/>
              <w:sz w:val="21"/>
              <w:szCs w:val="21"/>
              <w:lang/>
            </w:rPr>
            <w:t>A</w:t>
          </w:r>
          <w:r>
            <w:rPr>
              <w:rFonts w:hint="eastAsia"/>
              <w:sz w:val="21"/>
              <w:szCs w:val="21"/>
              <w:lang/>
            </w:rPr>
            <w:t>类份额赎回费</w:t>
          </w:r>
        </w:p>
        <w:tbl>
          <w:tblPr>
            <w:tblW w:w="76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560"/>
            <w:gridCol w:w="2560"/>
            <w:gridCol w:w="2560"/>
          </w:tblGrid>
          <w:tr w:rsidR="0004470E">
            <w:trPr>
              <w:trHeight w:val="300"/>
              <w:jc w:val="center"/>
            </w:trPr>
            <w:tc>
              <w:tcPr>
                <w:tcW w:w="2560" w:type="dxa"/>
                <w:tcBorders>
                  <w:top w:val="single" w:sz="8" w:space="0" w:color="auto"/>
                  <w:left w:val="single" w:sz="8" w:space="0" w:color="auto"/>
                  <w:bottom w:val="single" w:sz="8" w:space="0" w:color="auto"/>
                  <w:right w:val="single" w:sz="8" w:space="0" w:color="auto"/>
                </w:tcBorders>
                <w:shd w:val="clear" w:color="auto" w:fill="auto"/>
                <w:vAlign w:val="center"/>
              </w:tcPr>
              <w:p w:rsidR="0004470E" w:rsidRDefault="0004470E">
                <w:pPr>
                  <w:widowControl/>
                  <w:spacing w:line="360" w:lineRule="auto"/>
                  <w:jc w:val="center"/>
                  <w:rPr>
                    <w:szCs w:val="21"/>
                    <w:lang w:eastAsia="en-US"/>
                  </w:rPr>
                </w:pPr>
              </w:p>
            </w:tc>
            <w:tc>
              <w:tcPr>
                <w:tcW w:w="2560" w:type="dxa"/>
                <w:tcBorders>
                  <w:top w:val="single" w:sz="8" w:space="0" w:color="auto"/>
                  <w:left w:val="nil"/>
                  <w:bottom w:val="single" w:sz="8" w:space="0" w:color="auto"/>
                  <w:right w:val="single" w:sz="8" w:space="0" w:color="auto"/>
                </w:tcBorders>
                <w:shd w:val="clear" w:color="auto" w:fill="auto"/>
                <w:vAlign w:val="center"/>
              </w:tcPr>
              <w:p w:rsidR="0004470E" w:rsidRDefault="006C7B5A">
                <w:pPr>
                  <w:widowControl/>
                  <w:spacing w:line="360" w:lineRule="auto"/>
                  <w:jc w:val="center"/>
                  <w:rPr>
                    <w:szCs w:val="21"/>
                    <w:lang w:eastAsia="en-US"/>
                  </w:rPr>
                </w:pPr>
                <w:r>
                  <w:rPr>
                    <w:rFonts w:cs="宋体" w:hint="eastAsia"/>
                    <w:szCs w:val="21"/>
                    <w:lang w:eastAsia="en-US"/>
                  </w:rPr>
                  <w:t>持有期限（</w:t>
                </w:r>
                <w:r>
                  <w:rPr>
                    <w:szCs w:val="21"/>
                    <w:lang w:eastAsia="en-US"/>
                  </w:rPr>
                  <w:t>Y</w:t>
                </w:r>
                <w:r>
                  <w:rPr>
                    <w:rFonts w:cs="宋体" w:hint="eastAsia"/>
                    <w:szCs w:val="21"/>
                    <w:lang w:eastAsia="en-US"/>
                  </w:rPr>
                  <w:t>）</w:t>
                </w:r>
              </w:p>
            </w:tc>
            <w:tc>
              <w:tcPr>
                <w:tcW w:w="2560" w:type="dxa"/>
                <w:tcBorders>
                  <w:top w:val="single" w:sz="8" w:space="0" w:color="auto"/>
                  <w:left w:val="nil"/>
                  <w:bottom w:val="single" w:sz="8" w:space="0" w:color="auto"/>
                  <w:right w:val="single" w:sz="8" w:space="0" w:color="auto"/>
                </w:tcBorders>
                <w:shd w:val="clear" w:color="auto" w:fill="auto"/>
              </w:tcPr>
              <w:p w:rsidR="0004470E" w:rsidRDefault="006C7B5A">
                <w:pPr>
                  <w:widowControl/>
                  <w:spacing w:line="360" w:lineRule="auto"/>
                  <w:jc w:val="center"/>
                  <w:rPr>
                    <w:szCs w:val="21"/>
                    <w:lang w:eastAsia="en-US"/>
                  </w:rPr>
                </w:pPr>
                <w:r>
                  <w:rPr>
                    <w:rFonts w:cs="宋体" w:hint="eastAsia"/>
                    <w:szCs w:val="21"/>
                    <w:lang w:eastAsia="en-US"/>
                  </w:rPr>
                  <w:t>赎回费率</w:t>
                </w:r>
              </w:p>
            </w:tc>
          </w:tr>
          <w:tr w:rsidR="0004470E">
            <w:trPr>
              <w:trHeight w:val="300"/>
              <w:jc w:val="center"/>
            </w:trPr>
            <w:tc>
              <w:tcPr>
                <w:tcW w:w="2560" w:type="dxa"/>
                <w:vMerge w:val="restart"/>
                <w:tcBorders>
                  <w:top w:val="nil"/>
                  <w:left w:val="single" w:sz="8" w:space="0" w:color="auto"/>
                  <w:bottom w:val="single" w:sz="8" w:space="0" w:color="auto"/>
                  <w:right w:val="single" w:sz="8" w:space="0" w:color="auto"/>
                </w:tcBorders>
                <w:shd w:val="clear" w:color="auto" w:fill="auto"/>
                <w:vAlign w:val="center"/>
              </w:tcPr>
              <w:p w:rsidR="0004470E" w:rsidRDefault="006C7B5A">
                <w:pPr>
                  <w:widowControl/>
                  <w:spacing w:line="360" w:lineRule="auto"/>
                  <w:jc w:val="center"/>
                  <w:rPr>
                    <w:szCs w:val="21"/>
                    <w:lang w:eastAsia="en-US"/>
                  </w:rPr>
                </w:pPr>
                <w:r>
                  <w:rPr>
                    <w:szCs w:val="21"/>
                    <w:lang w:eastAsia="en-US"/>
                  </w:rPr>
                  <w:t>A</w:t>
                </w:r>
                <w:r>
                  <w:rPr>
                    <w:rFonts w:cs="宋体" w:hint="eastAsia"/>
                    <w:szCs w:val="21"/>
                    <w:lang w:eastAsia="en-US"/>
                  </w:rPr>
                  <w:t>类基金份额赎回费</w:t>
                </w:r>
              </w:p>
            </w:tc>
            <w:tc>
              <w:tcPr>
                <w:tcW w:w="2560" w:type="dxa"/>
                <w:tcBorders>
                  <w:top w:val="single" w:sz="8" w:space="0" w:color="auto"/>
                  <w:left w:val="nil"/>
                  <w:bottom w:val="single" w:sz="8" w:space="0" w:color="auto"/>
                  <w:right w:val="single" w:sz="8" w:space="0" w:color="auto"/>
                </w:tcBorders>
                <w:shd w:val="clear" w:color="auto" w:fill="auto"/>
              </w:tcPr>
              <w:p w:rsidR="0004470E" w:rsidRDefault="006C7B5A">
                <w:pPr>
                  <w:widowControl/>
                  <w:spacing w:line="360" w:lineRule="auto"/>
                  <w:jc w:val="center"/>
                  <w:rPr>
                    <w:szCs w:val="21"/>
                    <w:lang w:eastAsia="en-US"/>
                  </w:rPr>
                </w:pPr>
                <w:r>
                  <w:rPr>
                    <w:szCs w:val="21"/>
                    <w:lang w:eastAsia="en-US"/>
                  </w:rPr>
                  <w:t>Y&lt;7</w:t>
                </w:r>
                <w:r>
                  <w:rPr>
                    <w:rFonts w:cs="宋体" w:hint="eastAsia"/>
                    <w:szCs w:val="21"/>
                    <w:lang w:eastAsia="en-US"/>
                  </w:rPr>
                  <w:t>日</w:t>
                </w:r>
              </w:p>
            </w:tc>
            <w:tc>
              <w:tcPr>
                <w:tcW w:w="2560" w:type="dxa"/>
                <w:tcBorders>
                  <w:top w:val="single" w:sz="8" w:space="0" w:color="auto"/>
                  <w:left w:val="nil"/>
                  <w:bottom w:val="single" w:sz="8" w:space="0" w:color="auto"/>
                  <w:right w:val="single" w:sz="8" w:space="0" w:color="auto"/>
                </w:tcBorders>
                <w:shd w:val="clear" w:color="auto" w:fill="auto"/>
              </w:tcPr>
              <w:p w:rsidR="0004470E" w:rsidRDefault="006C7B5A">
                <w:pPr>
                  <w:widowControl/>
                  <w:spacing w:line="360" w:lineRule="auto"/>
                  <w:jc w:val="center"/>
                  <w:rPr>
                    <w:szCs w:val="21"/>
                    <w:lang w:eastAsia="en-US"/>
                  </w:rPr>
                </w:pPr>
                <w:r>
                  <w:rPr>
                    <w:szCs w:val="21"/>
                    <w:lang w:eastAsia="en-US"/>
                  </w:rPr>
                  <w:t>1.5%</w:t>
                </w:r>
              </w:p>
            </w:tc>
          </w:tr>
          <w:tr w:rsidR="0004470E">
            <w:trPr>
              <w:trHeight w:val="300"/>
              <w:jc w:val="center"/>
            </w:trPr>
            <w:tc>
              <w:tcPr>
                <w:tcW w:w="2560" w:type="dxa"/>
                <w:vMerge/>
                <w:tcBorders>
                  <w:top w:val="nil"/>
                  <w:left w:val="single" w:sz="8" w:space="0" w:color="auto"/>
                  <w:bottom w:val="single" w:sz="8" w:space="0" w:color="auto"/>
                  <w:right w:val="single" w:sz="8" w:space="0" w:color="auto"/>
                </w:tcBorders>
                <w:shd w:val="clear" w:color="auto" w:fill="auto"/>
                <w:vAlign w:val="center"/>
              </w:tcPr>
              <w:p w:rsidR="0004470E" w:rsidRDefault="0004470E">
                <w:pPr>
                  <w:rPr>
                    <w:sz w:val="20"/>
                    <w:lang w:eastAsia="en-US"/>
                  </w:rPr>
                </w:pPr>
              </w:p>
            </w:tc>
            <w:tc>
              <w:tcPr>
                <w:tcW w:w="2560" w:type="dxa"/>
                <w:tcBorders>
                  <w:top w:val="single" w:sz="8" w:space="0" w:color="auto"/>
                  <w:left w:val="nil"/>
                  <w:bottom w:val="single" w:sz="8" w:space="0" w:color="auto"/>
                  <w:right w:val="single" w:sz="8" w:space="0" w:color="auto"/>
                </w:tcBorders>
                <w:shd w:val="clear" w:color="auto" w:fill="auto"/>
                <w:vAlign w:val="center"/>
              </w:tcPr>
              <w:p w:rsidR="0004470E" w:rsidRDefault="006C7B5A">
                <w:pPr>
                  <w:widowControl/>
                  <w:spacing w:line="360" w:lineRule="auto"/>
                  <w:jc w:val="center"/>
                  <w:rPr>
                    <w:szCs w:val="21"/>
                    <w:lang w:eastAsia="en-US"/>
                  </w:rPr>
                </w:pPr>
                <w:r>
                  <w:rPr>
                    <w:szCs w:val="21"/>
                    <w:lang w:eastAsia="en-US"/>
                  </w:rPr>
                  <w:t>7</w:t>
                </w:r>
                <w:r>
                  <w:rPr>
                    <w:rFonts w:cs="宋体" w:hint="eastAsia"/>
                    <w:szCs w:val="21"/>
                    <w:lang w:eastAsia="en-US"/>
                  </w:rPr>
                  <w:t>日≤</w:t>
                </w:r>
                <w:r>
                  <w:rPr>
                    <w:szCs w:val="21"/>
                    <w:lang w:eastAsia="en-US"/>
                  </w:rPr>
                  <w:t>Y&lt;</w:t>
                </w:r>
                <w:r>
                  <w:rPr>
                    <w:szCs w:val="21"/>
                    <w:lang w:eastAsia="en-US"/>
                  </w:rPr>
                  <w:t>30</w:t>
                </w:r>
                <w:r>
                  <w:rPr>
                    <w:rFonts w:cs="宋体" w:hint="eastAsia"/>
                    <w:szCs w:val="21"/>
                    <w:lang w:eastAsia="en-US"/>
                  </w:rPr>
                  <w:t>日</w:t>
                </w:r>
              </w:p>
            </w:tc>
            <w:tc>
              <w:tcPr>
                <w:tcW w:w="2560" w:type="dxa"/>
                <w:tcBorders>
                  <w:top w:val="single" w:sz="8" w:space="0" w:color="auto"/>
                  <w:left w:val="nil"/>
                  <w:bottom w:val="single" w:sz="8" w:space="0" w:color="auto"/>
                  <w:right w:val="single" w:sz="8" w:space="0" w:color="auto"/>
                </w:tcBorders>
                <w:shd w:val="clear" w:color="auto" w:fill="auto"/>
                <w:vAlign w:val="center"/>
              </w:tcPr>
              <w:p w:rsidR="0004470E" w:rsidRDefault="006C7B5A">
                <w:pPr>
                  <w:widowControl/>
                  <w:spacing w:line="360" w:lineRule="auto"/>
                  <w:jc w:val="center"/>
                  <w:rPr>
                    <w:szCs w:val="21"/>
                    <w:lang w:eastAsia="en-US"/>
                  </w:rPr>
                </w:pPr>
                <w:r>
                  <w:rPr>
                    <w:szCs w:val="21"/>
                    <w:lang w:eastAsia="en-US"/>
                  </w:rPr>
                  <w:t>0.75%</w:t>
                </w:r>
              </w:p>
            </w:tc>
          </w:tr>
          <w:tr w:rsidR="0004470E">
            <w:trPr>
              <w:trHeight w:val="300"/>
              <w:jc w:val="center"/>
            </w:trPr>
            <w:tc>
              <w:tcPr>
                <w:tcW w:w="2560" w:type="dxa"/>
                <w:vMerge/>
                <w:tcBorders>
                  <w:top w:val="nil"/>
                  <w:left w:val="single" w:sz="8" w:space="0" w:color="auto"/>
                  <w:bottom w:val="single" w:sz="8" w:space="0" w:color="auto"/>
                  <w:right w:val="single" w:sz="8" w:space="0" w:color="auto"/>
                </w:tcBorders>
                <w:shd w:val="clear" w:color="auto" w:fill="auto"/>
                <w:vAlign w:val="center"/>
              </w:tcPr>
              <w:p w:rsidR="0004470E" w:rsidRDefault="0004470E">
                <w:pPr>
                  <w:rPr>
                    <w:sz w:val="20"/>
                    <w:lang w:eastAsia="en-US"/>
                  </w:rPr>
                </w:pPr>
              </w:p>
            </w:tc>
            <w:tc>
              <w:tcPr>
                <w:tcW w:w="2560" w:type="dxa"/>
                <w:tcBorders>
                  <w:top w:val="single" w:sz="8" w:space="0" w:color="auto"/>
                  <w:left w:val="nil"/>
                  <w:bottom w:val="single" w:sz="8" w:space="0" w:color="auto"/>
                  <w:right w:val="single" w:sz="8" w:space="0" w:color="auto"/>
                </w:tcBorders>
                <w:shd w:val="clear" w:color="auto" w:fill="auto"/>
                <w:vAlign w:val="center"/>
              </w:tcPr>
              <w:p w:rsidR="0004470E" w:rsidRDefault="006C7B5A">
                <w:pPr>
                  <w:widowControl/>
                  <w:spacing w:line="360" w:lineRule="auto"/>
                  <w:jc w:val="center"/>
                  <w:rPr>
                    <w:szCs w:val="21"/>
                    <w:lang w:eastAsia="en-US"/>
                  </w:rPr>
                </w:pPr>
                <w:r>
                  <w:rPr>
                    <w:szCs w:val="21"/>
                    <w:lang w:eastAsia="en-US"/>
                  </w:rPr>
                  <w:t>30</w:t>
                </w:r>
                <w:r>
                  <w:rPr>
                    <w:rFonts w:cs="宋体" w:hint="eastAsia"/>
                    <w:szCs w:val="21"/>
                    <w:lang w:eastAsia="en-US"/>
                  </w:rPr>
                  <w:t>日≤</w:t>
                </w:r>
                <w:r>
                  <w:rPr>
                    <w:szCs w:val="21"/>
                    <w:lang w:eastAsia="en-US"/>
                  </w:rPr>
                  <w:t>Y&lt;6</w:t>
                </w:r>
                <w:r>
                  <w:rPr>
                    <w:rFonts w:cs="宋体" w:hint="eastAsia"/>
                    <w:szCs w:val="21"/>
                    <w:lang w:eastAsia="en-US"/>
                  </w:rPr>
                  <w:t>个月</w:t>
                </w:r>
              </w:p>
            </w:tc>
            <w:tc>
              <w:tcPr>
                <w:tcW w:w="2560" w:type="dxa"/>
                <w:tcBorders>
                  <w:top w:val="single" w:sz="8" w:space="0" w:color="auto"/>
                  <w:left w:val="nil"/>
                  <w:bottom w:val="single" w:sz="8" w:space="0" w:color="auto"/>
                  <w:right w:val="single" w:sz="8" w:space="0" w:color="auto"/>
                </w:tcBorders>
                <w:shd w:val="clear" w:color="auto" w:fill="auto"/>
                <w:vAlign w:val="center"/>
              </w:tcPr>
              <w:p w:rsidR="0004470E" w:rsidRDefault="006C7B5A">
                <w:pPr>
                  <w:widowControl/>
                  <w:spacing w:line="360" w:lineRule="auto"/>
                  <w:jc w:val="center"/>
                  <w:rPr>
                    <w:szCs w:val="21"/>
                    <w:lang w:eastAsia="en-US"/>
                  </w:rPr>
                </w:pPr>
                <w:r>
                  <w:rPr>
                    <w:szCs w:val="21"/>
                    <w:lang w:eastAsia="en-US"/>
                  </w:rPr>
                  <w:t>0.50%</w:t>
                </w:r>
              </w:p>
            </w:tc>
          </w:tr>
          <w:tr w:rsidR="0004470E">
            <w:trPr>
              <w:trHeight w:val="300"/>
              <w:jc w:val="center"/>
            </w:trPr>
            <w:tc>
              <w:tcPr>
                <w:tcW w:w="2560" w:type="dxa"/>
                <w:vMerge/>
                <w:tcBorders>
                  <w:top w:val="nil"/>
                  <w:left w:val="single" w:sz="8" w:space="0" w:color="auto"/>
                  <w:bottom w:val="single" w:sz="8" w:space="0" w:color="auto"/>
                  <w:right w:val="single" w:sz="8" w:space="0" w:color="auto"/>
                </w:tcBorders>
                <w:shd w:val="clear" w:color="auto" w:fill="auto"/>
                <w:vAlign w:val="center"/>
              </w:tcPr>
              <w:p w:rsidR="0004470E" w:rsidRDefault="0004470E">
                <w:pPr>
                  <w:rPr>
                    <w:sz w:val="20"/>
                    <w:lang w:eastAsia="en-US"/>
                  </w:rPr>
                </w:pPr>
              </w:p>
            </w:tc>
            <w:tc>
              <w:tcPr>
                <w:tcW w:w="2560" w:type="dxa"/>
                <w:tcBorders>
                  <w:top w:val="single" w:sz="8" w:space="0" w:color="auto"/>
                  <w:left w:val="nil"/>
                  <w:bottom w:val="single" w:sz="8" w:space="0" w:color="auto"/>
                  <w:right w:val="single" w:sz="8" w:space="0" w:color="auto"/>
                </w:tcBorders>
                <w:shd w:val="clear" w:color="auto" w:fill="auto"/>
              </w:tcPr>
              <w:p w:rsidR="0004470E" w:rsidRDefault="006C7B5A">
                <w:pPr>
                  <w:widowControl/>
                  <w:spacing w:line="360" w:lineRule="auto"/>
                  <w:jc w:val="center"/>
                  <w:rPr>
                    <w:szCs w:val="21"/>
                    <w:lang w:eastAsia="en-US"/>
                  </w:rPr>
                </w:pPr>
                <w:r>
                  <w:rPr>
                    <w:szCs w:val="21"/>
                    <w:lang w:eastAsia="en-US"/>
                  </w:rPr>
                  <w:t>Y</w:t>
                </w:r>
                <w:r>
                  <w:rPr>
                    <w:rFonts w:cs="宋体" w:hint="eastAsia"/>
                    <w:szCs w:val="21"/>
                    <w:lang w:eastAsia="en-US"/>
                  </w:rPr>
                  <w:t>≥</w:t>
                </w:r>
                <w:r>
                  <w:rPr>
                    <w:szCs w:val="21"/>
                    <w:lang w:eastAsia="en-US"/>
                  </w:rPr>
                  <w:t>6</w:t>
                </w:r>
                <w:r>
                  <w:rPr>
                    <w:rFonts w:cs="宋体" w:hint="eastAsia"/>
                    <w:szCs w:val="21"/>
                    <w:lang w:eastAsia="en-US"/>
                  </w:rPr>
                  <w:t>个月</w:t>
                </w:r>
              </w:p>
            </w:tc>
            <w:tc>
              <w:tcPr>
                <w:tcW w:w="2560" w:type="dxa"/>
                <w:tcBorders>
                  <w:top w:val="single" w:sz="8" w:space="0" w:color="auto"/>
                  <w:left w:val="nil"/>
                  <w:bottom w:val="single" w:sz="8" w:space="0" w:color="auto"/>
                  <w:right w:val="single" w:sz="8" w:space="0" w:color="auto"/>
                </w:tcBorders>
                <w:shd w:val="clear" w:color="auto" w:fill="auto"/>
              </w:tcPr>
              <w:p w:rsidR="0004470E" w:rsidRDefault="006C7B5A">
                <w:pPr>
                  <w:widowControl/>
                  <w:spacing w:line="360" w:lineRule="auto"/>
                  <w:jc w:val="center"/>
                  <w:rPr>
                    <w:szCs w:val="21"/>
                    <w:lang w:eastAsia="en-US"/>
                  </w:rPr>
                </w:pPr>
                <w:r>
                  <w:rPr>
                    <w:szCs w:val="21"/>
                    <w:lang w:eastAsia="en-US"/>
                  </w:rPr>
                  <w:t>0</w:t>
                </w:r>
              </w:p>
            </w:tc>
          </w:tr>
          <w:tr w:rsidR="0004470E">
            <w:trPr>
              <w:trHeight w:val="300"/>
              <w:jc w:val="center"/>
            </w:trPr>
            <w:tc>
              <w:tcPr>
                <w:tcW w:w="2560" w:type="dxa"/>
                <w:vMerge w:val="restart"/>
                <w:tcBorders>
                  <w:top w:val="nil"/>
                  <w:left w:val="single" w:sz="8" w:space="0" w:color="auto"/>
                  <w:bottom w:val="single" w:sz="8" w:space="0" w:color="auto"/>
                  <w:right w:val="single" w:sz="8" w:space="0" w:color="auto"/>
                </w:tcBorders>
                <w:shd w:val="clear" w:color="auto" w:fill="auto"/>
                <w:vAlign w:val="center"/>
              </w:tcPr>
              <w:p w:rsidR="0004470E" w:rsidRDefault="006C7B5A">
                <w:pPr>
                  <w:widowControl/>
                  <w:spacing w:line="360" w:lineRule="auto"/>
                  <w:jc w:val="center"/>
                  <w:rPr>
                    <w:szCs w:val="21"/>
                    <w:lang w:eastAsia="en-US"/>
                  </w:rPr>
                </w:pPr>
                <w:r>
                  <w:rPr>
                    <w:szCs w:val="21"/>
                    <w:lang w:eastAsia="en-US"/>
                  </w:rPr>
                  <w:t>C</w:t>
                </w:r>
                <w:r>
                  <w:rPr>
                    <w:rFonts w:cs="宋体" w:hint="eastAsia"/>
                    <w:szCs w:val="21"/>
                    <w:lang w:eastAsia="en-US"/>
                  </w:rPr>
                  <w:t>类基金份额赎回费</w:t>
                </w:r>
              </w:p>
            </w:tc>
            <w:tc>
              <w:tcPr>
                <w:tcW w:w="2560" w:type="dxa"/>
                <w:tcBorders>
                  <w:top w:val="single" w:sz="8" w:space="0" w:color="auto"/>
                  <w:left w:val="nil"/>
                  <w:bottom w:val="single" w:sz="8" w:space="0" w:color="auto"/>
                  <w:right w:val="single" w:sz="8" w:space="0" w:color="auto"/>
                </w:tcBorders>
                <w:shd w:val="clear" w:color="auto" w:fill="auto"/>
                <w:vAlign w:val="center"/>
              </w:tcPr>
              <w:p w:rsidR="0004470E" w:rsidRDefault="006C7B5A">
                <w:pPr>
                  <w:widowControl/>
                  <w:spacing w:line="360" w:lineRule="auto"/>
                  <w:jc w:val="center"/>
                  <w:rPr>
                    <w:szCs w:val="21"/>
                    <w:lang w:eastAsia="en-US"/>
                  </w:rPr>
                </w:pPr>
                <w:r>
                  <w:rPr>
                    <w:szCs w:val="21"/>
                    <w:lang w:eastAsia="en-US"/>
                  </w:rPr>
                  <w:t>Y&lt;7</w:t>
                </w:r>
                <w:r>
                  <w:rPr>
                    <w:rFonts w:cs="宋体" w:hint="eastAsia"/>
                    <w:szCs w:val="21"/>
                    <w:lang w:eastAsia="en-US"/>
                  </w:rPr>
                  <w:t>日</w:t>
                </w:r>
              </w:p>
            </w:tc>
            <w:tc>
              <w:tcPr>
                <w:tcW w:w="2560" w:type="dxa"/>
                <w:tcBorders>
                  <w:top w:val="single" w:sz="8" w:space="0" w:color="auto"/>
                  <w:left w:val="nil"/>
                  <w:bottom w:val="single" w:sz="8" w:space="0" w:color="auto"/>
                  <w:right w:val="single" w:sz="8" w:space="0" w:color="auto"/>
                </w:tcBorders>
                <w:shd w:val="clear" w:color="auto" w:fill="auto"/>
                <w:vAlign w:val="center"/>
              </w:tcPr>
              <w:p w:rsidR="0004470E" w:rsidRDefault="006C7B5A">
                <w:pPr>
                  <w:widowControl/>
                  <w:spacing w:line="360" w:lineRule="auto"/>
                  <w:jc w:val="center"/>
                  <w:rPr>
                    <w:szCs w:val="21"/>
                    <w:lang w:eastAsia="en-US"/>
                  </w:rPr>
                </w:pPr>
                <w:r>
                  <w:rPr>
                    <w:szCs w:val="21"/>
                    <w:lang w:eastAsia="en-US"/>
                  </w:rPr>
                  <w:t>1.5%</w:t>
                </w:r>
              </w:p>
            </w:tc>
          </w:tr>
          <w:tr w:rsidR="0004470E">
            <w:trPr>
              <w:trHeight w:val="300"/>
              <w:jc w:val="center"/>
            </w:trPr>
            <w:tc>
              <w:tcPr>
                <w:tcW w:w="2560" w:type="dxa"/>
                <w:vMerge/>
                <w:tcBorders>
                  <w:top w:val="nil"/>
                  <w:left w:val="single" w:sz="8" w:space="0" w:color="auto"/>
                  <w:bottom w:val="single" w:sz="8" w:space="0" w:color="auto"/>
                  <w:right w:val="single" w:sz="8" w:space="0" w:color="auto"/>
                </w:tcBorders>
                <w:shd w:val="clear" w:color="auto" w:fill="auto"/>
                <w:vAlign w:val="center"/>
              </w:tcPr>
              <w:p w:rsidR="0004470E" w:rsidRDefault="0004470E">
                <w:pPr>
                  <w:rPr>
                    <w:sz w:val="20"/>
                    <w:lang w:eastAsia="en-US"/>
                  </w:rPr>
                </w:pPr>
              </w:p>
            </w:tc>
            <w:tc>
              <w:tcPr>
                <w:tcW w:w="2560" w:type="dxa"/>
                <w:tcBorders>
                  <w:top w:val="single" w:sz="8" w:space="0" w:color="auto"/>
                  <w:left w:val="nil"/>
                  <w:bottom w:val="single" w:sz="8" w:space="0" w:color="auto"/>
                  <w:right w:val="single" w:sz="8" w:space="0" w:color="auto"/>
                </w:tcBorders>
                <w:shd w:val="clear" w:color="auto" w:fill="auto"/>
                <w:vAlign w:val="center"/>
              </w:tcPr>
              <w:p w:rsidR="0004470E" w:rsidRDefault="006C7B5A">
                <w:pPr>
                  <w:widowControl/>
                  <w:spacing w:line="360" w:lineRule="auto"/>
                  <w:jc w:val="center"/>
                  <w:rPr>
                    <w:szCs w:val="21"/>
                    <w:lang w:eastAsia="en-US"/>
                  </w:rPr>
                </w:pPr>
                <w:r>
                  <w:rPr>
                    <w:szCs w:val="21"/>
                    <w:lang w:eastAsia="en-US"/>
                  </w:rPr>
                  <w:t>7</w:t>
                </w:r>
                <w:r>
                  <w:rPr>
                    <w:rFonts w:cs="宋体" w:hint="eastAsia"/>
                    <w:szCs w:val="21"/>
                    <w:lang w:eastAsia="en-US"/>
                  </w:rPr>
                  <w:t>日≤</w:t>
                </w:r>
                <w:r>
                  <w:rPr>
                    <w:szCs w:val="21"/>
                    <w:lang w:eastAsia="en-US"/>
                  </w:rPr>
                  <w:t>Y&lt;30</w:t>
                </w:r>
                <w:r>
                  <w:rPr>
                    <w:rFonts w:cs="宋体" w:hint="eastAsia"/>
                    <w:szCs w:val="21"/>
                    <w:lang w:eastAsia="en-US"/>
                  </w:rPr>
                  <w:t>日</w:t>
                </w:r>
              </w:p>
            </w:tc>
            <w:tc>
              <w:tcPr>
                <w:tcW w:w="2560" w:type="dxa"/>
                <w:tcBorders>
                  <w:top w:val="single" w:sz="8" w:space="0" w:color="auto"/>
                  <w:left w:val="nil"/>
                  <w:bottom w:val="single" w:sz="8" w:space="0" w:color="auto"/>
                  <w:right w:val="single" w:sz="8" w:space="0" w:color="auto"/>
                </w:tcBorders>
                <w:shd w:val="clear" w:color="auto" w:fill="auto"/>
                <w:vAlign w:val="center"/>
              </w:tcPr>
              <w:p w:rsidR="0004470E" w:rsidRDefault="006C7B5A">
                <w:pPr>
                  <w:widowControl/>
                  <w:spacing w:line="360" w:lineRule="auto"/>
                  <w:jc w:val="center"/>
                  <w:rPr>
                    <w:szCs w:val="21"/>
                    <w:lang w:eastAsia="en-US"/>
                  </w:rPr>
                </w:pPr>
                <w:r>
                  <w:rPr>
                    <w:szCs w:val="21"/>
                    <w:lang w:eastAsia="en-US"/>
                  </w:rPr>
                  <w:t>0.5%</w:t>
                </w:r>
              </w:p>
            </w:tc>
          </w:tr>
          <w:tr w:rsidR="0004470E">
            <w:trPr>
              <w:trHeight w:val="300"/>
              <w:jc w:val="center"/>
            </w:trPr>
            <w:tc>
              <w:tcPr>
                <w:tcW w:w="2560" w:type="dxa"/>
                <w:vMerge/>
                <w:tcBorders>
                  <w:top w:val="nil"/>
                  <w:left w:val="single" w:sz="8" w:space="0" w:color="auto"/>
                  <w:bottom w:val="single" w:sz="8" w:space="0" w:color="auto"/>
                  <w:right w:val="single" w:sz="8" w:space="0" w:color="auto"/>
                </w:tcBorders>
                <w:shd w:val="clear" w:color="auto" w:fill="auto"/>
                <w:vAlign w:val="center"/>
              </w:tcPr>
              <w:p w:rsidR="0004470E" w:rsidRDefault="0004470E">
                <w:pPr>
                  <w:rPr>
                    <w:sz w:val="20"/>
                    <w:lang w:eastAsia="en-US"/>
                  </w:rPr>
                </w:pPr>
              </w:p>
            </w:tc>
            <w:tc>
              <w:tcPr>
                <w:tcW w:w="2560" w:type="dxa"/>
                <w:tcBorders>
                  <w:top w:val="single" w:sz="8" w:space="0" w:color="auto"/>
                  <w:left w:val="nil"/>
                  <w:bottom w:val="single" w:sz="8" w:space="0" w:color="auto"/>
                  <w:right w:val="single" w:sz="8" w:space="0" w:color="auto"/>
                </w:tcBorders>
                <w:shd w:val="clear" w:color="auto" w:fill="auto"/>
                <w:vAlign w:val="center"/>
              </w:tcPr>
              <w:p w:rsidR="0004470E" w:rsidRDefault="006C7B5A">
                <w:pPr>
                  <w:widowControl/>
                  <w:spacing w:line="360" w:lineRule="auto"/>
                  <w:jc w:val="center"/>
                  <w:rPr>
                    <w:szCs w:val="21"/>
                    <w:lang w:eastAsia="en-US"/>
                  </w:rPr>
                </w:pPr>
                <w:r>
                  <w:rPr>
                    <w:szCs w:val="21"/>
                    <w:lang w:eastAsia="en-US"/>
                  </w:rPr>
                  <w:t>Y</w:t>
                </w:r>
                <w:r>
                  <w:rPr>
                    <w:rFonts w:cs="宋体" w:hint="eastAsia"/>
                    <w:szCs w:val="21"/>
                    <w:lang w:eastAsia="en-US"/>
                  </w:rPr>
                  <w:t>≥</w:t>
                </w:r>
                <w:r>
                  <w:rPr>
                    <w:szCs w:val="21"/>
                    <w:lang w:eastAsia="en-US"/>
                  </w:rPr>
                  <w:t>30</w:t>
                </w:r>
                <w:r>
                  <w:rPr>
                    <w:rFonts w:cs="宋体" w:hint="eastAsia"/>
                    <w:szCs w:val="21"/>
                    <w:lang w:eastAsia="en-US"/>
                  </w:rPr>
                  <w:t>日</w:t>
                </w:r>
              </w:p>
            </w:tc>
            <w:tc>
              <w:tcPr>
                <w:tcW w:w="2560" w:type="dxa"/>
                <w:tcBorders>
                  <w:top w:val="single" w:sz="8" w:space="0" w:color="auto"/>
                  <w:left w:val="nil"/>
                  <w:bottom w:val="single" w:sz="8" w:space="0" w:color="auto"/>
                  <w:right w:val="single" w:sz="8" w:space="0" w:color="auto"/>
                </w:tcBorders>
                <w:shd w:val="clear" w:color="auto" w:fill="auto"/>
                <w:vAlign w:val="center"/>
              </w:tcPr>
              <w:p w:rsidR="0004470E" w:rsidRDefault="006C7B5A">
                <w:pPr>
                  <w:widowControl/>
                  <w:spacing w:line="360" w:lineRule="auto"/>
                  <w:jc w:val="center"/>
                  <w:rPr>
                    <w:szCs w:val="21"/>
                    <w:lang w:eastAsia="en-US"/>
                  </w:rPr>
                </w:pPr>
                <w:r>
                  <w:rPr>
                    <w:szCs w:val="21"/>
                    <w:lang w:eastAsia="en-US"/>
                  </w:rPr>
                  <w:t>0</w:t>
                </w:r>
              </w:p>
            </w:tc>
          </w:tr>
        </w:tbl>
        <w:p w:rsidR="0004470E" w:rsidRDefault="006C7B5A">
          <w:pPr>
            <w:pStyle w:val="ac"/>
            <w:spacing w:before="0" w:beforeAutospacing="0" w:after="0" w:afterAutospacing="0" w:line="360" w:lineRule="auto"/>
            <w:ind w:firstLine="480"/>
            <w:jc w:val="both"/>
            <w:rPr>
              <w:rFonts w:ascii="Times New Roman" w:eastAsia="Times New Roman" w:hAnsi="Times New Roman" w:cs="Times New Roman"/>
            </w:rPr>
          </w:pPr>
          <w:r>
            <w:rPr>
              <w:rFonts w:ascii="Times New Roman" w:hAnsi="Times New Roman" w:hint="eastAsia"/>
              <w:kern w:val="2"/>
              <w:sz w:val="21"/>
              <w:szCs w:val="21"/>
              <w:lang/>
            </w:rPr>
            <w:t>本基金的赎回费用由赎回该类基金份额的基金份额持有人承担。针对投资者赎回持有的本基金</w:t>
          </w:r>
          <w:r>
            <w:rPr>
              <w:rFonts w:ascii="Times New Roman" w:hAnsi="Times New Roman" w:cs="Times New Roman"/>
              <w:kern w:val="2"/>
              <w:sz w:val="21"/>
              <w:szCs w:val="21"/>
              <w:lang/>
            </w:rPr>
            <w:t>A</w:t>
          </w:r>
          <w:r>
            <w:rPr>
              <w:rFonts w:ascii="Times New Roman" w:hAnsi="Times New Roman" w:hint="eastAsia"/>
              <w:kern w:val="2"/>
              <w:sz w:val="21"/>
              <w:szCs w:val="21"/>
              <w:lang/>
            </w:rPr>
            <w:t>类基金份额，本基金对持续持有</w:t>
          </w:r>
          <w:r>
            <w:rPr>
              <w:rFonts w:ascii="Times New Roman" w:hAnsi="Times New Roman" w:cs="Times New Roman"/>
              <w:kern w:val="2"/>
              <w:sz w:val="21"/>
              <w:szCs w:val="21"/>
              <w:lang/>
            </w:rPr>
            <w:t>A</w:t>
          </w:r>
          <w:r>
            <w:rPr>
              <w:rFonts w:ascii="Times New Roman" w:hAnsi="Times New Roman" w:hint="eastAsia"/>
              <w:kern w:val="2"/>
              <w:sz w:val="21"/>
              <w:szCs w:val="21"/>
              <w:lang/>
            </w:rPr>
            <w:t>类基金份额少于</w:t>
          </w:r>
          <w:r>
            <w:rPr>
              <w:rFonts w:ascii="Times New Roman" w:hAnsi="Times New Roman" w:cs="Times New Roman"/>
              <w:kern w:val="2"/>
              <w:sz w:val="21"/>
              <w:szCs w:val="21"/>
              <w:lang/>
            </w:rPr>
            <w:t>30</w:t>
          </w:r>
          <w:r>
            <w:rPr>
              <w:rFonts w:ascii="Times New Roman" w:hAnsi="Times New Roman" w:hint="eastAsia"/>
              <w:kern w:val="2"/>
              <w:sz w:val="21"/>
              <w:szCs w:val="21"/>
              <w:lang/>
            </w:rPr>
            <w:t>日的投资人收取的赎回费，将全额计入基金财产；对持续持有</w:t>
          </w:r>
          <w:r>
            <w:rPr>
              <w:rFonts w:ascii="Times New Roman" w:hAnsi="Times New Roman" w:cs="Times New Roman"/>
              <w:kern w:val="2"/>
              <w:sz w:val="21"/>
              <w:szCs w:val="21"/>
              <w:lang/>
            </w:rPr>
            <w:t>A</w:t>
          </w:r>
          <w:r>
            <w:rPr>
              <w:rFonts w:ascii="Times New Roman" w:hAnsi="Times New Roman" w:hint="eastAsia"/>
              <w:kern w:val="2"/>
              <w:sz w:val="21"/>
              <w:szCs w:val="21"/>
              <w:lang/>
            </w:rPr>
            <w:t>类基金份额不少于</w:t>
          </w:r>
          <w:r>
            <w:rPr>
              <w:rFonts w:ascii="Times New Roman" w:hAnsi="Times New Roman" w:cs="Times New Roman"/>
              <w:kern w:val="2"/>
              <w:sz w:val="21"/>
              <w:szCs w:val="21"/>
              <w:lang/>
            </w:rPr>
            <w:t>30</w:t>
          </w:r>
          <w:r>
            <w:rPr>
              <w:rFonts w:ascii="Times New Roman" w:hAnsi="Times New Roman" w:hint="eastAsia"/>
              <w:kern w:val="2"/>
              <w:sz w:val="21"/>
              <w:szCs w:val="21"/>
              <w:lang/>
            </w:rPr>
            <w:t>日但少于</w:t>
          </w:r>
          <w:r>
            <w:rPr>
              <w:rFonts w:ascii="Times New Roman" w:hAnsi="Times New Roman" w:cs="Times New Roman"/>
              <w:kern w:val="2"/>
              <w:sz w:val="21"/>
              <w:szCs w:val="21"/>
              <w:lang/>
            </w:rPr>
            <w:t>3</w:t>
          </w:r>
          <w:r>
            <w:rPr>
              <w:rFonts w:ascii="Times New Roman" w:hAnsi="Times New Roman" w:hint="eastAsia"/>
              <w:kern w:val="2"/>
              <w:sz w:val="21"/>
              <w:szCs w:val="21"/>
              <w:lang/>
            </w:rPr>
            <w:t>个月的投资人收取的赎回费，将不低于赎回费总额的</w:t>
          </w:r>
          <w:r>
            <w:rPr>
              <w:rFonts w:ascii="Times New Roman" w:hAnsi="Times New Roman" w:cs="Times New Roman"/>
              <w:kern w:val="2"/>
              <w:sz w:val="21"/>
              <w:szCs w:val="21"/>
              <w:lang/>
            </w:rPr>
            <w:t xml:space="preserve"> 75%</w:t>
          </w:r>
          <w:r>
            <w:rPr>
              <w:rFonts w:ascii="Times New Roman" w:hAnsi="Times New Roman" w:hint="eastAsia"/>
              <w:kern w:val="2"/>
              <w:sz w:val="21"/>
              <w:szCs w:val="21"/>
              <w:lang/>
            </w:rPr>
            <w:t>计入基金财产；对持续持有</w:t>
          </w:r>
          <w:r>
            <w:rPr>
              <w:rFonts w:ascii="Times New Roman" w:hAnsi="Times New Roman" w:cs="Times New Roman"/>
              <w:kern w:val="2"/>
              <w:sz w:val="21"/>
              <w:szCs w:val="21"/>
              <w:lang/>
            </w:rPr>
            <w:t>A</w:t>
          </w:r>
          <w:r>
            <w:rPr>
              <w:rFonts w:ascii="Times New Roman" w:hAnsi="Times New Roman" w:hint="eastAsia"/>
              <w:kern w:val="2"/>
              <w:sz w:val="21"/>
              <w:szCs w:val="21"/>
              <w:lang/>
            </w:rPr>
            <w:t>类基金份额不少于</w:t>
          </w:r>
          <w:r>
            <w:rPr>
              <w:rFonts w:ascii="Times New Roman" w:hAnsi="Times New Roman" w:cs="Times New Roman"/>
              <w:kern w:val="2"/>
              <w:sz w:val="21"/>
              <w:szCs w:val="21"/>
              <w:lang/>
            </w:rPr>
            <w:t>3</w:t>
          </w:r>
          <w:r>
            <w:rPr>
              <w:rFonts w:ascii="Times New Roman" w:hAnsi="Times New Roman" w:hint="eastAsia"/>
              <w:kern w:val="2"/>
              <w:sz w:val="21"/>
              <w:szCs w:val="21"/>
              <w:lang/>
            </w:rPr>
            <w:t>个月但少于</w:t>
          </w:r>
          <w:r>
            <w:rPr>
              <w:rFonts w:ascii="Times New Roman" w:hAnsi="Times New Roman" w:cs="Times New Roman"/>
              <w:kern w:val="2"/>
              <w:sz w:val="21"/>
              <w:szCs w:val="21"/>
              <w:lang/>
            </w:rPr>
            <w:t>6</w:t>
          </w:r>
          <w:r>
            <w:rPr>
              <w:rFonts w:ascii="Times New Roman" w:hAnsi="Times New Roman" w:hint="eastAsia"/>
              <w:kern w:val="2"/>
              <w:sz w:val="21"/>
              <w:szCs w:val="21"/>
              <w:lang/>
            </w:rPr>
            <w:t>个月的投资人收取的赎回费，将不低于赎回费总额的</w:t>
          </w:r>
          <w:r>
            <w:rPr>
              <w:rFonts w:ascii="Times New Roman" w:hAnsi="Times New Roman" w:cs="Times New Roman"/>
              <w:kern w:val="2"/>
              <w:sz w:val="21"/>
              <w:szCs w:val="21"/>
              <w:lang/>
            </w:rPr>
            <w:t>50%</w:t>
          </w:r>
          <w:r>
            <w:rPr>
              <w:rFonts w:ascii="Times New Roman" w:hAnsi="Times New Roman" w:hint="eastAsia"/>
              <w:kern w:val="2"/>
              <w:sz w:val="21"/>
              <w:szCs w:val="21"/>
              <w:lang/>
            </w:rPr>
            <w:t>计入基金财产。针对投资者赎回持有的本基金</w:t>
          </w:r>
          <w:r>
            <w:rPr>
              <w:rFonts w:ascii="Times New Roman" w:hAnsi="Times New Roman" w:cs="Times New Roman"/>
              <w:kern w:val="2"/>
              <w:sz w:val="21"/>
              <w:szCs w:val="21"/>
              <w:lang/>
            </w:rPr>
            <w:t>C</w:t>
          </w:r>
          <w:r>
            <w:rPr>
              <w:rFonts w:ascii="Times New Roman" w:hAnsi="Times New Roman" w:hint="eastAsia"/>
              <w:kern w:val="2"/>
              <w:sz w:val="21"/>
              <w:szCs w:val="21"/>
              <w:lang/>
            </w:rPr>
            <w:t>类基金份额，将</w:t>
          </w:r>
          <w:r>
            <w:rPr>
              <w:rFonts w:ascii="Times New Roman" w:hAnsi="Times New Roman" w:cs="Times New Roman"/>
              <w:kern w:val="2"/>
              <w:sz w:val="21"/>
              <w:szCs w:val="21"/>
              <w:lang/>
            </w:rPr>
            <w:t>100%</w:t>
          </w:r>
          <w:r>
            <w:rPr>
              <w:rFonts w:ascii="Times New Roman" w:hAnsi="Times New Roman" w:hint="eastAsia"/>
              <w:kern w:val="2"/>
              <w:sz w:val="21"/>
              <w:szCs w:val="21"/>
              <w:lang/>
            </w:rPr>
            <w:t>的赎回费计入基金财产。未归入基金财产的部分用于支付登记费和其他必要的手续费。（注：一个月</w:t>
          </w:r>
          <w:r>
            <w:rPr>
              <w:rFonts w:ascii="Times New Roman" w:hAnsi="Times New Roman" w:cs="Times New Roman"/>
              <w:kern w:val="2"/>
              <w:sz w:val="21"/>
              <w:szCs w:val="21"/>
              <w:lang/>
            </w:rPr>
            <w:t>=30</w:t>
          </w:r>
          <w:r>
            <w:rPr>
              <w:rFonts w:ascii="Times New Roman" w:hAnsi="Times New Roman" w:hint="eastAsia"/>
              <w:kern w:val="2"/>
              <w:sz w:val="21"/>
              <w:szCs w:val="21"/>
              <w:lang/>
            </w:rPr>
            <w:t>日）</w:t>
          </w:r>
        </w:p>
      </w:sdtContent>
    </w:sdt>
    <w:sdt>
      <w:sdtPr>
        <w:alias w:val="赎回费率情况说明备注"/>
        <w:tag w:val="1856604215874990081"/>
        <w:id w:val="906338929"/>
        <w:placeholder>
          <w:docPart w:val="DefaultPlaceholder_22675703"/>
        </w:placeholder>
      </w:sdtPr>
      <w:sdtContent>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2</w:t>
          </w:r>
          <w:r>
            <w:rPr>
              <w:rFonts w:ascii="宋体" w:hAnsi="宋体" w:cs="宋体"/>
              <w:kern w:val="0"/>
              <w:szCs w:val="21"/>
            </w:rPr>
            <w:t>）基金管理人可以在基金合同约定的范围内调整费率或收费方式，并最迟应于新的费率或收费方式实施日前依照《信息披露办法》的有关规定在指定媒介上公告。</w:t>
          </w:r>
          <w:r>
            <w:rPr>
              <w:rFonts w:ascii="宋体" w:hAnsi="宋体" w:cs="宋体"/>
              <w:kern w:val="0"/>
              <w:szCs w:val="21"/>
            </w:rPr>
            <w:t xml:space="preserve"> </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3</w:t>
          </w:r>
          <w:r>
            <w:rPr>
              <w:rFonts w:ascii="宋体" w:hAnsi="宋体" w:cs="宋体"/>
              <w:kern w:val="0"/>
              <w:szCs w:val="21"/>
            </w:rPr>
            <w:t>）当本基金发生大额申购或赎回情形时，基金管理人可以采用摆动定价机制，以确保基金估值的公平性。具体处理原则与操作规范遵循相关法律法规以及监管部门、自律规则的规定。</w:t>
          </w:r>
        </w:p>
      </w:sdtContent>
    </w:sdt>
    <w:p w:rsidR="0004470E" w:rsidRDefault="006C7B5A">
      <w:pPr>
        <w:pStyle w:val="div"/>
        <w:widowControl/>
        <w:spacing w:line="360" w:lineRule="auto"/>
        <w:jc w:val="left"/>
        <w:rPr>
          <w:rFonts w:eastAsia="Times New Roman"/>
          <w:kern w:val="0"/>
          <w:sz w:val="24"/>
          <w:szCs w:val="24"/>
        </w:rPr>
      </w:pPr>
      <w:r>
        <w:rPr>
          <w:rFonts w:ascii="宋体" w:hAnsi="宋体" w:cs="宋体"/>
          <w:b/>
          <w:bCs/>
          <w:color w:val="000000"/>
          <w:kern w:val="0"/>
          <w:szCs w:val="21"/>
          <w:lang w:eastAsia="en-US"/>
        </w:rPr>
        <w:t xml:space="preserve">4.3 </w:t>
      </w:r>
      <w:r>
        <w:rPr>
          <w:rFonts w:ascii="宋体" w:hAnsi="宋体" w:cs="宋体"/>
          <w:b/>
          <w:bCs/>
          <w:color w:val="000000"/>
          <w:kern w:val="0"/>
          <w:szCs w:val="21"/>
        </w:rPr>
        <w:t>其他与赎回相关的事项</w:t>
      </w:r>
    </w:p>
    <w:sdt>
      <w:sdtPr>
        <w:alias w:val="其他与赎回相关的事项"/>
        <w:tag w:val="1856604215879184385"/>
        <w:id w:val="397967118"/>
        <w:placeholder>
          <w:docPart w:val="DefaultPlaceholder_22675703"/>
        </w:placeholder>
      </w:sdtPr>
      <w:sdtContent>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1</w:t>
          </w:r>
          <w:r>
            <w:rPr>
              <w:rFonts w:ascii="宋体" w:hAnsi="宋体" w:cs="宋体"/>
              <w:kern w:val="0"/>
              <w:szCs w:val="21"/>
            </w:rPr>
            <w:t>）</w:t>
          </w:r>
          <w:r>
            <w:rPr>
              <w:rFonts w:ascii="宋体" w:hAnsi="宋体" w:cs="宋体"/>
              <w:kern w:val="0"/>
              <w:szCs w:val="21"/>
            </w:rPr>
            <w:t>“</w:t>
          </w:r>
          <w:r>
            <w:rPr>
              <w:rFonts w:ascii="宋体" w:hAnsi="宋体" w:cs="宋体"/>
              <w:kern w:val="0"/>
              <w:szCs w:val="21"/>
            </w:rPr>
            <w:t>未知价</w:t>
          </w:r>
          <w:r>
            <w:rPr>
              <w:rFonts w:ascii="宋体" w:hAnsi="宋体" w:cs="宋体"/>
              <w:kern w:val="0"/>
              <w:szCs w:val="21"/>
            </w:rPr>
            <w:t>”</w:t>
          </w:r>
          <w:r>
            <w:rPr>
              <w:rFonts w:ascii="宋体" w:hAnsi="宋体" w:cs="宋体"/>
              <w:kern w:val="0"/>
              <w:szCs w:val="21"/>
            </w:rPr>
            <w:t>原则，即赎回价格以申请当日收市后计算的该类基金份额净值为基准进行计算；</w:t>
          </w:r>
          <w:r>
            <w:rPr>
              <w:rFonts w:ascii="宋体" w:hAnsi="宋体" w:cs="宋体"/>
              <w:kern w:val="0"/>
              <w:szCs w:val="21"/>
            </w:rPr>
            <w:t xml:space="preserve"> </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2</w:t>
          </w:r>
          <w:r>
            <w:rPr>
              <w:rFonts w:ascii="宋体" w:hAnsi="宋体" w:cs="宋体"/>
              <w:kern w:val="0"/>
              <w:szCs w:val="21"/>
            </w:rPr>
            <w:t>）</w:t>
          </w:r>
          <w:r>
            <w:rPr>
              <w:rFonts w:ascii="宋体" w:hAnsi="宋体" w:cs="宋体"/>
              <w:kern w:val="0"/>
              <w:szCs w:val="21"/>
            </w:rPr>
            <w:t>“</w:t>
          </w:r>
          <w:r>
            <w:rPr>
              <w:rFonts w:ascii="宋体" w:hAnsi="宋体" w:cs="宋体"/>
              <w:kern w:val="0"/>
              <w:szCs w:val="21"/>
            </w:rPr>
            <w:t>份额赎回</w:t>
          </w:r>
          <w:r>
            <w:rPr>
              <w:rFonts w:ascii="宋体" w:hAnsi="宋体" w:cs="宋体"/>
              <w:kern w:val="0"/>
              <w:szCs w:val="21"/>
            </w:rPr>
            <w:t>”</w:t>
          </w:r>
          <w:r>
            <w:rPr>
              <w:rFonts w:ascii="宋体" w:hAnsi="宋体" w:cs="宋体"/>
              <w:kern w:val="0"/>
              <w:szCs w:val="21"/>
            </w:rPr>
            <w:t>原则，即赎回以份额申请；</w:t>
          </w:r>
          <w:r>
            <w:rPr>
              <w:rFonts w:ascii="宋体" w:hAnsi="宋体" w:cs="宋体"/>
              <w:kern w:val="0"/>
              <w:szCs w:val="21"/>
            </w:rPr>
            <w:t xml:space="preserve"> </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3</w:t>
          </w:r>
          <w:r>
            <w:rPr>
              <w:rFonts w:ascii="宋体" w:hAnsi="宋体" w:cs="宋体"/>
              <w:kern w:val="0"/>
              <w:szCs w:val="21"/>
            </w:rPr>
            <w:t>）当日的赎回申请可以在基金管理人规定的时间以内撤销；</w:t>
          </w:r>
          <w:r>
            <w:rPr>
              <w:rFonts w:ascii="宋体" w:hAnsi="宋体" w:cs="宋体"/>
              <w:kern w:val="0"/>
              <w:szCs w:val="21"/>
            </w:rPr>
            <w:t xml:space="preserve"> </w:t>
          </w:r>
        </w:p>
        <w:p w:rsidR="0004470E" w:rsidRDefault="006C7B5A">
          <w:pPr>
            <w:pStyle w:val="div"/>
            <w:widowControl/>
            <w:spacing w:line="360" w:lineRule="auto"/>
            <w:ind w:firstLine="480"/>
            <w:jc w:val="left"/>
            <w:rPr>
              <w:rFonts w:ascii="宋体" w:hAnsi="宋体" w:cs="宋体"/>
              <w:kern w:val="0"/>
              <w:szCs w:val="21"/>
            </w:rPr>
          </w:pPr>
          <w:r>
            <w:rPr>
              <w:rFonts w:ascii="宋体" w:hAnsi="宋体" w:cs="宋体"/>
              <w:kern w:val="0"/>
              <w:szCs w:val="21"/>
            </w:rPr>
            <w:t>（</w:t>
          </w:r>
          <w:r>
            <w:rPr>
              <w:rFonts w:ascii="宋体" w:hAnsi="宋体" w:cs="宋体"/>
              <w:kern w:val="0"/>
              <w:szCs w:val="21"/>
            </w:rPr>
            <w:t>4</w:t>
          </w:r>
          <w:r>
            <w:rPr>
              <w:rFonts w:ascii="宋体" w:hAnsi="宋体" w:cs="宋体"/>
              <w:kern w:val="0"/>
              <w:szCs w:val="21"/>
            </w:rPr>
            <w:t>）本基金的赎回金额计算公式为：</w:t>
          </w:r>
          <w:r>
            <w:rPr>
              <w:rFonts w:ascii="宋体" w:hAnsi="宋体" w:cs="宋体"/>
              <w:kern w:val="0"/>
              <w:szCs w:val="21"/>
            </w:rPr>
            <w:t xml:space="preserve"> </w:t>
          </w:r>
        </w:p>
        <w:p w:rsidR="0004470E" w:rsidRDefault="006C7B5A">
          <w:pPr>
            <w:spacing w:line="360" w:lineRule="auto"/>
            <w:ind w:firstLineChars="200" w:firstLine="420"/>
            <w:rPr>
              <w:szCs w:val="21"/>
            </w:rPr>
          </w:pPr>
          <w:r>
            <w:rPr>
              <w:szCs w:val="21"/>
              <w:lang/>
            </w:rPr>
            <w:t>1</w:t>
          </w:r>
          <w:r>
            <w:rPr>
              <w:rFonts w:cs="宋体" w:hint="eastAsia"/>
              <w:szCs w:val="21"/>
              <w:lang/>
            </w:rPr>
            <w:t>）</w:t>
          </w:r>
          <w:r>
            <w:rPr>
              <w:szCs w:val="21"/>
              <w:lang/>
            </w:rPr>
            <w:t>A</w:t>
          </w:r>
          <w:r>
            <w:rPr>
              <w:rFonts w:cs="宋体" w:hint="eastAsia"/>
              <w:szCs w:val="21"/>
              <w:lang/>
            </w:rPr>
            <w:t>类基金份额的赎回</w:t>
          </w:r>
        </w:p>
        <w:p w:rsidR="0004470E" w:rsidRDefault="006C7B5A">
          <w:pPr>
            <w:spacing w:line="360" w:lineRule="auto"/>
            <w:ind w:firstLineChars="200" w:firstLine="420"/>
            <w:rPr>
              <w:szCs w:val="21"/>
            </w:rPr>
          </w:pPr>
          <w:r>
            <w:rPr>
              <w:rFonts w:cs="宋体" w:hint="eastAsia"/>
              <w:szCs w:val="21"/>
              <w:lang/>
            </w:rPr>
            <w:t>赎回总金额</w:t>
          </w:r>
          <w:r>
            <w:rPr>
              <w:szCs w:val="21"/>
              <w:lang/>
            </w:rPr>
            <w:t>=</w:t>
          </w:r>
          <w:r>
            <w:rPr>
              <w:rFonts w:cs="宋体" w:hint="eastAsia"/>
              <w:szCs w:val="21"/>
              <w:lang/>
            </w:rPr>
            <w:t>赎回份额×</w:t>
          </w:r>
          <w:r>
            <w:rPr>
              <w:szCs w:val="21"/>
              <w:lang/>
            </w:rPr>
            <w:t>T</w:t>
          </w:r>
          <w:r>
            <w:rPr>
              <w:rFonts w:cs="宋体" w:hint="eastAsia"/>
              <w:szCs w:val="21"/>
              <w:lang/>
            </w:rPr>
            <w:t>日</w:t>
          </w:r>
          <w:r>
            <w:rPr>
              <w:szCs w:val="21"/>
              <w:lang/>
            </w:rPr>
            <w:t>A</w:t>
          </w:r>
          <w:r>
            <w:rPr>
              <w:rFonts w:cs="宋体" w:hint="eastAsia"/>
              <w:szCs w:val="21"/>
              <w:lang/>
            </w:rPr>
            <w:t>类基金份额净值</w:t>
          </w:r>
        </w:p>
        <w:p w:rsidR="0004470E" w:rsidRDefault="006C7B5A">
          <w:pPr>
            <w:spacing w:line="360" w:lineRule="auto"/>
            <w:ind w:firstLineChars="200" w:firstLine="420"/>
            <w:rPr>
              <w:szCs w:val="21"/>
            </w:rPr>
          </w:pPr>
          <w:r>
            <w:rPr>
              <w:rFonts w:cs="宋体" w:hint="eastAsia"/>
              <w:szCs w:val="21"/>
              <w:lang/>
            </w:rPr>
            <w:t>赎回费用</w:t>
          </w:r>
          <w:r>
            <w:rPr>
              <w:szCs w:val="21"/>
              <w:lang/>
            </w:rPr>
            <w:t>=</w:t>
          </w:r>
          <w:r>
            <w:rPr>
              <w:rFonts w:cs="宋体" w:hint="eastAsia"/>
              <w:szCs w:val="21"/>
              <w:lang/>
            </w:rPr>
            <w:t>赎回总金额×赎回费率</w:t>
          </w:r>
        </w:p>
        <w:p w:rsidR="0004470E" w:rsidRDefault="006C7B5A">
          <w:pPr>
            <w:spacing w:line="360" w:lineRule="auto"/>
            <w:ind w:firstLineChars="200" w:firstLine="420"/>
            <w:rPr>
              <w:szCs w:val="21"/>
            </w:rPr>
          </w:pPr>
          <w:r>
            <w:rPr>
              <w:rFonts w:cs="宋体" w:hint="eastAsia"/>
              <w:szCs w:val="21"/>
              <w:lang/>
            </w:rPr>
            <w:t>净赎回金额</w:t>
          </w:r>
          <w:r>
            <w:rPr>
              <w:szCs w:val="21"/>
              <w:lang/>
            </w:rPr>
            <w:t>=</w:t>
          </w:r>
          <w:r>
            <w:rPr>
              <w:rFonts w:cs="宋体" w:hint="eastAsia"/>
              <w:szCs w:val="21"/>
              <w:lang/>
            </w:rPr>
            <w:t>赎回总金额—赎回费用</w:t>
          </w:r>
        </w:p>
        <w:p w:rsidR="0004470E" w:rsidRDefault="006C7B5A">
          <w:pPr>
            <w:spacing w:line="360" w:lineRule="auto"/>
            <w:ind w:firstLineChars="200" w:firstLine="420"/>
            <w:rPr>
              <w:szCs w:val="21"/>
            </w:rPr>
          </w:pPr>
          <w:r>
            <w:rPr>
              <w:rFonts w:cs="宋体" w:hint="eastAsia"/>
              <w:szCs w:val="21"/>
              <w:lang/>
            </w:rPr>
            <w:t>例：某投资者在持有</w:t>
          </w:r>
          <w:r>
            <w:rPr>
              <w:szCs w:val="21"/>
              <w:lang/>
            </w:rPr>
            <w:t>A</w:t>
          </w:r>
          <w:r>
            <w:rPr>
              <w:rFonts w:cs="宋体" w:hint="eastAsia"/>
              <w:szCs w:val="21"/>
              <w:lang/>
            </w:rPr>
            <w:t>类基金份额时间为</w:t>
          </w:r>
          <w:r>
            <w:rPr>
              <w:szCs w:val="21"/>
              <w:lang/>
            </w:rPr>
            <w:t>1</w:t>
          </w:r>
          <w:r>
            <w:rPr>
              <w:rFonts w:cs="宋体" w:hint="eastAsia"/>
              <w:szCs w:val="21"/>
              <w:lang/>
            </w:rPr>
            <w:t>年时赎回本基金</w:t>
          </w:r>
          <w:r>
            <w:rPr>
              <w:szCs w:val="21"/>
              <w:lang/>
            </w:rPr>
            <w:t>10,000</w:t>
          </w:r>
          <w:r>
            <w:rPr>
              <w:rFonts w:cs="宋体" w:hint="eastAsia"/>
              <w:szCs w:val="21"/>
              <w:lang/>
            </w:rPr>
            <w:t>份</w:t>
          </w:r>
          <w:r>
            <w:rPr>
              <w:szCs w:val="21"/>
              <w:lang/>
            </w:rPr>
            <w:t>A</w:t>
          </w:r>
          <w:r>
            <w:rPr>
              <w:rFonts w:cs="宋体" w:hint="eastAsia"/>
              <w:szCs w:val="21"/>
              <w:lang/>
            </w:rPr>
            <w:t>类基金份额，对应的赎回费率为</w:t>
          </w:r>
          <w:r>
            <w:rPr>
              <w:szCs w:val="21"/>
              <w:lang/>
            </w:rPr>
            <w:t>0</w:t>
          </w:r>
          <w:r>
            <w:rPr>
              <w:rFonts w:cs="宋体" w:hint="eastAsia"/>
              <w:szCs w:val="21"/>
              <w:lang/>
            </w:rPr>
            <w:t>，假设赎回当日</w:t>
          </w:r>
          <w:r>
            <w:rPr>
              <w:szCs w:val="21"/>
              <w:lang/>
            </w:rPr>
            <w:t>A</w:t>
          </w:r>
          <w:r>
            <w:rPr>
              <w:rFonts w:cs="宋体" w:hint="eastAsia"/>
              <w:szCs w:val="21"/>
              <w:lang/>
            </w:rPr>
            <w:t>类基金份额净值是</w:t>
          </w:r>
          <w:r>
            <w:rPr>
              <w:szCs w:val="21"/>
              <w:lang/>
            </w:rPr>
            <w:t>1.0500</w:t>
          </w:r>
          <w:r>
            <w:rPr>
              <w:rFonts w:cs="宋体" w:hint="eastAsia"/>
              <w:szCs w:val="21"/>
              <w:lang/>
            </w:rPr>
            <w:t>元，则其可得到的净赎回金额为：</w:t>
          </w:r>
        </w:p>
        <w:p w:rsidR="0004470E" w:rsidRDefault="006C7B5A">
          <w:pPr>
            <w:spacing w:line="360" w:lineRule="auto"/>
            <w:ind w:firstLineChars="200" w:firstLine="420"/>
            <w:rPr>
              <w:szCs w:val="21"/>
            </w:rPr>
          </w:pPr>
          <w:r>
            <w:rPr>
              <w:rFonts w:cs="宋体" w:hint="eastAsia"/>
              <w:szCs w:val="21"/>
              <w:lang/>
            </w:rPr>
            <w:t>赎回总金额</w:t>
          </w:r>
          <w:r>
            <w:rPr>
              <w:szCs w:val="21"/>
              <w:lang/>
            </w:rPr>
            <w:t>=10,000</w:t>
          </w:r>
          <w:r>
            <w:rPr>
              <w:rFonts w:cs="宋体" w:hint="eastAsia"/>
              <w:szCs w:val="21"/>
              <w:lang/>
            </w:rPr>
            <w:t>×</w:t>
          </w:r>
          <w:r>
            <w:rPr>
              <w:szCs w:val="21"/>
              <w:lang/>
            </w:rPr>
            <w:t>1.0500</w:t>
          </w:r>
          <w:r>
            <w:rPr>
              <w:rFonts w:cs="宋体" w:hint="eastAsia"/>
              <w:szCs w:val="21"/>
              <w:lang/>
            </w:rPr>
            <w:t>＝</w:t>
          </w:r>
          <w:r>
            <w:rPr>
              <w:szCs w:val="21"/>
              <w:lang/>
            </w:rPr>
            <w:t>10,500.00</w:t>
          </w:r>
          <w:r>
            <w:rPr>
              <w:rFonts w:cs="宋体" w:hint="eastAsia"/>
              <w:szCs w:val="21"/>
              <w:lang/>
            </w:rPr>
            <w:t>元</w:t>
          </w:r>
        </w:p>
        <w:p w:rsidR="0004470E" w:rsidRDefault="006C7B5A">
          <w:pPr>
            <w:spacing w:line="360" w:lineRule="auto"/>
            <w:ind w:firstLineChars="200" w:firstLine="420"/>
            <w:rPr>
              <w:szCs w:val="21"/>
            </w:rPr>
          </w:pPr>
          <w:r>
            <w:rPr>
              <w:rFonts w:cs="宋体" w:hint="eastAsia"/>
              <w:szCs w:val="21"/>
              <w:lang/>
            </w:rPr>
            <w:t>赎回费用</w:t>
          </w:r>
          <w:r>
            <w:rPr>
              <w:szCs w:val="21"/>
              <w:lang/>
            </w:rPr>
            <w:t>=10,500.00</w:t>
          </w:r>
          <w:r>
            <w:rPr>
              <w:rFonts w:cs="宋体" w:hint="eastAsia"/>
              <w:szCs w:val="21"/>
              <w:lang/>
            </w:rPr>
            <w:t>×</w:t>
          </w:r>
          <w:r>
            <w:rPr>
              <w:szCs w:val="21"/>
              <w:lang/>
            </w:rPr>
            <w:t>0</w:t>
          </w:r>
          <w:r>
            <w:rPr>
              <w:rFonts w:cs="宋体" w:hint="eastAsia"/>
              <w:szCs w:val="21"/>
              <w:lang/>
            </w:rPr>
            <w:t>＝</w:t>
          </w:r>
          <w:r>
            <w:rPr>
              <w:szCs w:val="21"/>
              <w:lang/>
            </w:rPr>
            <w:t>0</w:t>
          </w:r>
          <w:r>
            <w:rPr>
              <w:rFonts w:cs="宋体" w:hint="eastAsia"/>
              <w:szCs w:val="21"/>
              <w:lang/>
            </w:rPr>
            <w:t>元</w:t>
          </w:r>
        </w:p>
        <w:p w:rsidR="0004470E" w:rsidRDefault="006C7B5A">
          <w:pPr>
            <w:spacing w:line="360" w:lineRule="auto"/>
            <w:ind w:firstLineChars="200" w:firstLine="420"/>
            <w:rPr>
              <w:szCs w:val="21"/>
            </w:rPr>
          </w:pPr>
          <w:r>
            <w:rPr>
              <w:rFonts w:cs="宋体" w:hint="eastAsia"/>
              <w:szCs w:val="21"/>
              <w:lang/>
            </w:rPr>
            <w:t>净赎回金额</w:t>
          </w:r>
          <w:r>
            <w:rPr>
              <w:szCs w:val="21"/>
              <w:lang/>
            </w:rPr>
            <w:t>=10,500.00</w:t>
          </w:r>
          <w:r>
            <w:rPr>
              <w:rFonts w:cs="宋体" w:hint="eastAsia"/>
              <w:szCs w:val="21"/>
              <w:lang/>
            </w:rPr>
            <w:t>—</w:t>
          </w:r>
          <w:r>
            <w:rPr>
              <w:szCs w:val="21"/>
              <w:lang/>
            </w:rPr>
            <w:t>0</w:t>
          </w:r>
          <w:r>
            <w:rPr>
              <w:rFonts w:cs="宋体" w:hint="eastAsia"/>
              <w:szCs w:val="21"/>
              <w:lang/>
            </w:rPr>
            <w:t>＝</w:t>
          </w:r>
          <w:r>
            <w:rPr>
              <w:szCs w:val="21"/>
              <w:lang/>
            </w:rPr>
            <w:t>10,500.00</w:t>
          </w:r>
          <w:r>
            <w:rPr>
              <w:rFonts w:cs="宋体" w:hint="eastAsia"/>
              <w:szCs w:val="21"/>
              <w:lang/>
            </w:rPr>
            <w:t>元</w:t>
          </w:r>
        </w:p>
        <w:p w:rsidR="0004470E" w:rsidRDefault="006C7B5A">
          <w:pPr>
            <w:spacing w:line="360" w:lineRule="auto"/>
            <w:ind w:firstLineChars="200" w:firstLine="420"/>
          </w:pPr>
          <w:r>
            <w:rPr>
              <w:rFonts w:cs="宋体" w:hint="eastAsia"/>
              <w:szCs w:val="21"/>
              <w:lang/>
            </w:rPr>
            <w:t>即：投资者赎回本基金</w:t>
          </w:r>
          <w:r>
            <w:rPr>
              <w:szCs w:val="21"/>
              <w:lang/>
            </w:rPr>
            <w:t>10,000</w:t>
          </w:r>
          <w:r>
            <w:rPr>
              <w:rFonts w:cs="宋体" w:hint="eastAsia"/>
              <w:szCs w:val="21"/>
              <w:lang/>
            </w:rPr>
            <w:t>份</w:t>
          </w:r>
          <w:r>
            <w:rPr>
              <w:szCs w:val="21"/>
              <w:lang/>
            </w:rPr>
            <w:t>A</w:t>
          </w:r>
          <w:r>
            <w:rPr>
              <w:rFonts w:cs="宋体" w:hint="eastAsia"/>
              <w:szCs w:val="21"/>
              <w:lang/>
            </w:rPr>
            <w:t>类基金份额，</w:t>
          </w:r>
          <w:r>
            <w:rPr>
              <w:szCs w:val="21"/>
              <w:lang/>
            </w:rPr>
            <w:t>A</w:t>
          </w:r>
          <w:r>
            <w:rPr>
              <w:rFonts w:cs="宋体" w:hint="eastAsia"/>
              <w:szCs w:val="21"/>
              <w:lang/>
            </w:rPr>
            <w:t>类基金份额持有期限</w:t>
          </w:r>
          <w:r>
            <w:rPr>
              <w:szCs w:val="21"/>
              <w:lang/>
            </w:rPr>
            <w:t>1</w:t>
          </w:r>
          <w:r>
            <w:rPr>
              <w:rFonts w:cs="宋体" w:hint="eastAsia"/>
              <w:szCs w:val="21"/>
              <w:lang/>
            </w:rPr>
            <w:t>年，假设赎回当日</w:t>
          </w:r>
          <w:r>
            <w:rPr>
              <w:szCs w:val="21"/>
              <w:lang/>
            </w:rPr>
            <w:t>A</w:t>
          </w:r>
          <w:r>
            <w:rPr>
              <w:rFonts w:cs="宋体" w:hint="eastAsia"/>
              <w:szCs w:val="21"/>
              <w:lang/>
            </w:rPr>
            <w:t>类基金份额净值是</w:t>
          </w:r>
          <w:r>
            <w:rPr>
              <w:szCs w:val="21"/>
              <w:lang/>
            </w:rPr>
            <w:t>1.0500</w:t>
          </w:r>
          <w:r>
            <w:rPr>
              <w:rFonts w:cs="宋体" w:hint="eastAsia"/>
              <w:szCs w:val="21"/>
              <w:lang/>
            </w:rPr>
            <w:t>元，则其可得到的净赎回金额为</w:t>
          </w:r>
          <w:r>
            <w:rPr>
              <w:szCs w:val="21"/>
              <w:lang/>
            </w:rPr>
            <w:t>10,500.00</w:t>
          </w:r>
          <w:r>
            <w:rPr>
              <w:rFonts w:cs="宋体" w:hint="eastAsia"/>
              <w:szCs w:val="21"/>
              <w:lang/>
            </w:rPr>
            <w:t>元。</w:t>
          </w:r>
        </w:p>
        <w:p w:rsidR="0004470E" w:rsidRDefault="006C7B5A">
          <w:pPr>
            <w:spacing w:line="360" w:lineRule="auto"/>
            <w:ind w:firstLineChars="200" w:firstLine="420"/>
            <w:rPr>
              <w:szCs w:val="21"/>
            </w:rPr>
          </w:pPr>
          <w:r>
            <w:rPr>
              <w:szCs w:val="21"/>
              <w:lang/>
            </w:rPr>
            <w:t>2</w:t>
          </w:r>
          <w:r>
            <w:rPr>
              <w:rFonts w:cs="宋体" w:hint="eastAsia"/>
              <w:szCs w:val="21"/>
              <w:lang/>
            </w:rPr>
            <w:t>）</w:t>
          </w:r>
          <w:r>
            <w:rPr>
              <w:szCs w:val="21"/>
              <w:lang/>
            </w:rPr>
            <w:t>C</w:t>
          </w:r>
          <w:r>
            <w:rPr>
              <w:rFonts w:cs="宋体" w:hint="eastAsia"/>
              <w:szCs w:val="21"/>
              <w:lang/>
            </w:rPr>
            <w:t>类基金份额的赎回</w:t>
          </w:r>
        </w:p>
        <w:p w:rsidR="0004470E" w:rsidRDefault="006C7B5A">
          <w:pPr>
            <w:spacing w:line="360" w:lineRule="auto"/>
            <w:ind w:firstLineChars="200" w:firstLine="420"/>
            <w:rPr>
              <w:szCs w:val="21"/>
            </w:rPr>
          </w:pPr>
          <w:r>
            <w:rPr>
              <w:rFonts w:cs="宋体" w:hint="eastAsia"/>
              <w:szCs w:val="21"/>
              <w:lang/>
            </w:rPr>
            <w:t>赎回总金额</w:t>
          </w:r>
          <w:r>
            <w:rPr>
              <w:szCs w:val="21"/>
              <w:lang/>
            </w:rPr>
            <w:t>=</w:t>
          </w:r>
          <w:r>
            <w:rPr>
              <w:rFonts w:cs="宋体" w:hint="eastAsia"/>
              <w:szCs w:val="21"/>
              <w:lang/>
            </w:rPr>
            <w:t>赎回份额×</w:t>
          </w:r>
          <w:r>
            <w:rPr>
              <w:szCs w:val="21"/>
              <w:lang/>
            </w:rPr>
            <w:t>T</w:t>
          </w:r>
          <w:r>
            <w:rPr>
              <w:rFonts w:cs="宋体" w:hint="eastAsia"/>
              <w:szCs w:val="21"/>
              <w:lang/>
            </w:rPr>
            <w:t>日</w:t>
          </w:r>
          <w:r>
            <w:rPr>
              <w:szCs w:val="21"/>
              <w:lang/>
            </w:rPr>
            <w:t>C</w:t>
          </w:r>
          <w:r>
            <w:rPr>
              <w:rFonts w:cs="宋体" w:hint="eastAsia"/>
              <w:szCs w:val="21"/>
              <w:lang/>
            </w:rPr>
            <w:t>类基金份额净值</w:t>
          </w:r>
        </w:p>
        <w:p w:rsidR="0004470E" w:rsidRDefault="006C7B5A">
          <w:pPr>
            <w:spacing w:line="360" w:lineRule="auto"/>
            <w:ind w:firstLineChars="200" w:firstLine="420"/>
            <w:rPr>
              <w:szCs w:val="21"/>
            </w:rPr>
          </w:pPr>
          <w:r>
            <w:rPr>
              <w:rFonts w:cs="宋体" w:hint="eastAsia"/>
              <w:szCs w:val="21"/>
              <w:lang/>
            </w:rPr>
            <w:t>赎回费用</w:t>
          </w:r>
          <w:r>
            <w:rPr>
              <w:szCs w:val="21"/>
              <w:lang/>
            </w:rPr>
            <w:t>=</w:t>
          </w:r>
          <w:r>
            <w:rPr>
              <w:rFonts w:cs="宋体" w:hint="eastAsia"/>
              <w:szCs w:val="21"/>
              <w:lang/>
            </w:rPr>
            <w:t>赎回总金额×赎回费率</w:t>
          </w:r>
        </w:p>
        <w:p w:rsidR="0004470E" w:rsidRDefault="006C7B5A">
          <w:pPr>
            <w:spacing w:line="360" w:lineRule="auto"/>
            <w:ind w:firstLineChars="200" w:firstLine="420"/>
            <w:rPr>
              <w:szCs w:val="21"/>
            </w:rPr>
          </w:pPr>
          <w:r>
            <w:rPr>
              <w:rFonts w:cs="宋体" w:hint="eastAsia"/>
              <w:szCs w:val="21"/>
              <w:lang/>
            </w:rPr>
            <w:t>净赎回金额</w:t>
          </w:r>
          <w:r>
            <w:rPr>
              <w:szCs w:val="21"/>
              <w:lang/>
            </w:rPr>
            <w:t>=</w:t>
          </w:r>
          <w:r>
            <w:rPr>
              <w:rFonts w:cs="宋体" w:hint="eastAsia"/>
              <w:szCs w:val="21"/>
              <w:lang/>
            </w:rPr>
            <w:t>赎回总金额—赎回费用</w:t>
          </w:r>
        </w:p>
        <w:p w:rsidR="0004470E" w:rsidRDefault="006C7B5A">
          <w:pPr>
            <w:spacing w:line="360" w:lineRule="auto"/>
            <w:ind w:firstLineChars="200" w:firstLine="420"/>
            <w:rPr>
              <w:szCs w:val="21"/>
            </w:rPr>
          </w:pPr>
          <w:r>
            <w:rPr>
              <w:rFonts w:cs="宋体" w:hint="eastAsia"/>
              <w:szCs w:val="21"/>
              <w:lang/>
            </w:rPr>
            <w:t>例：某投资者在持有</w:t>
          </w:r>
          <w:r>
            <w:rPr>
              <w:szCs w:val="21"/>
              <w:lang/>
            </w:rPr>
            <w:t>C</w:t>
          </w:r>
          <w:r>
            <w:rPr>
              <w:rFonts w:cs="宋体" w:hint="eastAsia"/>
              <w:szCs w:val="21"/>
              <w:lang/>
            </w:rPr>
            <w:t>类基金份额时间为</w:t>
          </w:r>
          <w:r>
            <w:rPr>
              <w:szCs w:val="21"/>
              <w:lang/>
            </w:rPr>
            <w:t>1</w:t>
          </w:r>
          <w:r>
            <w:rPr>
              <w:rFonts w:cs="宋体" w:hint="eastAsia"/>
              <w:szCs w:val="21"/>
              <w:lang/>
            </w:rPr>
            <w:t>年时赎回本基金</w:t>
          </w:r>
          <w:r>
            <w:rPr>
              <w:szCs w:val="21"/>
              <w:lang/>
            </w:rPr>
            <w:t>10,000</w:t>
          </w:r>
          <w:r>
            <w:rPr>
              <w:rFonts w:cs="宋体" w:hint="eastAsia"/>
              <w:szCs w:val="21"/>
              <w:lang/>
            </w:rPr>
            <w:t>份</w:t>
          </w:r>
          <w:r>
            <w:rPr>
              <w:szCs w:val="21"/>
              <w:lang/>
            </w:rPr>
            <w:t>C</w:t>
          </w:r>
          <w:r>
            <w:rPr>
              <w:rFonts w:cs="宋体" w:hint="eastAsia"/>
              <w:szCs w:val="21"/>
              <w:lang/>
            </w:rPr>
            <w:t>类基金份额，对应的赎回费率为</w:t>
          </w:r>
          <w:r>
            <w:rPr>
              <w:szCs w:val="21"/>
              <w:lang/>
            </w:rPr>
            <w:t>0</w:t>
          </w:r>
          <w:r>
            <w:rPr>
              <w:rFonts w:cs="宋体" w:hint="eastAsia"/>
              <w:szCs w:val="21"/>
              <w:lang/>
            </w:rPr>
            <w:t>，假设赎回当日</w:t>
          </w:r>
          <w:r>
            <w:rPr>
              <w:szCs w:val="21"/>
              <w:lang/>
            </w:rPr>
            <w:t>C</w:t>
          </w:r>
          <w:r>
            <w:rPr>
              <w:rFonts w:cs="宋体" w:hint="eastAsia"/>
              <w:szCs w:val="21"/>
              <w:lang/>
            </w:rPr>
            <w:t>类基金份额净值是</w:t>
          </w:r>
          <w:r>
            <w:rPr>
              <w:szCs w:val="21"/>
              <w:lang/>
            </w:rPr>
            <w:t>1.0500</w:t>
          </w:r>
          <w:r>
            <w:rPr>
              <w:rFonts w:cs="宋体" w:hint="eastAsia"/>
              <w:szCs w:val="21"/>
              <w:lang/>
            </w:rPr>
            <w:t>元，则其可得到的净赎回金额为：</w:t>
          </w:r>
        </w:p>
        <w:p w:rsidR="0004470E" w:rsidRDefault="006C7B5A">
          <w:pPr>
            <w:spacing w:line="360" w:lineRule="auto"/>
            <w:ind w:firstLineChars="200" w:firstLine="420"/>
            <w:rPr>
              <w:szCs w:val="21"/>
            </w:rPr>
          </w:pPr>
          <w:r>
            <w:rPr>
              <w:rFonts w:cs="宋体" w:hint="eastAsia"/>
              <w:szCs w:val="21"/>
              <w:lang/>
            </w:rPr>
            <w:t>赎回总金额</w:t>
          </w:r>
          <w:r>
            <w:rPr>
              <w:szCs w:val="21"/>
              <w:lang/>
            </w:rPr>
            <w:t>=10,000</w:t>
          </w:r>
          <w:r>
            <w:rPr>
              <w:rFonts w:cs="宋体" w:hint="eastAsia"/>
              <w:szCs w:val="21"/>
              <w:lang/>
            </w:rPr>
            <w:t>×</w:t>
          </w:r>
          <w:r>
            <w:rPr>
              <w:szCs w:val="21"/>
              <w:lang/>
            </w:rPr>
            <w:t>1.0500</w:t>
          </w:r>
          <w:r>
            <w:rPr>
              <w:rFonts w:cs="宋体" w:hint="eastAsia"/>
              <w:szCs w:val="21"/>
              <w:lang/>
            </w:rPr>
            <w:t>＝</w:t>
          </w:r>
          <w:r>
            <w:rPr>
              <w:szCs w:val="21"/>
              <w:lang/>
            </w:rPr>
            <w:t>10,500.00</w:t>
          </w:r>
          <w:r>
            <w:rPr>
              <w:rFonts w:cs="宋体" w:hint="eastAsia"/>
              <w:szCs w:val="21"/>
              <w:lang/>
            </w:rPr>
            <w:t>元</w:t>
          </w:r>
        </w:p>
        <w:p w:rsidR="0004470E" w:rsidRDefault="006C7B5A">
          <w:pPr>
            <w:spacing w:line="360" w:lineRule="auto"/>
            <w:ind w:firstLineChars="200" w:firstLine="420"/>
            <w:rPr>
              <w:szCs w:val="21"/>
            </w:rPr>
          </w:pPr>
          <w:r>
            <w:rPr>
              <w:rFonts w:cs="宋体" w:hint="eastAsia"/>
              <w:szCs w:val="21"/>
              <w:lang/>
            </w:rPr>
            <w:t>赎回费用</w:t>
          </w:r>
          <w:r>
            <w:rPr>
              <w:szCs w:val="21"/>
              <w:lang/>
            </w:rPr>
            <w:t>=10,500.00</w:t>
          </w:r>
          <w:r>
            <w:rPr>
              <w:rFonts w:cs="宋体" w:hint="eastAsia"/>
              <w:szCs w:val="21"/>
              <w:lang/>
            </w:rPr>
            <w:t>×</w:t>
          </w:r>
          <w:r>
            <w:rPr>
              <w:szCs w:val="21"/>
              <w:lang/>
            </w:rPr>
            <w:t>0</w:t>
          </w:r>
          <w:r>
            <w:rPr>
              <w:rFonts w:cs="宋体" w:hint="eastAsia"/>
              <w:szCs w:val="21"/>
              <w:lang/>
            </w:rPr>
            <w:t>＝</w:t>
          </w:r>
          <w:r>
            <w:rPr>
              <w:szCs w:val="21"/>
              <w:lang/>
            </w:rPr>
            <w:t>0</w:t>
          </w:r>
          <w:r>
            <w:rPr>
              <w:rFonts w:cs="宋体" w:hint="eastAsia"/>
              <w:szCs w:val="21"/>
              <w:lang/>
            </w:rPr>
            <w:t>元</w:t>
          </w:r>
        </w:p>
        <w:p w:rsidR="0004470E" w:rsidRDefault="006C7B5A">
          <w:pPr>
            <w:spacing w:line="360" w:lineRule="auto"/>
            <w:ind w:firstLineChars="200" w:firstLine="420"/>
            <w:rPr>
              <w:rFonts w:cs="宋体"/>
              <w:szCs w:val="21"/>
              <w:lang/>
            </w:rPr>
          </w:pPr>
          <w:r>
            <w:rPr>
              <w:rFonts w:cs="宋体" w:hint="eastAsia"/>
              <w:szCs w:val="21"/>
              <w:lang/>
            </w:rPr>
            <w:t>净赎回金额</w:t>
          </w:r>
          <w:r>
            <w:rPr>
              <w:szCs w:val="21"/>
              <w:lang/>
            </w:rPr>
            <w:t>=10,500.00</w:t>
          </w:r>
          <w:r>
            <w:rPr>
              <w:rFonts w:cs="宋体" w:hint="eastAsia"/>
              <w:szCs w:val="21"/>
              <w:lang/>
            </w:rPr>
            <w:t>—</w:t>
          </w:r>
          <w:r>
            <w:rPr>
              <w:szCs w:val="21"/>
              <w:lang/>
            </w:rPr>
            <w:t>0</w:t>
          </w:r>
          <w:r>
            <w:rPr>
              <w:rFonts w:cs="宋体" w:hint="eastAsia"/>
              <w:szCs w:val="21"/>
              <w:lang/>
            </w:rPr>
            <w:t>＝</w:t>
          </w:r>
          <w:r>
            <w:rPr>
              <w:szCs w:val="21"/>
              <w:lang/>
            </w:rPr>
            <w:t>10,500.00</w:t>
          </w:r>
          <w:r>
            <w:rPr>
              <w:rFonts w:cs="宋体" w:hint="eastAsia"/>
              <w:szCs w:val="21"/>
              <w:lang/>
            </w:rPr>
            <w:t>元</w:t>
          </w:r>
        </w:p>
        <w:p w:rsidR="0004470E" w:rsidRDefault="006C7B5A">
          <w:pPr>
            <w:spacing w:line="360" w:lineRule="auto"/>
            <w:ind w:firstLineChars="200" w:firstLine="420"/>
          </w:pPr>
          <w:r>
            <w:rPr>
              <w:rFonts w:hint="eastAsia"/>
              <w:szCs w:val="21"/>
              <w:lang/>
            </w:rPr>
            <w:t>即：投资者赎回本基金</w:t>
          </w:r>
          <w:r>
            <w:rPr>
              <w:szCs w:val="21"/>
              <w:lang/>
            </w:rPr>
            <w:t>10,000</w:t>
          </w:r>
          <w:r>
            <w:rPr>
              <w:rFonts w:hint="eastAsia"/>
              <w:szCs w:val="21"/>
              <w:lang/>
            </w:rPr>
            <w:t>份</w:t>
          </w:r>
          <w:r>
            <w:rPr>
              <w:szCs w:val="21"/>
              <w:lang/>
            </w:rPr>
            <w:t>C</w:t>
          </w:r>
          <w:r>
            <w:rPr>
              <w:rFonts w:hint="eastAsia"/>
              <w:szCs w:val="21"/>
              <w:lang/>
            </w:rPr>
            <w:t>类基金份额，</w:t>
          </w:r>
          <w:r>
            <w:rPr>
              <w:szCs w:val="21"/>
              <w:lang/>
            </w:rPr>
            <w:t>C</w:t>
          </w:r>
          <w:r>
            <w:rPr>
              <w:rFonts w:hint="eastAsia"/>
              <w:szCs w:val="21"/>
              <w:lang/>
            </w:rPr>
            <w:t>类基金份额持有期限</w:t>
          </w:r>
          <w:r>
            <w:rPr>
              <w:szCs w:val="21"/>
              <w:lang/>
            </w:rPr>
            <w:t>1</w:t>
          </w:r>
          <w:r>
            <w:rPr>
              <w:rFonts w:hint="eastAsia"/>
              <w:szCs w:val="21"/>
              <w:lang/>
            </w:rPr>
            <w:t>年，假设赎回当日</w:t>
          </w:r>
          <w:r>
            <w:rPr>
              <w:szCs w:val="21"/>
              <w:lang/>
            </w:rPr>
            <w:t>C</w:t>
          </w:r>
          <w:r>
            <w:rPr>
              <w:rFonts w:hint="eastAsia"/>
              <w:szCs w:val="21"/>
              <w:lang/>
            </w:rPr>
            <w:t>类基金份额净值是</w:t>
          </w:r>
          <w:r>
            <w:rPr>
              <w:szCs w:val="21"/>
              <w:lang/>
            </w:rPr>
            <w:t>1.0500</w:t>
          </w:r>
          <w:r>
            <w:rPr>
              <w:rFonts w:hint="eastAsia"/>
              <w:szCs w:val="21"/>
              <w:lang/>
            </w:rPr>
            <w:t>元，则其可得到的净赎回金额为</w:t>
          </w:r>
          <w:r>
            <w:rPr>
              <w:szCs w:val="21"/>
              <w:lang/>
            </w:rPr>
            <w:t>10,500.00</w:t>
          </w:r>
          <w:r>
            <w:rPr>
              <w:rFonts w:hint="eastAsia"/>
              <w:szCs w:val="21"/>
              <w:lang/>
            </w:rPr>
            <w:t>元。</w:t>
          </w:r>
          <w:r>
            <w:rPr>
              <w:rFonts w:ascii="宋体" w:hAnsi="宋体" w:cs="宋体"/>
              <w:sz w:val="24"/>
              <w:szCs w:val="24"/>
              <w:lang/>
            </w:rPr>
            <w:t xml:space="preserve"> </w:t>
          </w:r>
        </w:p>
        <w:p w:rsidR="0004470E" w:rsidRDefault="0004470E">
          <w:pPr>
            <w:pStyle w:val="div"/>
            <w:widowControl/>
            <w:spacing w:line="360" w:lineRule="auto"/>
            <w:ind w:firstLine="480"/>
            <w:jc w:val="left"/>
            <w:rPr>
              <w:rFonts w:eastAsia="Times New Roman"/>
              <w:kern w:val="0"/>
              <w:sz w:val="24"/>
              <w:szCs w:val="24"/>
            </w:rPr>
          </w:pPr>
        </w:p>
      </w:sdtContent>
    </w:sdt>
    <w:p w:rsidR="0004470E" w:rsidRDefault="006C7B5A">
      <w:pPr>
        <w:pStyle w:val="div"/>
        <w:widowControl/>
        <w:spacing w:line="360" w:lineRule="auto"/>
        <w:jc w:val="left"/>
        <w:rPr>
          <w:rFonts w:eastAsia="Times New Roman"/>
          <w:kern w:val="0"/>
          <w:sz w:val="24"/>
          <w:szCs w:val="24"/>
        </w:rPr>
      </w:pPr>
      <w:r>
        <w:rPr>
          <w:rFonts w:ascii="宋体" w:hAnsi="宋体" w:cs="宋体"/>
          <w:b/>
          <w:bCs/>
          <w:color w:val="000000"/>
          <w:kern w:val="0"/>
          <w:szCs w:val="21"/>
          <w:lang w:eastAsia="en-US"/>
        </w:rPr>
        <w:t xml:space="preserve">5 </w:t>
      </w:r>
      <w:r>
        <w:rPr>
          <w:rFonts w:ascii="宋体" w:hAnsi="宋体" w:cs="宋体"/>
          <w:b/>
          <w:bCs/>
          <w:color w:val="000000"/>
          <w:kern w:val="0"/>
          <w:szCs w:val="21"/>
        </w:rPr>
        <w:t>日常转换业务</w:t>
      </w:r>
    </w:p>
    <w:p w:rsidR="0004470E" w:rsidRDefault="006C7B5A">
      <w:pPr>
        <w:pStyle w:val="div"/>
        <w:widowControl/>
        <w:spacing w:line="360" w:lineRule="auto"/>
        <w:jc w:val="left"/>
        <w:rPr>
          <w:rFonts w:eastAsia="Times New Roman"/>
          <w:kern w:val="0"/>
          <w:sz w:val="24"/>
          <w:szCs w:val="24"/>
        </w:rPr>
      </w:pPr>
      <w:r>
        <w:rPr>
          <w:rFonts w:ascii="宋体" w:hAnsi="宋体" w:cs="宋体"/>
          <w:b/>
          <w:bCs/>
          <w:color w:val="000000"/>
          <w:kern w:val="0"/>
          <w:szCs w:val="21"/>
        </w:rPr>
        <w:t>5.1</w:t>
      </w:r>
      <w:r>
        <w:rPr>
          <w:rFonts w:ascii="宋体" w:hAnsi="宋体" w:cs="宋体"/>
          <w:b/>
          <w:bCs/>
          <w:color w:val="000000"/>
          <w:kern w:val="0"/>
          <w:szCs w:val="21"/>
        </w:rPr>
        <w:t>转换费</w:t>
      </w:r>
    </w:p>
    <w:sdt>
      <w:sdtPr>
        <w:alias w:val="基金转换费率"/>
        <w:tag w:val="1856604215887572994"/>
        <w:id w:val="1890797025"/>
        <w:placeholder>
          <w:docPart w:val="DefaultPlaceholder_22675703"/>
        </w:placeholder>
      </w:sdtPr>
      <w:sdtContent>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本公司旗下基金间的转换费用由转出基金的赎回费和转入基金的申购补差费组成，转出时收取赎回费，转入时收取申购补差费。每笔基金转换视为转出基金的一笔基金赎回和转入基金的一笔基金申购。</w:t>
          </w:r>
          <w:r>
            <w:rPr>
              <w:rFonts w:ascii="宋体" w:hAnsi="宋体" w:cs="宋体"/>
              <w:kern w:val="0"/>
              <w:szCs w:val="21"/>
            </w:rPr>
            <w:t xml:space="preserve"> </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转入基金时，从申购费用低的基金向申购费用高的基金转换时，每次收取转入基金申购补差费用；从申购费用高的基金向申购费用低的基金转换时，不收取申购补差费用。</w:t>
          </w:r>
          <w:r>
            <w:rPr>
              <w:rFonts w:ascii="宋体" w:hAnsi="宋体" w:cs="宋体"/>
              <w:kern w:val="0"/>
              <w:szCs w:val="21"/>
            </w:rPr>
            <w:t xml:space="preserve"> </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转出基金时，如涉及的转出基金有赎回费用，收取该基金的赎回费用。</w:t>
          </w:r>
        </w:p>
      </w:sdtContent>
    </w:sdt>
    <w:p w:rsidR="0004470E" w:rsidRDefault="006C7B5A">
      <w:pPr>
        <w:pStyle w:val="div"/>
        <w:widowControl/>
        <w:spacing w:line="360" w:lineRule="auto"/>
        <w:jc w:val="left"/>
        <w:rPr>
          <w:rFonts w:eastAsia="Times New Roman"/>
          <w:kern w:val="0"/>
          <w:sz w:val="24"/>
          <w:szCs w:val="24"/>
        </w:rPr>
      </w:pPr>
      <w:r>
        <w:rPr>
          <w:rFonts w:ascii="宋体" w:hAnsi="宋体" w:cs="宋体"/>
          <w:b/>
          <w:bCs/>
          <w:kern w:val="0"/>
          <w:szCs w:val="21"/>
          <w:lang w:eastAsia="en-US"/>
        </w:rPr>
        <w:t xml:space="preserve">5.2 </w:t>
      </w:r>
      <w:r>
        <w:rPr>
          <w:rFonts w:ascii="宋体" w:hAnsi="宋体" w:cs="宋体"/>
          <w:b/>
          <w:bCs/>
          <w:kern w:val="0"/>
          <w:szCs w:val="21"/>
          <w:lang w:eastAsia="en-US"/>
        </w:rPr>
        <w:t>其他与转换相关的事项</w:t>
      </w:r>
    </w:p>
    <w:sdt>
      <w:sdtPr>
        <w:alias w:val="其它与转换费相关的事项-基本信息"/>
        <w:tag w:val="1856659196389625857"/>
        <w:id w:val="562512146"/>
        <w:placeholder>
          <w:docPart w:val="DefaultPlaceholder_22675703"/>
        </w:placeholder>
      </w:sdtPr>
      <w:sdtContent>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本基金转换业务适用于本基金和本基金管理人管理的其他已开放转换业务的开放式基金之间的转换。本基金转换转出的单笔最低份额为</w:t>
          </w:r>
          <w:r>
            <w:rPr>
              <w:rFonts w:ascii="宋体" w:hAnsi="宋体" w:cs="宋体"/>
              <w:kern w:val="0"/>
              <w:szCs w:val="21"/>
            </w:rPr>
            <w:t xml:space="preserve"> 10 </w:t>
          </w:r>
          <w:r>
            <w:rPr>
              <w:rFonts w:ascii="宋体" w:hAnsi="宋体" w:cs="宋体"/>
              <w:kern w:val="0"/>
              <w:szCs w:val="21"/>
            </w:rPr>
            <w:t>份。</w:t>
          </w:r>
          <w:r>
            <w:rPr>
              <w:rFonts w:ascii="宋体" w:hAnsi="宋体" w:cs="宋体"/>
              <w:kern w:val="0"/>
              <w:szCs w:val="21"/>
            </w:rPr>
            <w:t xml:space="preserve"> </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本基金转换业务适用于所有持有本基金管理人管理的且开放基金转换业务的开放式基金的基金份额持有人，包括个人投资者、机构投资者、合格</w:t>
          </w:r>
          <w:r>
            <w:rPr>
              <w:rFonts w:ascii="宋体" w:hAnsi="宋体" w:cs="宋体"/>
              <w:kern w:val="0"/>
              <w:szCs w:val="21"/>
            </w:rPr>
            <w:t>境外机构投资者等。</w:t>
          </w:r>
          <w:r>
            <w:rPr>
              <w:rFonts w:ascii="宋体" w:hAnsi="宋体" w:cs="宋体"/>
              <w:kern w:val="0"/>
              <w:szCs w:val="21"/>
            </w:rPr>
            <w:t xml:space="preserve"> </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本基金转换业务限于本公司直销网点（含大成基金网上交易），以及已开放基金转换业务的相关代销机构之营业网点。各代销机构受理本公司基金转换业务的具体事宜见各代销机构营业网点的说明。</w:t>
          </w:r>
          <w:r>
            <w:rPr>
              <w:rFonts w:ascii="宋体" w:hAnsi="宋体" w:cs="宋体"/>
              <w:kern w:val="0"/>
              <w:szCs w:val="21"/>
            </w:rPr>
            <w:t xml:space="preserve"> </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基金转换的原则：</w:t>
          </w:r>
          <w:r>
            <w:rPr>
              <w:rFonts w:ascii="宋体" w:hAnsi="宋体" w:cs="宋体"/>
              <w:kern w:val="0"/>
              <w:szCs w:val="21"/>
            </w:rPr>
            <w:t xml:space="preserve"> </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1</w:t>
          </w:r>
          <w:r>
            <w:rPr>
              <w:rFonts w:ascii="宋体" w:hAnsi="宋体" w:cs="宋体"/>
              <w:kern w:val="0"/>
              <w:szCs w:val="21"/>
            </w:rPr>
            <w:t>）</w:t>
          </w:r>
          <w:r>
            <w:rPr>
              <w:rFonts w:ascii="宋体" w:hAnsi="宋体" w:cs="宋体"/>
              <w:kern w:val="0"/>
              <w:szCs w:val="21"/>
            </w:rPr>
            <w:t>“</w:t>
          </w:r>
          <w:r>
            <w:rPr>
              <w:rFonts w:ascii="宋体" w:hAnsi="宋体" w:cs="宋体"/>
              <w:kern w:val="0"/>
              <w:szCs w:val="21"/>
            </w:rPr>
            <w:t>份额申请</w:t>
          </w:r>
          <w:r>
            <w:rPr>
              <w:rFonts w:ascii="宋体" w:hAnsi="宋体" w:cs="宋体"/>
              <w:kern w:val="0"/>
              <w:szCs w:val="21"/>
            </w:rPr>
            <w:t>”</w:t>
          </w:r>
          <w:r>
            <w:rPr>
              <w:rFonts w:ascii="宋体" w:hAnsi="宋体" w:cs="宋体"/>
              <w:kern w:val="0"/>
              <w:szCs w:val="21"/>
            </w:rPr>
            <w:t>原则，即基金份额持有人的基金转换申请必须以份额为单位提出。</w:t>
          </w:r>
          <w:r>
            <w:rPr>
              <w:rFonts w:ascii="宋体" w:hAnsi="宋体" w:cs="宋体"/>
              <w:kern w:val="0"/>
              <w:szCs w:val="21"/>
            </w:rPr>
            <w:t xml:space="preserve"> </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2</w:t>
          </w:r>
          <w:r>
            <w:rPr>
              <w:rFonts w:ascii="宋体" w:hAnsi="宋体" w:cs="宋体"/>
              <w:kern w:val="0"/>
              <w:szCs w:val="21"/>
            </w:rPr>
            <w:t>）</w:t>
          </w:r>
          <w:r>
            <w:rPr>
              <w:rFonts w:ascii="宋体" w:hAnsi="宋体" w:cs="宋体"/>
              <w:kern w:val="0"/>
              <w:szCs w:val="21"/>
            </w:rPr>
            <w:t>“</w:t>
          </w:r>
          <w:r>
            <w:rPr>
              <w:rFonts w:ascii="宋体" w:hAnsi="宋体" w:cs="宋体"/>
              <w:kern w:val="0"/>
              <w:szCs w:val="21"/>
            </w:rPr>
            <w:t>定向转换</w:t>
          </w:r>
          <w:r>
            <w:rPr>
              <w:rFonts w:ascii="宋体" w:hAnsi="宋体" w:cs="宋体"/>
              <w:kern w:val="0"/>
              <w:szCs w:val="21"/>
            </w:rPr>
            <w:t>”</w:t>
          </w:r>
          <w:r>
            <w:rPr>
              <w:rFonts w:ascii="宋体" w:hAnsi="宋体" w:cs="宋体"/>
              <w:kern w:val="0"/>
              <w:szCs w:val="21"/>
            </w:rPr>
            <w:t>原则，即基金份额持有人必须指明基金转换的方向，明确指出转出基金和转入基金名称。</w:t>
          </w:r>
          <w:r>
            <w:rPr>
              <w:rFonts w:ascii="宋体" w:hAnsi="宋体" w:cs="宋体"/>
              <w:kern w:val="0"/>
              <w:szCs w:val="21"/>
            </w:rPr>
            <w:t xml:space="preserve"> </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3</w:t>
          </w:r>
          <w:r>
            <w:rPr>
              <w:rFonts w:ascii="宋体" w:hAnsi="宋体" w:cs="宋体"/>
              <w:kern w:val="0"/>
              <w:szCs w:val="21"/>
            </w:rPr>
            <w:t>）</w:t>
          </w:r>
          <w:r>
            <w:rPr>
              <w:rFonts w:ascii="宋体" w:hAnsi="宋体" w:cs="宋体"/>
              <w:kern w:val="0"/>
              <w:szCs w:val="21"/>
            </w:rPr>
            <w:t>“</w:t>
          </w:r>
          <w:r>
            <w:rPr>
              <w:rFonts w:ascii="宋体" w:hAnsi="宋体" w:cs="宋体"/>
              <w:kern w:val="0"/>
              <w:szCs w:val="21"/>
            </w:rPr>
            <w:t>视同赎回</w:t>
          </w:r>
          <w:r>
            <w:rPr>
              <w:rFonts w:ascii="宋体" w:hAnsi="宋体" w:cs="宋体"/>
              <w:kern w:val="0"/>
              <w:szCs w:val="21"/>
            </w:rPr>
            <w:t>”</w:t>
          </w:r>
          <w:r>
            <w:rPr>
              <w:rFonts w:ascii="宋体" w:hAnsi="宋体" w:cs="宋体"/>
              <w:kern w:val="0"/>
              <w:szCs w:val="21"/>
            </w:rPr>
            <w:t>原则，即基金转换申请转出的基金份额应作为赎回申请纳入转出基金当日赎回申请总量的汇总计算中。当发</w:t>
          </w:r>
          <w:r>
            <w:rPr>
              <w:rFonts w:ascii="宋体" w:hAnsi="宋体" w:cs="宋体"/>
              <w:kern w:val="0"/>
              <w:szCs w:val="21"/>
            </w:rPr>
            <w:t>生巨额赎回时，基金转出与基金赎回具有相同的优先级，基金管理人可根据基金资产组合情况，决定全额转出或部分转出，并且对于基金转出和基金赎回，将采取相同的比例确认；在转出申请得到部分确认的情况下，未确认的转出申请将不予以顺延。</w:t>
          </w:r>
        </w:p>
      </w:sdtContent>
    </w:sdt>
    <w:p w:rsidR="0004470E" w:rsidRDefault="006C7B5A">
      <w:pPr>
        <w:pStyle w:val="div"/>
        <w:widowControl/>
        <w:spacing w:line="360" w:lineRule="auto"/>
        <w:jc w:val="left"/>
        <w:rPr>
          <w:rFonts w:eastAsia="Times New Roman"/>
          <w:kern w:val="0"/>
          <w:sz w:val="24"/>
          <w:szCs w:val="24"/>
        </w:rPr>
      </w:pPr>
      <w:r>
        <w:rPr>
          <w:rFonts w:ascii="宋体" w:hAnsi="宋体" w:cs="宋体"/>
          <w:b/>
          <w:bCs/>
          <w:kern w:val="0"/>
          <w:szCs w:val="21"/>
          <w:lang w:eastAsia="en-US"/>
        </w:rPr>
        <w:t xml:space="preserve">6 </w:t>
      </w:r>
      <w:r>
        <w:rPr>
          <w:rFonts w:ascii="宋体" w:hAnsi="宋体" w:cs="宋体"/>
          <w:b/>
          <w:bCs/>
          <w:kern w:val="0"/>
          <w:szCs w:val="21"/>
        </w:rPr>
        <w:t>定期定额投资业务</w:t>
      </w:r>
    </w:p>
    <w:sdt>
      <w:sdtPr>
        <w:alias w:val="定期定额投资业务说明"/>
        <w:tag w:val="1856604215891767298"/>
        <w:id w:val="759773298"/>
        <w:placeholder>
          <w:docPart w:val="DefaultPlaceholder_22675703"/>
        </w:placeholder>
      </w:sdtPr>
      <w:sdtContent>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销售机构将按照与投资申请时所约定的每月固定扣款日、扣款金额扣款，若遇非基金交易日时，扣款是否顺延以销售机构的具体规定为准。具体办理程序请遵循各销售机构的有关规定，具体扣款方式以各销售机构的相关业务规则为准。</w:t>
          </w:r>
        </w:p>
      </w:sdtContent>
    </w:sdt>
    <w:p w:rsidR="0004470E" w:rsidRDefault="006C7B5A">
      <w:pPr>
        <w:pStyle w:val="div"/>
        <w:widowControl/>
        <w:spacing w:line="348" w:lineRule="auto"/>
        <w:jc w:val="left"/>
        <w:rPr>
          <w:rFonts w:eastAsia="Times New Roman"/>
          <w:kern w:val="0"/>
          <w:sz w:val="24"/>
          <w:szCs w:val="24"/>
        </w:rPr>
      </w:pPr>
      <w:r>
        <w:rPr>
          <w:rFonts w:ascii="宋体" w:hAnsi="宋体" w:cs="宋体"/>
          <w:b/>
          <w:bCs/>
          <w:color w:val="000000"/>
          <w:kern w:val="0"/>
          <w:szCs w:val="21"/>
          <w:lang w:eastAsia="en-US"/>
        </w:rPr>
        <w:t xml:space="preserve">7 </w:t>
      </w:r>
      <w:r>
        <w:rPr>
          <w:rFonts w:ascii="宋体" w:hAnsi="宋体" w:cs="宋体"/>
          <w:b/>
          <w:bCs/>
          <w:color w:val="000000"/>
          <w:kern w:val="0"/>
          <w:szCs w:val="21"/>
        </w:rPr>
        <w:t>基金销售机构</w:t>
      </w:r>
    </w:p>
    <w:p w:rsidR="0004470E" w:rsidRDefault="006C7B5A">
      <w:pPr>
        <w:pStyle w:val="div"/>
        <w:widowControl/>
        <w:spacing w:line="360" w:lineRule="auto"/>
        <w:jc w:val="left"/>
        <w:rPr>
          <w:rFonts w:eastAsia="Times New Roman"/>
          <w:kern w:val="0"/>
          <w:sz w:val="24"/>
          <w:szCs w:val="24"/>
        </w:rPr>
      </w:pPr>
      <w:r>
        <w:rPr>
          <w:rFonts w:ascii="宋体" w:hAnsi="宋体" w:cs="宋体"/>
          <w:b/>
          <w:bCs/>
          <w:kern w:val="0"/>
          <w:szCs w:val="21"/>
          <w:lang w:eastAsia="en-US"/>
        </w:rPr>
        <w:t xml:space="preserve">7.1 </w:t>
      </w:r>
      <w:r>
        <w:rPr>
          <w:rFonts w:ascii="宋体" w:hAnsi="宋体" w:cs="宋体"/>
          <w:b/>
          <w:bCs/>
          <w:kern w:val="0"/>
          <w:szCs w:val="21"/>
        </w:rPr>
        <w:t>直销机构</w:t>
      </w:r>
    </w:p>
    <w:sdt>
      <w:sdtPr>
        <w:alias w:val="直销机构说明-基本信息"/>
        <w:tag w:val="1856604215925321730"/>
        <w:id w:val="1273116751"/>
        <w:placeholder>
          <w:docPart w:val="DefaultPlaceholder_22675703"/>
        </w:placeholder>
      </w:sdtPr>
      <w:sdtContent>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1</w:t>
          </w:r>
          <w:r>
            <w:rPr>
              <w:rFonts w:ascii="宋体" w:hAnsi="宋体" w:cs="宋体"/>
              <w:kern w:val="0"/>
              <w:szCs w:val="21"/>
            </w:rPr>
            <w:t>）大成基金管</w:t>
          </w:r>
          <w:r>
            <w:rPr>
              <w:rFonts w:ascii="宋体" w:hAnsi="宋体" w:cs="宋体"/>
              <w:kern w:val="0"/>
              <w:szCs w:val="21"/>
            </w:rPr>
            <w:t>理有限公司</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住所：广东省深圳市南山区海德三道</w:t>
          </w:r>
          <w:r>
            <w:rPr>
              <w:rFonts w:ascii="宋体" w:hAnsi="宋体" w:cs="宋体"/>
              <w:kern w:val="0"/>
              <w:szCs w:val="21"/>
            </w:rPr>
            <w:t xml:space="preserve"> 1236 </w:t>
          </w:r>
          <w:r>
            <w:rPr>
              <w:rFonts w:ascii="宋体" w:hAnsi="宋体" w:cs="宋体"/>
              <w:kern w:val="0"/>
              <w:szCs w:val="21"/>
            </w:rPr>
            <w:t>号大成基金总部大厦</w:t>
          </w:r>
          <w:r>
            <w:rPr>
              <w:rFonts w:ascii="宋体" w:hAnsi="宋体" w:cs="宋体"/>
              <w:kern w:val="0"/>
              <w:szCs w:val="21"/>
            </w:rPr>
            <w:t xml:space="preserve"> 5 </w:t>
          </w:r>
          <w:r>
            <w:rPr>
              <w:rFonts w:ascii="宋体" w:hAnsi="宋体" w:cs="宋体"/>
              <w:kern w:val="0"/>
              <w:szCs w:val="21"/>
            </w:rPr>
            <w:t>层、</w:t>
          </w:r>
          <w:r>
            <w:rPr>
              <w:rFonts w:ascii="宋体" w:hAnsi="宋体" w:cs="宋体"/>
              <w:kern w:val="0"/>
              <w:szCs w:val="21"/>
            </w:rPr>
            <w:t xml:space="preserve">27-33 </w:t>
          </w:r>
          <w:r>
            <w:rPr>
              <w:rFonts w:ascii="宋体" w:hAnsi="宋体" w:cs="宋体"/>
              <w:kern w:val="0"/>
              <w:szCs w:val="21"/>
            </w:rPr>
            <w:t>层</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办公地址：广东省深圳市南山区海德三道</w:t>
          </w:r>
          <w:r>
            <w:rPr>
              <w:rFonts w:ascii="宋体" w:hAnsi="宋体" w:cs="宋体"/>
              <w:kern w:val="0"/>
              <w:szCs w:val="21"/>
            </w:rPr>
            <w:t xml:space="preserve"> 1236 </w:t>
          </w:r>
          <w:r>
            <w:rPr>
              <w:rFonts w:ascii="宋体" w:hAnsi="宋体" w:cs="宋体"/>
              <w:kern w:val="0"/>
              <w:szCs w:val="21"/>
            </w:rPr>
            <w:t>号大成基金总部大厦</w:t>
          </w:r>
          <w:r>
            <w:rPr>
              <w:rFonts w:ascii="宋体" w:hAnsi="宋体" w:cs="宋体"/>
              <w:kern w:val="0"/>
              <w:szCs w:val="21"/>
            </w:rPr>
            <w:t xml:space="preserve"> 27 </w:t>
          </w:r>
          <w:r>
            <w:rPr>
              <w:rFonts w:ascii="宋体" w:hAnsi="宋体" w:cs="宋体"/>
              <w:kern w:val="0"/>
              <w:szCs w:val="21"/>
            </w:rPr>
            <w:t>层</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法定代表人：吴庆斌</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电话：</w:t>
          </w:r>
          <w:r>
            <w:rPr>
              <w:rFonts w:ascii="宋体" w:hAnsi="宋体" w:cs="宋体"/>
              <w:kern w:val="0"/>
              <w:szCs w:val="21"/>
            </w:rPr>
            <w:t>0755-83183388</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传真：</w:t>
          </w:r>
          <w:r>
            <w:rPr>
              <w:rFonts w:ascii="宋体" w:hAnsi="宋体" w:cs="宋体"/>
              <w:kern w:val="0"/>
              <w:szCs w:val="21"/>
            </w:rPr>
            <w:t>0755-83199588</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联系人：吴海灵</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公司网址：</w:t>
          </w:r>
          <w:r>
            <w:rPr>
              <w:rFonts w:ascii="宋体" w:hAnsi="宋体" w:cs="宋体"/>
              <w:kern w:val="0"/>
              <w:szCs w:val="21"/>
            </w:rPr>
            <w:t>www.dcfund.com.cn</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大成基金客户服务热线：</w:t>
          </w:r>
          <w:r>
            <w:rPr>
              <w:rFonts w:ascii="宋体" w:hAnsi="宋体" w:cs="宋体"/>
              <w:kern w:val="0"/>
              <w:szCs w:val="21"/>
            </w:rPr>
            <w:t>400-888-5558</w:t>
          </w:r>
          <w:r>
            <w:rPr>
              <w:rFonts w:ascii="宋体" w:hAnsi="宋体" w:cs="宋体"/>
              <w:kern w:val="0"/>
              <w:szCs w:val="21"/>
            </w:rPr>
            <w:t>（免长途固话费）</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2</w:t>
          </w:r>
          <w:r>
            <w:rPr>
              <w:rFonts w:ascii="宋体" w:hAnsi="宋体" w:cs="宋体"/>
              <w:kern w:val="0"/>
              <w:szCs w:val="21"/>
            </w:rPr>
            <w:t>）大成基金深圳投资理财中心</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地址：广东省深圳市南山区海德三道</w:t>
          </w:r>
          <w:r>
            <w:rPr>
              <w:rFonts w:ascii="宋体" w:hAnsi="宋体" w:cs="宋体"/>
              <w:kern w:val="0"/>
              <w:szCs w:val="21"/>
            </w:rPr>
            <w:t xml:space="preserve"> 1236 </w:t>
          </w:r>
          <w:r>
            <w:rPr>
              <w:rFonts w:ascii="宋体" w:hAnsi="宋体" w:cs="宋体"/>
              <w:kern w:val="0"/>
              <w:szCs w:val="21"/>
            </w:rPr>
            <w:t>号大成基金总部大厦</w:t>
          </w:r>
          <w:r>
            <w:rPr>
              <w:rFonts w:ascii="宋体" w:hAnsi="宋体" w:cs="宋体"/>
              <w:kern w:val="0"/>
              <w:szCs w:val="21"/>
            </w:rPr>
            <w:t xml:space="preserve"> 27 </w:t>
          </w:r>
          <w:r>
            <w:rPr>
              <w:rFonts w:ascii="宋体" w:hAnsi="宋体" w:cs="宋体"/>
              <w:kern w:val="0"/>
              <w:szCs w:val="21"/>
            </w:rPr>
            <w:t>层</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联系人：吴海灵、关志玲、唐悦</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电话：</w:t>
          </w:r>
          <w:r>
            <w:rPr>
              <w:rFonts w:ascii="宋体" w:hAnsi="宋体" w:cs="宋体"/>
              <w:kern w:val="0"/>
              <w:szCs w:val="21"/>
            </w:rPr>
            <w:t>0755-22223556/22223177/22223555</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传真：</w:t>
          </w:r>
          <w:r>
            <w:rPr>
              <w:rFonts w:ascii="宋体" w:hAnsi="宋体" w:cs="宋体"/>
              <w:kern w:val="0"/>
              <w:szCs w:val="21"/>
            </w:rPr>
            <w:t>0755-83195235/83195242/83195232</w:t>
          </w:r>
        </w:p>
      </w:sdtContent>
    </w:sdt>
    <w:p w:rsidR="0004470E" w:rsidRDefault="006C7B5A">
      <w:pPr>
        <w:pStyle w:val="div"/>
        <w:widowControl/>
        <w:spacing w:line="360" w:lineRule="auto"/>
        <w:jc w:val="left"/>
        <w:rPr>
          <w:rFonts w:eastAsia="Times New Roman"/>
          <w:kern w:val="0"/>
          <w:sz w:val="24"/>
          <w:szCs w:val="24"/>
        </w:rPr>
      </w:pPr>
      <w:r>
        <w:rPr>
          <w:rFonts w:ascii="宋体" w:hAnsi="宋体" w:cs="宋体"/>
          <w:b/>
          <w:bCs/>
          <w:kern w:val="0"/>
          <w:szCs w:val="21"/>
          <w:lang w:eastAsia="en-US"/>
        </w:rPr>
        <w:t xml:space="preserve">7.2 </w:t>
      </w:r>
      <w:r>
        <w:rPr>
          <w:rFonts w:ascii="宋体" w:hAnsi="宋体" w:cs="宋体"/>
          <w:b/>
          <w:bCs/>
          <w:kern w:val="0"/>
          <w:szCs w:val="21"/>
        </w:rPr>
        <w:t>代销机构</w:t>
      </w:r>
    </w:p>
    <w:sdt>
      <w:sdtPr>
        <w:alias w:val="代销机构说明-基本信息"/>
        <w:tag w:val="1856604215954681857"/>
        <w:id w:val="446851356"/>
        <w:placeholder>
          <w:docPart w:val="DefaultPlaceholder_22675703"/>
        </w:placeholder>
      </w:sdtPr>
      <w:sdtContent>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本基金代销机构信息详见基金管理人网站公示，敬请投资者留意。</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基金管理人可根据有关法律法规的要求，增减或变更基金销售机构，并在基金管理人网站公示基金代销机构。投资者在各销售机构办理本基金相关业务时，请遵循各销售机构业务规则与操作流程。</w:t>
          </w:r>
        </w:p>
      </w:sdtContent>
    </w:sdt>
    <w:p w:rsidR="0004470E" w:rsidRDefault="006C7B5A">
      <w:pPr>
        <w:pStyle w:val="div"/>
        <w:widowControl/>
        <w:spacing w:line="348" w:lineRule="auto"/>
        <w:jc w:val="left"/>
        <w:rPr>
          <w:rFonts w:eastAsia="Times New Roman"/>
          <w:kern w:val="0"/>
          <w:sz w:val="24"/>
          <w:szCs w:val="24"/>
        </w:rPr>
      </w:pPr>
      <w:r>
        <w:rPr>
          <w:rFonts w:ascii="宋体" w:hAnsi="宋体" w:cs="宋体"/>
          <w:b/>
          <w:bCs/>
          <w:color w:val="000000"/>
          <w:kern w:val="0"/>
          <w:szCs w:val="21"/>
        </w:rPr>
        <w:t xml:space="preserve">8 </w:t>
      </w:r>
      <w:r>
        <w:rPr>
          <w:rFonts w:ascii="宋体" w:hAnsi="宋体" w:cs="宋体"/>
          <w:b/>
          <w:bCs/>
          <w:color w:val="000000"/>
          <w:kern w:val="0"/>
          <w:szCs w:val="21"/>
        </w:rPr>
        <w:t>基金份额净值公告的披露安排</w:t>
      </w:r>
    </w:p>
    <w:sdt>
      <w:sdtPr>
        <w:alias w:val="基金份额净值公告/基金收益公告的披露安排"/>
        <w:tag w:val="1856604215900155906"/>
        <w:id w:val="2105832556"/>
        <w:placeholder>
          <w:docPart w:val="DefaultPlaceholder_22675703"/>
        </w:placeholder>
      </w:sdtPr>
      <w:sdtContent>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基金管理人将按照《基金合同》的约定披露各类基金份额</w:t>
          </w:r>
          <w:r>
            <w:rPr>
              <w:rFonts w:ascii="宋体" w:hAnsi="宋体" w:cs="宋体"/>
              <w:kern w:val="0"/>
              <w:szCs w:val="21"/>
            </w:rPr>
            <w:t>的基金份额净值和基金份额累计净值。敬请投资者留意。</w:t>
          </w:r>
        </w:p>
      </w:sdtContent>
    </w:sdt>
    <w:p w:rsidR="0004470E" w:rsidRDefault="006C7B5A">
      <w:pPr>
        <w:pStyle w:val="div"/>
        <w:widowControl/>
        <w:spacing w:line="360" w:lineRule="auto"/>
        <w:jc w:val="left"/>
        <w:rPr>
          <w:rFonts w:eastAsia="Times New Roman"/>
          <w:kern w:val="0"/>
          <w:sz w:val="24"/>
          <w:szCs w:val="24"/>
        </w:rPr>
      </w:pPr>
      <w:bookmarkStart w:id="2" w:name="_Toc275961403"/>
      <w:r>
        <w:rPr>
          <w:rFonts w:ascii="宋体" w:hAnsi="宋体" w:cs="宋体"/>
          <w:b/>
          <w:bCs/>
          <w:kern w:val="0"/>
          <w:szCs w:val="21"/>
        </w:rPr>
        <w:t xml:space="preserve">9 </w:t>
      </w:r>
      <w:bookmarkEnd w:id="2"/>
      <w:r>
        <w:rPr>
          <w:rFonts w:ascii="宋体" w:hAnsi="宋体" w:cs="宋体"/>
          <w:b/>
          <w:bCs/>
          <w:kern w:val="0"/>
          <w:szCs w:val="21"/>
        </w:rPr>
        <w:t>其他需要提示的事项</w:t>
      </w:r>
    </w:p>
    <w:sdt>
      <w:sdtPr>
        <w:alias w:val="其他需要提示的重要事项-基本信息"/>
        <w:tag w:val="1856604215912738818"/>
        <w:id w:val="198523961"/>
        <w:placeholder>
          <w:docPart w:val="DefaultPlaceholder_22675703"/>
        </w:placeholder>
      </w:sdtPr>
      <w:sdtContent>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1</w:t>
          </w:r>
          <w:r>
            <w:rPr>
              <w:rFonts w:ascii="宋体" w:hAnsi="宋体" w:cs="宋体"/>
              <w:kern w:val="0"/>
              <w:szCs w:val="21"/>
            </w:rPr>
            <w:t>）基金管理人承诺以诚实信用、勤勉尽责的原则管理和运用基金资产，但不保证基金一定盈利，也不保证最低收益。投资者投资于本基金时应认真阅读本基金的基金合同和招募说明书。</w:t>
          </w:r>
          <w:r>
            <w:rPr>
              <w:rFonts w:ascii="宋体" w:hAnsi="宋体" w:cs="宋体"/>
              <w:kern w:val="0"/>
              <w:szCs w:val="21"/>
            </w:rPr>
            <w:t xml:space="preserve"> </w:t>
          </w:r>
        </w:p>
        <w:p w:rsidR="0004470E" w:rsidRDefault="006C7B5A">
          <w:pPr>
            <w:pStyle w:val="div"/>
            <w:widowControl/>
            <w:spacing w:line="360" w:lineRule="auto"/>
            <w:ind w:firstLine="420"/>
            <w:jc w:val="left"/>
            <w:rPr>
              <w:rFonts w:ascii="宋体" w:hAnsi="宋体" w:cs="宋体"/>
              <w:kern w:val="0"/>
              <w:szCs w:val="21"/>
            </w:rPr>
          </w:pPr>
          <w:r>
            <w:rPr>
              <w:rFonts w:ascii="宋体" w:hAnsi="宋体" w:cs="宋体"/>
              <w:kern w:val="0"/>
              <w:szCs w:val="21"/>
            </w:rPr>
            <w:t>（</w:t>
          </w:r>
          <w:r>
            <w:rPr>
              <w:rFonts w:ascii="宋体" w:hAnsi="宋体" w:cs="宋体"/>
              <w:kern w:val="0"/>
              <w:szCs w:val="21"/>
            </w:rPr>
            <w:t>2</w:t>
          </w:r>
          <w:r>
            <w:rPr>
              <w:rFonts w:ascii="宋体" w:hAnsi="宋体" w:cs="宋体"/>
              <w:kern w:val="0"/>
              <w:szCs w:val="21"/>
            </w:rPr>
            <w:t>）本公告仅对本基金开放日常申购、赎回、转换及定投的有关事项予以说明。投资者欲了解本基金的详细情况，请认真阅读《</w:t>
          </w:r>
          <w:sdt>
            <w:sdtPr>
              <w:alias w:val="产品全称-基本信息"/>
              <w:tag w:val="1904053553392259073"/>
              <w:id w:val="708601106"/>
              <w:placeholder>
                <w:docPart w:val="DefaultPlaceholder_22675703"/>
              </w:placeholder>
              <w:text/>
            </w:sdtPr>
            <w:sdtContent>
              <w:r>
                <w:rPr>
                  <w:rFonts w:ascii="宋体" w:hAnsi="宋体" w:cs="宋体"/>
                  <w:kern w:val="0"/>
                  <w:szCs w:val="21"/>
                </w:rPr>
                <w:t>大成荣享混合型证券投资基金</w:t>
              </w:r>
            </w:sdtContent>
          </w:sdt>
          <w:r>
            <w:rPr>
              <w:rFonts w:ascii="宋体" w:hAnsi="宋体" w:cs="宋体"/>
              <w:kern w:val="0"/>
              <w:szCs w:val="21"/>
            </w:rPr>
            <w:t>招募说明书》，亦可登陆本公司网站（</w:t>
          </w:r>
          <w:r>
            <w:rPr>
              <w:rFonts w:ascii="宋体" w:hAnsi="宋体" w:cs="宋体"/>
              <w:kern w:val="0"/>
              <w:szCs w:val="21"/>
            </w:rPr>
            <w:t>www.dcfund.com.cn</w:t>
          </w:r>
          <w:r>
            <w:rPr>
              <w:rFonts w:ascii="宋体" w:hAnsi="宋体" w:cs="宋体"/>
              <w:kern w:val="0"/>
              <w:szCs w:val="21"/>
            </w:rPr>
            <w:t>）和中国证监会基金电子披露网站（</w:t>
          </w:r>
          <w:r>
            <w:rPr>
              <w:rFonts w:ascii="宋体" w:hAnsi="宋体" w:cs="宋体"/>
              <w:kern w:val="0"/>
              <w:szCs w:val="21"/>
            </w:rPr>
            <w:t>http://ei</w:t>
          </w:r>
          <w:r>
            <w:rPr>
              <w:rFonts w:ascii="宋体" w:hAnsi="宋体" w:cs="宋体"/>
              <w:kern w:val="0"/>
              <w:szCs w:val="21"/>
            </w:rPr>
            <w:t>d.csrc.gov.cn/fund</w:t>
          </w:r>
          <w:r>
            <w:rPr>
              <w:rFonts w:ascii="宋体" w:hAnsi="宋体" w:cs="宋体"/>
              <w:kern w:val="0"/>
              <w:szCs w:val="21"/>
            </w:rPr>
            <w:t>）进行查询。</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3</w:t>
          </w:r>
          <w:r>
            <w:rPr>
              <w:rFonts w:ascii="宋体" w:hAnsi="宋体" w:cs="宋体"/>
              <w:kern w:val="0"/>
              <w:szCs w:val="21"/>
            </w:rPr>
            <w:t>）投资者可拨打本公司的客户服务电话（</w:t>
          </w:r>
          <w:r>
            <w:rPr>
              <w:rFonts w:ascii="宋体" w:hAnsi="宋体" w:cs="宋体"/>
              <w:kern w:val="0"/>
              <w:szCs w:val="21"/>
            </w:rPr>
            <w:t>400-888-5558</w:t>
          </w:r>
          <w:r>
            <w:rPr>
              <w:rFonts w:ascii="宋体" w:hAnsi="宋体" w:cs="宋体"/>
              <w:kern w:val="0"/>
              <w:szCs w:val="21"/>
            </w:rPr>
            <w:t>）了解基金申购、赎回、转换及定投等事宜，亦可通过本公司网站（</w:t>
          </w:r>
          <w:r>
            <w:rPr>
              <w:rFonts w:ascii="宋体" w:hAnsi="宋体" w:cs="宋体"/>
              <w:kern w:val="0"/>
              <w:szCs w:val="21"/>
            </w:rPr>
            <w:t>www.dcfund.com.cn</w:t>
          </w:r>
          <w:r>
            <w:rPr>
              <w:rFonts w:ascii="宋体" w:hAnsi="宋体" w:cs="宋体"/>
              <w:kern w:val="0"/>
              <w:szCs w:val="21"/>
            </w:rPr>
            <w:t>）下载基金业务表格和了解基金销售相关事宜。</w:t>
          </w:r>
          <w:r>
            <w:rPr>
              <w:rFonts w:ascii="宋体" w:hAnsi="宋体" w:cs="宋体"/>
              <w:kern w:val="0"/>
              <w:szCs w:val="21"/>
            </w:rPr>
            <w:t xml:space="preserve"> </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w:t>
          </w:r>
          <w:r>
            <w:rPr>
              <w:rFonts w:ascii="宋体" w:hAnsi="宋体" w:cs="宋体"/>
              <w:kern w:val="0"/>
              <w:szCs w:val="21"/>
            </w:rPr>
            <w:t>4</w:t>
          </w:r>
          <w:r>
            <w:rPr>
              <w:rFonts w:ascii="宋体" w:hAnsi="宋体" w:cs="宋体"/>
              <w:kern w:val="0"/>
              <w:szCs w:val="21"/>
            </w:rPr>
            <w:t>）根据市场发展状况和法律法规、监管机构的规定，本基金可能增加新的收费模式。增加新的收费模式，应当按照法律法规、监管机构的规定，履行适当的程序，并及时公告。新的收费模式的具体业务规则，请见有关公告、通知。</w:t>
          </w:r>
          <w:r>
            <w:rPr>
              <w:rFonts w:ascii="宋体" w:hAnsi="宋体" w:cs="宋体"/>
              <w:kern w:val="0"/>
              <w:szCs w:val="21"/>
            </w:rPr>
            <w:t xml:space="preserve"> </w:t>
          </w:r>
        </w:p>
        <w:p w:rsidR="0004470E" w:rsidRDefault="006C7B5A">
          <w:pPr>
            <w:pStyle w:val="div"/>
            <w:widowControl/>
            <w:spacing w:line="360" w:lineRule="auto"/>
            <w:ind w:firstLine="480"/>
            <w:jc w:val="left"/>
            <w:rPr>
              <w:rFonts w:eastAsia="Times New Roman"/>
              <w:kern w:val="0"/>
              <w:sz w:val="24"/>
              <w:szCs w:val="24"/>
            </w:rPr>
          </w:pPr>
          <w:r>
            <w:rPr>
              <w:rFonts w:ascii="宋体" w:hAnsi="宋体" w:cs="宋体"/>
              <w:kern w:val="0"/>
              <w:szCs w:val="21"/>
            </w:rPr>
            <w:t>特此公告。</w:t>
          </w:r>
        </w:p>
      </w:sdtContent>
    </w:sdt>
    <w:p w:rsidR="0004470E" w:rsidRDefault="0004470E">
      <w:pPr>
        <w:pStyle w:val="p"/>
        <w:widowControl/>
        <w:spacing w:line="360" w:lineRule="auto"/>
        <w:jc w:val="right"/>
        <w:rPr>
          <w:rFonts w:eastAsia="Times New Roman"/>
          <w:kern w:val="0"/>
          <w:sz w:val="24"/>
          <w:szCs w:val="24"/>
        </w:rPr>
      </w:pPr>
    </w:p>
    <w:p w:rsidR="0004470E" w:rsidRDefault="006C7B5A">
      <w:pPr>
        <w:pStyle w:val="div"/>
        <w:widowControl/>
        <w:spacing w:line="360" w:lineRule="auto"/>
        <w:jc w:val="right"/>
        <w:rPr>
          <w:rFonts w:eastAsia="Times New Roman"/>
          <w:kern w:val="0"/>
          <w:sz w:val="24"/>
          <w:szCs w:val="24"/>
        </w:rPr>
      </w:pPr>
      <w:r>
        <w:rPr>
          <w:rFonts w:ascii="宋体" w:hAnsi="宋体" w:cs="宋体"/>
          <w:b/>
          <w:bCs/>
          <w:kern w:val="0"/>
          <w:szCs w:val="21"/>
        </w:rPr>
        <w:t>大成基金管理有限公司</w:t>
      </w:r>
    </w:p>
    <w:p w:rsidR="0004470E" w:rsidRDefault="0004470E">
      <w:pPr>
        <w:pStyle w:val="div"/>
        <w:widowControl/>
        <w:jc w:val="right"/>
        <w:rPr>
          <w:rFonts w:ascii="宋体" w:hAnsi="宋体" w:cs="宋体"/>
          <w:kern w:val="0"/>
          <w:szCs w:val="21"/>
        </w:rPr>
      </w:pPr>
      <w:sdt>
        <w:sdtPr>
          <w:alias w:val="1-公告日期"/>
          <w:tag w:val="1856604215908544513"/>
          <w:id w:val="1602149805"/>
          <w:placeholder>
            <w:docPart w:val="DefaultPlaceholder_22675703"/>
          </w:placeholder>
          <w:text/>
        </w:sdtPr>
        <w:sdtContent>
          <w:r w:rsidR="006C7B5A">
            <w:rPr>
              <w:rFonts w:ascii="宋体" w:hAnsi="宋体" w:cs="宋体"/>
              <w:b/>
              <w:bCs/>
              <w:kern w:val="0"/>
              <w:szCs w:val="21"/>
            </w:rPr>
            <w:t>2026</w:t>
          </w:r>
          <w:r w:rsidR="006C7B5A">
            <w:rPr>
              <w:rFonts w:ascii="宋体" w:hAnsi="宋体" w:cs="宋体"/>
              <w:b/>
              <w:bCs/>
              <w:kern w:val="0"/>
              <w:szCs w:val="21"/>
            </w:rPr>
            <w:t>年</w:t>
          </w:r>
          <w:r w:rsidR="006C7B5A">
            <w:rPr>
              <w:rFonts w:ascii="宋体" w:hAnsi="宋体" w:cs="宋体"/>
              <w:b/>
              <w:bCs/>
              <w:kern w:val="0"/>
              <w:szCs w:val="21"/>
            </w:rPr>
            <w:t>03</w:t>
          </w:r>
          <w:r w:rsidR="006C7B5A">
            <w:rPr>
              <w:rFonts w:ascii="宋体" w:hAnsi="宋体" w:cs="宋体"/>
              <w:b/>
              <w:bCs/>
              <w:kern w:val="0"/>
              <w:szCs w:val="21"/>
            </w:rPr>
            <w:t>月</w:t>
          </w:r>
          <w:r w:rsidR="006C7B5A">
            <w:rPr>
              <w:rFonts w:ascii="宋体" w:hAnsi="宋体" w:cs="宋体"/>
              <w:b/>
              <w:bCs/>
              <w:kern w:val="0"/>
              <w:szCs w:val="21"/>
            </w:rPr>
            <w:t>09</w:t>
          </w:r>
          <w:r w:rsidR="006C7B5A">
            <w:rPr>
              <w:rFonts w:ascii="宋体" w:hAnsi="宋体" w:cs="宋体"/>
              <w:b/>
              <w:bCs/>
              <w:kern w:val="0"/>
              <w:szCs w:val="21"/>
            </w:rPr>
            <w:t>日</w:t>
          </w:r>
        </w:sdtContent>
      </w:sdt>
    </w:p>
    <w:sectPr w:rsidR="0004470E" w:rsidSect="0004470E">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70E" w:rsidRDefault="0004470E" w:rsidP="0004470E">
      <w:r>
        <w:separator/>
      </w:r>
    </w:p>
  </w:endnote>
  <w:endnote w:type="continuationSeparator" w:id="0">
    <w:p w:rsidR="0004470E" w:rsidRDefault="0004470E" w:rsidP="000447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汉仪仿宋KW"/>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0E" w:rsidRDefault="0004470E">
    <w:pPr>
      <w:pStyle w:val="a9"/>
      <w:jc w:val="center"/>
      <w:rPr>
        <w:color w:val="000000" w:themeColor="text1"/>
      </w:rPr>
    </w:pPr>
    <w:r>
      <w:rPr>
        <w:color w:val="000000" w:themeColor="text1"/>
      </w:rPr>
      <w:fldChar w:fldCharType="begin"/>
    </w:r>
    <w:r w:rsidR="006C7B5A">
      <w:rPr>
        <w:color w:val="000000" w:themeColor="text1"/>
      </w:rPr>
      <w:instrText>PAGE   \* MERGEFORMAT</w:instrText>
    </w:r>
    <w:r>
      <w:rPr>
        <w:color w:val="000000" w:themeColor="text1"/>
      </w:rPr>
      <w:fldChar w:fldCharType="separate"/>
    </w:r>
    <w:r w:rsidR="006C7B5A" w:rsidRPr="006C7B5A">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70E" w:rsidRDefault="0004470E" w:rsidP="0004470E">
      <w:r>
        <w:separator/>
      </w:r>
    </w:p>
  </w:footnote>
  <w:footnote w:type="continuationSeparator" w:id="0">
    <w:p w:rsidR="0004470E" w:rsidRDefault="0004470E" w:rsidP="000447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0E" w:rsidRDefault="006C7B5A">
    <w:pPr>
      <w:pStyle w:val="aa"/>
      <w:jc w:val="right"/>
      <w:rPr>
        <w:rFonts w:ascii="宋体" w:hAnsi="宋体"/>
      </w:rPr>
    </w:pPr>
    <w:r>
      <w:rPr>
        <w:rFonts w:ascii="宋体" w:hAnsi="宋体"/>
      </w:rPr>
      <w:t>大成荣享混合型证券投资基金开放日常申购、赎回、转换及定期定额投资业务的公告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8C7F2B3B"/>
    <w:rsid w:val="9F6FAC3A"/>
    <w:rsid w:val="ADFEBF86"/>
    <w:rsid w:val="AE56156D"/>
    <w:rsid w:val="B7D6920E"/>
    <w:rsid w:val="BFEA94D1"/>
    <w:rsid w:val="BFFC2734"/>
    <w:rsid w:val="DDF739F8"/>
    <w:rsid w:val="DEF68A05"/>
    <w:rsid w:val="E7FD95AD"/>
    <w:rsid w:val="EB758D9F"/>
    <w:rsid w:val="EFC7603F"/>
    <w:rsid w:val="FEFE341E"/>
    <w:rsid w:val="FF97662E"/>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470E"/>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39D3"/>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51F"/>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C7B5A"/>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E7C78"/>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5EAC"/>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 w:val="3C9CF1DC"/>
    <w:rsid w:val="6B6E43D9"/>
    <w:rsid w:val="76DD4C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qFormat="1"/>
    <w:lsdException w:name="annotation reference" w:semiHidden="0"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70E"/>
    <w:pPr>
      <w:widowControl w:val="0"/>
      <w:jc w:val="both"/>
    </w:pPr>
    <w:rPr>
      <w:kern w:val="2"/>
      <w:sz w:val="21"/>
    </w:rPr>
  </w:style>
  <w:style w:type="paragraph" w:styleId="1">
    <w:name w:val="heading 1"/>
    <w:basedOn w:val="a"/>
    <w:next w:val="a"/>
    <w:link w:val="1Char"/>
    <w:qFormat/>
    <w:rsid w:val="0004470E"/>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04470E"/>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04470E"/>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04470E"/>
    <w:pPr>
      <w:ind w:firstLineChars="200" w:firstLine="420"/>
    </w:pPr>
  </w:style>
  <w:style w:type="paragraph" w:styleId="a4">
    <w:name w:val="Document Map"/>
    <w:basedOn w:val="a"/>
    <w:qFormat/>
    <w:rsid w:val="0004470E"/>
    <w:pPr>
      <w:shd w:val="clear" w:color="auto" w:fill="000080"/>
    </w:pPr>
  </w:style>
  <w:style w:type="paragraph" w:styleId="a5">
    <w:name w:val="annotation text"/>
    <w:basedOn w:val="a"/>
    <w:link w:val="Char"/>
    <w:qFormat/>
    <w:rsid w:val="0004470E"/>
    <w:pPr>
      <w:jc w:val="left"/>
    </w:pPr>
  </w:style>
  <w:style w:type="paragraph" w:styleId="a6">
    <w:name w:val="Body Text"/>
    <w:basedOn w:val="a"/>
    <w:link w:val="Char0"/>
    <w:qFormat/>
    <w:rsid w:val="0004470E"/>
    <w:pPr>
      <w:autoSpaceDE w:val="0"/>
      <w:autoSpaceDN w:val="0"/>
      <w:adjustRightInd w:val="0"/>
      <w:spacing w:line="360" w:lineRule="auto"/>
      <w:jc w:val="left"/>
    </w:pPr>
    <w:rPr>
      <w:rFonts w:ascii="宋体"/>
      <w:kern w:val="0"/>
      <w:sz w:val="20"/>
      <w:lang w:val="zh-CN"/>
    </w:rPr>
  </w:style>
  <w:style w:type="paragraph" w:styleId="30">
    <w:name w:val="toc 3"/>
    <w:basedOn w:val="a"/>
    <w:next w:val="a"/>
    <w:qFormat/>
    <w:rsid w:val="0004470E"/>
    <w:pPr>
      <w:ind w:leftChars="400" w:left="840"/>
    </w:pPr>
  </w:style>
  <w:style w:type="paragraph" w:styleId="a7">
    <w:name w:val="Plain Text"/>
    <w:basedOn w:val="a"/>
    <w:qFormat/>
    <w:rsid w:val="0004470E"/>
    <w:pPr>
      <w:adjustRightInd w:val="0"/>
      <w:spacing w:line="312" w:lineRule="atLeast"/>
      <w:textAlignment w:val="baseline"/>
    </w:pPr>
    <w:rPr>
      <w:rFonts w:ascii="宋体" w:hAnsi="Courier New"/>
      <w:kern w:val="0"/>
    </w:rPr>
  </w:style>
  <w:style w:type="paragraph" w:styleId="20">
    <w:name w:val="Body Text Indent 2"/>
    <w:basedOn w:val="a"/>
    <w:qFormat/>
    <w:rsid w:val="0004470E"/>
    <w:pPr>
      <w:spacing w:line="360" w:lineRule="auto"/>
      <w:ind w:firstLine="425"/>
    </w:pPr>
    <w:rPr>
      <w:rFonts w:ascii="仿宋_GB2312" w:eastAsia="仿宋_GB2312"/>
      <w:sz w:val="28"/>
    </w:rPr>
  </w:style>
  <w:style w:type="paragraph" w:styleId="a8">
    <w:name w:val="Balloon Text"/>
    <w:basedOn w:val="a"/>
    <w:qFormat/>
    <w:rsid w:val="0004470E"/>
    <w:rPr>
      <w:sz w:val="18"/>
    </w:rPr>
  </w:style>
  <w:style w:type="paragraph" w:styleId="a9">
    <w:name w:val="footer"/>
    <w:basedOn w:val="a"/>
    <w:link w:val="Char1"/>
    <w:uiPriority w:val="99"/>
    <w:qFormat/>
    <w:rsid w:val="0004470E"/>
    <w:pPr>
      <w:tabs>
        <w:tab w:val="center" w:pos="4153"/>
        <w:tab w:val="right" w:pos="8306"/>
      </w:tabs>
      <w:snapToGrid w:val="0"/>
      <w:jc w:val="left"/>
    </w:pPr>
    <w:rPr>
      <w:sz w:val="18"/>
    </w:rPr>
  </w:style>
  <w:style w:type="paragraph" w:styleId="aa">
    <w:name w:val="header"/>
    <w:basedOn w:val="a"/>
    <w:link w:val="Char2"/>
    <w:uiPriority w:val="99"/>
    <w:qFormat/>
    <w:rsid w:val="0004470E"/>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04470E"/>
    <w:pPr>
      <w:tabs>
        <w:tab w:val="right" w:leader="dot" w:pos="8296"/>
      </w:tabs>
      <w:spacing w:line="360" w:lineRule="auto"/>
    </w:pPr>
  </w:style>
  <w:style w:type="paragraph" w:styleId="ab">
    <w:name w:val="footnote text"/>
    <w:basedOn w:val="a"/>
    <w:qFormat/>
    <w:rsid w:val="0004470E"/>
    <w:pPr>
      <w:snapToGrid w:val="0"/>
      <w:jc w:val="left"/>
    </w:pPr>
    <w:rPr>
      <w:sz w:val="18"/>
    </w:rPr>
  </w:style>
  <w:style w:type="paragraph" w:styleId="31">
    <w:name w:val="Body Text Indent 3"/>
    <w:basedOn w:val="a"/>
    <w:qFormat/>
    <w:rsid w:val="0004470E"/>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04470E"/>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04470E"/>
    <w:pPr>
      <w:spacing w:before="240" w:after="60"/>
      <w:jc w:val="center"/>
      <w:outlineLvl w:val="0"/>
    </w:pPr>
    <w:rPr>
      <w:rFonts w:ascii="Cambria" w:hAnsi="Cambria"/>
      <w:b/>
      <w:sz w:val="32"/>
      <w:lang w:val="zh-CN"/>
    </w:rPr>
  </w:style>
  <w:style w:type="paragraph" w:styleId="ae">
    <w:name w:val="annotation subject"/>
    <w:basedOn w:val="a5"/>
    <w:next w:val="a5"/>
    <w:qFormat/>
    <w:rsid w:val="0004470E"/>
    <w:rPr>
      <w:b/>
    </w:rPr>
  </w:style>
  <w:style w:type="character" w:styleId="af">
    <w:name w:val="page number"/>
    <w:basedOn w:val="a0"/>
    <w:qFormat/>
    <w:rsid w:val="0004470E"/>
  </w:style>
  <w:style w:type="character" w:styleId="af0">
    <w:name w:val="Hyperlink"/>
    <w:qFormat/>
    <w:rsid w:val="0004470E"/>
    <w:rPr>
      <w:color w:val="0000FF"/>
      <w:u w:val="single"/>
    </w:rPr>
  </w:style>
  <w:style w:type="character" w:styleId="af1">
    <w:name w:val="annotation reference"/>
    <w:qFormat/>
    <w:rsid w:val="0004470E"/>
    <w:rPr>
      <w:sz w:val="21"/>
    </w:rPr>
  </w:style>
  <w:style w:type="character" w:styleId="af2">
    <w:name w:val="footnote reference"/>
    <w:qFormat/>
    <w:rsid w:val="0004470E"/>
    <w:rPr>
      <w:vertAlign w:val="superscript"/>
    </w:rPr>
  </w:style>
  <w:style w:type="character" w:customStyle="1" w:styleId="Char0">
    <w:name w:val="正文文本 Char"/>
    <w:link w:val="a6"/>
    <w:qFormat/>
    <w:rsid w:val="0004470E"/>
    <w:rPr>
      <w:rFonts w:ascii="宋体"/>
      <w:lang w:val="zh-CN" w:eastAsia="zh-CN"/>
    </w:rPr>
  </w:style>
  <w:style w:type="character" w:customStyle="1" w:styleId="unnamed11">
    <w:name w:val="unnamed11"/>
    <w:qFormat/>
    <w:rsid w:val="0004470E"/>
    <w:rPr>
      <w:rFonts w:ascii="宋体" w:eastAsia="宋体" w:hAnsi="宋体" w:hint="eastAsia"/>
      <w:sz w:val="18"/>
    </w:rPr>
  </w:style>
  <w:style w:type="character" w:customStyle="1" w:styleId="Char3">
    <w:name w:val="标题 Char"/>
    <w:link w:val="ad"/>
    <w:qFormat/>
    <w:rsid w:val="0004470E"/>
    <w:rPr>
      <w:rFonts w:ascii="Cambria" w:hAnsi="Cambria"/>
      <w:b/>
      <w:kern w:val="2"/>
      <w:sz w:val="32"/>
      <w:lang w:val="zh-CN" w:eastAsia="zh-CN"/>
    </w:rPr>
  </w:style>
  <w:style w:type="character" w:customStyle="1" w:styleId="Char2">
    <w:name w:val="页眉 Char"/>
    <w:link w:val="aa"/>
    <w:uiPriority w:val="99"/>
    <w:qFormat/>
    <w:rsid w:val="0004470E"/>
    <w:rPr>
      <w:kern w:val="2"/>
      <w:sz w:val="18"/>
    </w:rPr>
  </w:style>
  <w:style w:type="character" w:customStyle="1" w:styleId="read">
    <w:name w:val="read"/>
    <w:basedOn w:val="a0"/>
    <w:qFormat/>
    <w:rsid w:val="0004470E"/>
  </w:style>
  <w:style w:type="paragraph" w:customStyle="1" w:styleId="CharChar">
    <w:name w:val="Char Char"/>
    <w:basedOn w:val="a"/>
    <w:qFormat/>
    <w:rsid w:val="0004470E"/>
  </w:style>
  <w:style w:type="paragraph" w:customStyle="1" w:styleId="Default">
    <w:name w:val="Default"/>
    <w:qFormat/>
    <w:rsid w:val="0004470E"/>
    <w:pPr>
      <w:widowControl w:val="0"/>
      <w:autoSpaceDE w:val="0"/>
      <w:autoSpaceDN w:val="0"/>
      <w:adjustRightInd w:val="0"/>
    </w:pPr>
    <w:rPr>
      <w:rFonts w:ascii="宋体"/>
      <w:color w:val="000000"/>
      <w:sz w:val="24"/>
    </w:rPr>
  </w:style>
  <w:style w:type="paragraph" w:customStyle="1" w:styleId="unnamed1">
    <w:name w:val="unnamed1"/>
    <w:basedOn w:val="a"/>
    <w:qFormat/>
    <w:rsid w:val="0004470E"/>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04470E"/>
    <w:pPr>
      <w:widowControl/>
      <w:numPr>
        <w:numId w:val="1"/>
      </w:numPr>
      <w:jc w:val="left"/>
    </w:pPr>
    <w:rPr>
      <w:kern w:val="0"/>
      <w:sz w:val="24"/>
    </w:rPr>
  </w:style>
  <w:style w:type="paragraph" w:customStyle="1" w:styleId="msonormal1">
    <w:name w:val="msonormal1"/>
    <w:qFormat/>
    <w:rsid w:val="0004470E"/>
    <w:pPr>
      <w:widowControl w:val="0"/>
      <w:jc w:val="both"/>
    </w:pPr>
    <w:rPr>
      <w:kern w:val="2"/>
      <w:sz w:val="21"/>
    </w:rPr>
  </w:style>
  <w:style w:type="paragraph" w:customStyle="1" w:styleId="af3">
    <w:name w:val="正文正文"/>
    <w:basedOn w:val="a"/>
    <w:qFormat/>
    <w:rsid w:val="0004470E"/>
    <w:pPr>
      <w:spacing w:afterLines="25" w:line="360" w:lineRule="auto"/>
      <w:ind w:firstLineChars="200" w:firstLine="200"/>
    </w:pPr>
    <w:rPr>
      <w:sz w:val="24"/>
    </w:rPr>
  </w:style>
  <w:style w:type="paragraph" w:customStyle="1" w:styleId="Char4">
    <w:name w:val="Char"/>
    <w:basedOn w:val="a"/>
    <w:qFormat/>
    <w:rsid w:val="0004470E"/>
  </w:style>
  <w:style w:type="paragraph" w:customStyle="1" w:styleId="Char10">
    <w:name w:val="Char1"/>
    <w:basedOn w:val="a"/>
    <w:qFormat/>
    <w:rsid w:val="0004470E"/>
  </w:style>
  <w:style w:type="paragraph" w:customStyle="1" w:styleId="CharCharChar">
    <w:name w:val="Char Char Char"/>
    <w:basedOn w:val="a"/>
    <w:qFormat/>
    <w:rsid w:val="0004470E"/>
  </w:style>
  <w:style w:type="paragraph" w:customStyle="1" w:styleId="InfoBlue">
    <w:name w:val="InfoBlue"/>
    <w:basedOn w:val="a"/>
    <w:next w:val="a6"/>
    <w:qFormat/>
    <w:rsid w:val="0004470E"/>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04470E"/>
    <w:pPr>
      <w:tabs>
        <w:tab w:val="left" w:pos="360"/>
      </w:tabs>
    </w:pPr>
  </w:style>
  <w:style w:type="paragraph" w:customStyle="1" w:styleId="CharChar1">
    <w:name w:val="Char Char1"/>
    <w:basedOn w:val="a"/>
    <w:qFormat/>
    <w:rsid w:val="0004470E"/>
  </w:style>
  <w:style w:type="paragraph" w:customStyle="1" w:styleId="af4">
    <w:name w:val="正文所"/>
    <w:basedOn w:val="a"/>
    <w:qFormat/>
    <w:rsid w:val="0004470E"/>
    <w:pPr>
      <w:spacing w:line="360" w:lineRule="auto"/>
      <w:ind w:firstLineChars="200" w:firstLine="420"/>
    </w:pPr>
    <w:rPr>
      <w:rFonts w:ascii="宋体"/>
    </w:rPr>
  </w:style>
  <w:style w:type="paragraph" w:customStyle="1" w:styleId="11">
    <w:name w:val="修订1"/>
    <w:hidden/>
    <w:uiPriority w:val="99"/>
    <w:semiHidden/>
    <w:qFormat/>
    <w:rsid w:val="0004470E"/>
    <w:rPr>
      <w:kern w:val="2"/>
      <w:sz w:val="21"/>
    </w:rPr>
  </w:style>
  <w:style w:type="character" w:customStyle="1" w:styleId="1Char">
    <w:name w:val="标题 1 Char"/>
    <w:link w:val="1"/>
    <w:qFormat/>
    <w:rsid w:val="0004470E"/>
    <w:rPr>
      <w:rFonts w:ascii="宋体"/>
      <w:b/>
      <w:color w:val="000000"/>
      <w:sz w:val="24"/>
    </w:rPr>
  </w:style>
  <w:style w:type="character" w:customStyle="1" w:styleId="Char">
    <w:name w:val="批注文字 Char"/>
    <w:link w:val="a5"/>
    <w:qFormat/>
    <w:rsid w:val="0004470E"/>
    <w:rPr>
      <w:kern w:val="2"/>
      <w:sz w:val="21"/>
    </w:rPr>
  </w:style>
  <w:style w:type="paragraph" w:customStyle="1" w:styleId="CharChar2">
    <w:name w:val="Char Char2"/>
    <w:basedOn w:val="a"/>
    <w:qFormat/>
    <w:rsid w:val="0004470E"/>
  </w:style>
  <w:style w:type="paragraph" w:customStyle="1" w:styleId="CharChar3">
    <w:name w:val="Char Char3"/>
    <w:basedOn w:val="a"/>
    <w:qFormat/>
    <w:rsid w:val="0004470E"/>
  </w:style>
  <w:style w:type="paragraph" w:customStyle="1" w:styleId="Char20">
    <w:name w:val="Char2"/>
    <w:basedOn w:val="a"/>
    <w:qFormat/>
    <w:rsid w:val="0004470E"/>
  </w:style>
  <w:style w:type="paragraph" w:customStyle="1" w:styleId="CharCharChar1">
    <w:name w:val="Char Char Char1"/>
    <w:basedOn w:val="a"/>
    <w:qFormat/>
    <w:rsid w:val="0004470E"/>
  </w:style>
  <w:style w:type="paragraph" w:customStyle="1" w:styleId="CharCharCharChar1">
    <w:name w:val="Char Char Char Char1"/>
    <w:basedOn w:val="a"/>
    <w:qFormat/>
    <w:rsid w:val="0004470E"/>
    <w:pPr>
      <w:tabs>
        <w:tab w:val="left" w:pos="360"/>
      </w:tabs>
    </w:pPr>
  </w:style>
  <w:style w:type="paragraph" w:customStyle="1" w:styleId="CharChar11">
    <w:name w:val="Char Char11"/>
    <w:basedOn w:val="a"/>
    <w:qFormat/>
    <w:rsid w:val="0004470E"/>
  </w:style>
  <w:style w:type="paragraph" w:customStyle="1" w:styleId="CharChar4">
    <w:name w:val="Char Char4"/>
    <w:basedOn w:val="a"/>
    <w:qFormat/>
    <w:rsid w:val="0004470E"/>
  </w:style>
  <w:style w:type="paragraph" w:styleId="af5">
    <w:name w:val="List Paragraph"/>
    <w:basedOn w:val="a"/>
    <w:uiPriority w:val="34"/>
    <w:qFormat/>
    <w:rsid w:val="0004470E"/>
    <w:pPr>
      <w:ind w:firstLineChars="200" w:firstLine="420"/>
    </w:pPr>
  </w:style>
  <w:style w:type="paragraph" w:customStyle="1" w:styleId="CharChar12">
    <w:name w:val="Char Char12"/>
    <w:basedOn w:val="a"/>
    <w:qFormat/>
    <w:rsid w:val="0004470E"/>
  </w:style>
  <w:style w:type="paragraph" w:customStyle="1" w:styleId="Char30">
    <w:name w:val="Char3"/>
    <w:basedOn w:val="a"/>
    <w:qFormat/>
    <w:rsid w:val="0004470E"/>
  </w:style>
  <w:style w:type="paragraph" w:customStyle="1" w:styleId="CharChar13">
    <w:name w:val="Char Char13"/>
    <w:basedOn w:val="a"/>
    <w:qFormat/>
    <w:rsid w:val="0004470E"/>
  </w:style>
  <w:style w:type="paragraph" w:customStyle="1" w:styleId="Char40">
    <w:name w:val="Char4"/>
    <w:basedOn w:val="a"/>
    <w:qFormat/>
    <w:rsid w:val="0004470E"/>
  </w:style>
  <w:style w:type="paragraph" w:customStyle="1" w:styleId="CharChar14">
    <w:name w:val="Char Char14"/>
    <w:basedOn w:val="a"/>
    <w:qFormat/>
    <w:rsid w:val="0004470E"/>
  </w:style>
  <w:style w:type="paragraph" w:customStyle="1" w:styleId="Char5">
    <w:name w:val="Char5"/>
    <w:basedOn w:val="a"/>
    <w:qFormat/>
    <w:rsid w:val="0004470E"/>
  </w:style>
  <w:style w:type="paragraph" w:customStyle="1" w:styleId="CharChar5">
    <w:name w:val="Char Char5"/>
    <w:basedOn w:val="a"/>
    <w:qFormat/>
    <w:rsid w:val="0004470E"/>
  </w:style>
  <w:style w:type="character" w:customStyle="1" w:styleId="Char1">
    <w:name w:val="页脚 Char"/>
    <w:basedOn w:val="a0"/>
    <w:link w:val="a9"/>
    <w:uiPriority w:val="99"/>
    <w:qFormat/>
    <w:rsid w:val="0004470E"/>
    <w:rPr>
      <w:kern w:val="2"/>
      <w:sz w:val="18"/>
    </w:rPr>
  </w:style>
  <w:style w:type="paragraph" w:customStyle="1" w:styleId="p">
    <w:name w:val="p"/>
    <w:basedOn w:val="a"/>
    <w:rsid w:val="0004470E"/>
  </w:style>
  <w:style w:type="paragraph" w:customStyle="1" w:styleId="div">
    <w:name w:val="div"/>
    <w:basedOn w:val="a"/>
    <w:rsid w:val="0004470E"/>
  </w:style>
  <w:style w:type="character" w:customStyle="1" w:styleId="12">
    <w:name w:val="占位符文本1"/>
    <w:basedOn w:val="a0"/>
    <w:uiPriority w:val="99"/>
    <w:semiHidden/>
    <w:rsid w:val="0004470E"/>
    <w:rPr>
      <w:color w:val="808080"/>
    </w:rPr>
  </w:style>
  <w:style w:type="table" w:customStyle="1" w:styleId="table">
    <w:name w:val="table"/>
    <w:basedOn w:val="a1"/>
    <w:rsid w:val="0004470E"/>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A5837A6D-AE23-420A-8BDE-A04CDA95DA61}"/>
      </w:docPartPr>
      <w:docPartBody>
        <w:p w:rsidR="0089190A" w:rsidRDefault="0089190A">
          <w:r>
            <w:rPr>
              <w:rStyle w:val="1"/>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汉仪仿宋KW"/>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720"/>
  <w:noPunctuationKerning/>
  <w:characterSpacingControl w:val="doNotCompress"/>
  <w:compat>
    <w:useFELayout/>
  </w:compat>
  <w:rsids>
    <w:rsidRoot w:val="0089190A"/>
    <w:rsid w:val="008919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90A"/>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占位符文本1"/>
    <w:basedOn w:val="a0"/>
    <w:uiPriority w:val="99"/>
    <w:semiHidden/>
    <w:rsid w:val="0089190A"/>
    <w:rPr>
      <w:color w:val="808080"/>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Version="6" StyleName="APA"/>
</file>

<file path=customXml/item2.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E0B2ED8A-1AD0-48CD-80B7-15F3B9CE3028}">
  <ds:schemaRefs/>
</ds:datastoreItem>
</file>

<file path=customXml/itemProps2.xml><?xml version="1.0" encoding="utf-8"?>
<ds:datastoreItem xmlns:ds="http://schemas.openxmlformats.org/officeDocument/2006/customXml" ds:itemID="{D26C8A76-F93C-4D12-9BB4-4D956F500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997</Words>
  <Characters>5685</Characters>
  <Application>Microsoft Office Word</Application>
  <DocSecurity>4</DocSecurity>
  <Lines>47</Lines>
  <Paragraphs>13</Paragraphs>
  <ScaleCrop>false</ScaleCrop>
  <Company>CNSTOCK</Company>
  <LinksUpToDate>false</LinksUpToDate>
  <CharactersWithSpaces>6669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2020-07-19T03:58:00Z</cp:lastPrinted>
  <dcterms:created xsi:type="dcterms:W3CDTF">2026-03-08T16:00:00Z</dcterms:created>
  <dcterms:modified xsi:type="dcterms:W3CDTF">2026-03-08T16:00:00Z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3E59FB27056FCC05B8A4AA69A6806F1C_43</vt:lpwstr>
  </property>
  <property fmtid="{D5CDD505-2E9C-101B-9397-08002B2CF9AE}" pid="3" name="KSOProductBuildVer">
    <vt:lpwstr>2052-0.0.0.0</vt:lpwstr>
  </property>
</Properties>
</file>