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220A99" w:rsidP="00220A99">
      <w:pPr>
        <w:pStyle w:val="XBRL2"/>
        <w:spacing w:before="156"/>
        <w:rPr>
          <w:lang w:eastAsia="zh-CN"/>
        </w:rPr>
      </w:pPr>
      <w:bookmarkStart w:id="0" w:name="_Toc348410291"/>
      <w:bookmarkEnd w:id="0"/>
      <w:r>
        <w:rPr>
          <w:lang w:eastAsia="zh-CN"/>
        </w:rPr>
        <w:t xml:space="preserve">　</w:t>
      </w:r>
      <w:r>
        <w:rPr>
          <w:lang w:eastAsia="zh-CN"/>
        </w:rPr>
        <w:t xml:space="preserve"> </w:t>
      </w:r>
    </w:p>
    <w:p w:rsidR="00000000" w:rsidRDefault="00220A99">
      <w:pPr>
        <w:jc w:val="center"/>
      </w:pPr>
      <w:r>
        <w:rPr>
          <w:rFonts w:cs="Times New Roman" w:hint="eastAsia"/>
          <w:b/>
          <w:color w:val="000000"/>
          <w:sz w:val="48"/>
          <w:szCs w:val="48"/>
        </w:rPr>
        <w:t>兴全嘉益债券型证券投资基金开放日常申购、赎回、转换、定期定额投资业务的公</w:t>
      </w:r>
      <w:r>
        <w:rPr>
          <w:rFonts w:cs="Times New Roman" w:hint="eastAsia"/>
          <w:b/>
          <w:color w:val="000000"/>
          <w:sz w:val="48"/>
          <w:szCs w:val="48"/>
        </w:rPr>
        <w:t>告</w:t>
      </w:r>
    </w:p>
    <w:p w:rsidR="00000000" w:rsidRDefault="00220A99">
      <w:pPr>
        <w:spacing w:line="360" w:lineRule="auto"/>
        <w:jc w:val="center"/>
        <w:divId w:val="153106059"/>
        <w:rPr>
          <w:rFonts w:hint="eastAsia"/>
          <w:sz w:val="24"/>
          <w:szCs w:val="30"/>
        </w:rPr>
      </w:pPr>
      <w:r>
        <w:rPr>
          <w:rFonts w:hint="eastAsia"/>
          <w:sz w:val="24"/>
          <w:szCs w:val="30"/>
        </w:rPr>
        <w:t xml:space="preserve">　</w:t>
      </w:r>
      <w:r>
        <w:rPr>
          <w:rFonts w:hint="eastAsia"/>
          <w:sz w:val="24"/>
          <w:szCs w:val="30"/>
        </w:rPr>
        <w:t xml:space="preserve"> </w:t>
      </w:r>
    </w:p>
    <w:p w:rsidR="00000000" w:rsidRDefault="00220A99">
      <w:pPr>
        <w:spacing w:line="360" w:lineRule="auto"/>
        <w:jc w:val="center"/>
        <w:divId w:val="153106059"/>
        <w:rPr>
          <w:rFonts w:hint="eastAsia"/>
          <w:sz w:val="24"/>
          <w:szCs w:val="30"/>
        </w:rPr>
      </w:pPr>
      <w:r>
        <w:rPr>
          <w:rFonts w:hint="eastAsia"/>
          <w:sz w:val="24"/>
          <w:szCs w:val="30"/>
        </w:rPr>
        <w:t xml:space="preserve">　</w:t>
      </w:r>
      <w:r>
        <w:rPr>
          <w:rFonts w:hint="eastAsia"/>
          <w:sz w:val="24"/>
          <w:szCs w:val="30"/>
        </w:rPr>
        <w:t xml:space="preserve"> </w:t>
      </w:r>
    </w:p>
    <w:p w:rsidR="00000000" w:rsidRDefault="00220A99">
      <w:pPr>
        <w:spacing w:line="360" w:lineRule="auto"/>
        <w:jc w:val="center"/>
        <w:divId w:val="153106059"/>
        <w:rPr>
          <w:rFonts w:hint="eastAsia"/>
          <w:sz w:val="24"/>
          <w:szCs w:val="30"/>
        </w:rPr>
      </w:pPr>
      <w:r>
        <w:rPr>
          <w:rFonts w:hint="eastAsia"/>
          <w:sz w:val="24"/>
          <w:szCs w:val="30"/>
        </w:rPr>
        <w:t xml:space="preserve">　</w:t>
      </w:r>
      <w:r>
        <w:rPr>
          <w:rFonts w:hint="eastAsia"/>
          <w:sz w:val="24"/>
          <w:szCs w:val="30"/>
        </w:rPr>
        <w:t xml:space="preserve"> </w:t>
      </w:r>
    </w:p>
    <w:p w:rsidR="00000000" w:rsidRDefault="00220A99">
      <w:pPr>
        <w:spacing w:line="360" w:lineRule="auto"/>
        <w:jc w:val="center"/>
        <w:divId w:val="153106059"/>
        <w:rPr>
          <w:rFonts w:hint="eastAsia"/>
          <w:sz w:val="24"/>
          <w:szCs w:val="30"/>
        </w:rPr>
      </w:pPr>
      <w:r>
        <w:rPr>
          <w:rFonts w:hint="eastAsia"/>
          <w:sz w:val="24"/>
          <w:szCs w:val="30"/>
        </w:rPr>
        <w:t xml:space="preserve">　</w:t>
      </w:r>
      <w:r>
        <w:rPr>
          <w:rFonts w:hint="eastAsia"/>
          <w:sz w:val="24"/>
          <w:szCs w:val="30"/>
        </w:rPr>
        <w:t xml:space="preserve"> </w:t>
      </w:r>
    </w:p>
    <w:p w:rsidR="00000000" w:rsidRDefault="00220A99">
      <w:pPr>
        <w:spacing w:line="360" w:lineRule="auto"/>
        <w:jc w:val="center"/>
        <w:divId w:val="153106059"/>
        <w:rPr>
          <w:rFonts w:hint="eastAsia"/>
          <w:sz w:val="24"/>
          <w:szCs w:val="30"/>
        </w:rPr>
      </w:pPr>
      <w:r>
        <w:rPr>
          <w:rFonts w:hint="eastAsia"/>
          <w:sz w:val="24"/>
          <w:szCs w:val="30"/>
        </w:rPr>
        <w:t xml:space="preserve">　</w:t>
      </w:r>
      <w:r>
        <w:rPr>
          <w:rFonts w:hint="eastAsia"/>
          <w:sz w:val="24"/>
          <w:szCs w:val="30"/>
        </w:rPr>
        <w:t xml:space="preserve"> </w:t>
      </w:r>
    </w:p>
    <w:p w:rsidR="00000000" w:rsidRDefault="00220A99">
      <w:pPr>
        <w:spacing w:line="360" w:lineRule="auto"/>
        <w:jc w:val="center"/>
        <w:divId w:val="153106059"/>
        <w:rPr>
          <w:rFonts w:hint="eastAsia"/>
          <w:sz w:val="24"/>
          <w:szCs w:val="30"/>
        </w:rPr>
      </w:pPr>
      <w:r>
        <w:rPr>
          <w:rFonts w:hint="eastAsia"/>
          <w:sz w:val="24"/>
          <w:szCs w:val="30"/>
        </w:rPr>
        <w:t xml:space="preserve">　</w:t>
      </w:r>
      <w:r>
        <w:rPr>
          <w:rFonts w:hint="eastAsia"/>
          <w:sz w:val="24"/>
          <w:szCs w:val="30"/>
        </w:rPr>
        <w:t xml:space="preserve"> </w:t>
      </w:r>
    </w:p>
    <w:p w:rsidR="00000000" w:rsidRDefault="00220A99">
      <w:pPr>
        <w:spacing w:line="360" w:lineRule="auto"/>
        <w:jc w:val="center"/>
        <w:divId w:val="153106059"/>
        <w:rPr>
          <w:rFonts w:hint="eastAsia"/>
          <w:sz w:val="24"/>
          <w:szCs w:val="30"/>
        </w:rPr>
      </w:pPr>
      <w:r>
        <w:rPr>
          <w:rFonts w:hint="eastAsia"/>
          <w:sz w:val="24"/>
          <w:szCs w:val="30"/>
        </w:rPr>
        <w:t xml:space="preserve">　</w:t>
      </w:r>
      <w:r>
        <w:rPr>
          <w:rFonts w:hint="eastAsia"/>
          <w:sz w:val="24"/>
          <w:szCs w:val="30"/>
        </w:rPr>
        <w:t xml:space="preserve"> </w:t>
      </w:r>
    </w:p>
    <w:p w:rsidR="00000000" w:rsidRDefault="00220A99">
      <w:pPr>
        <w:spacing w:line="360" w:lineRule="auto"/>
        <w:jc w:val="center"/>
        <w:divId w:val="153106059"/>
        <w:rPr>
          <w:rFonts w:hint="eastAsia"/>
          <w:sz w:val="24"/>
          <w:szCs w:val="30"/>
        </w:rPr>
      </w:pPr>
      <w:r>
        <w:rPr>
          <w:rFonts w:hint="eastAsia"/>
          <w:sz w:val="24"/>
          <w:szCs w:val="30"/>
        </w:rPr>
        <w:t xml:space="preserve">　</w:t>
      </w:r>
      <w:r>
        <w:rPr>
          <w:rFonts w:hint="eastAsia"/>
          <w:sz w:val="24"/>
          <w:szCs w:val="30"/>
        </w:rPr>
        <w:t xml:space="preserve"> </w:t>
      </w:r>
    </w:p>
    <w:p w:rsidR="00000000" w:rsidRDefault="00220A99">
      <w:pPr>
        <w:spacing w:line="360" w:lineRule="auto"/>
        <w:jc w:val="center"/>
        <w:divId w:val="153106059"/>
        <w:rPr>
          <w:rFonts w:hint="eastAsia"/>
          <w:sz w:val="24"/>
          <w:szCs w:val="30"/>
        </w:rPr>
      </w:pPr>
      <w:r>
        <w:rPr>
          <w:rFonts w:hint="eastAsia"/>
          <w:sz w:val="24"/>
          <w:szCs w:val="30"/>
        </w:rPr>
        <w:t xml:space="preserve">　</w:t>
      </w:r>
      <w:r>
        <w:rPr>
          <w:rFonts w:hint="eastAsia"/>
          <w:sz w:val="24"/>
          <w:szCs w:val="30"/>
        </w:rPr>
        <w:t xml:space="preserve"> </w:t>
      </w:r>
    </w:p>
    <w:p w:rsidR="00000000" w:rsidRDefault="00220A99">
      <w:pPr>
        <w:spacing w:line="360" w:lineRule="auto"/>
        <w:jc w:val="center"/>
        <w:divId w:val="153106059"/>
        <w:rPr>
          <w:rFonts w:hint="eastAsia"/>
          <w:sz w:val="24"/>
          <w:szCs w:val="30"/>
        </w:rPr>
      </w:pPr>
      <w:r>
        <w:rPr>
          <w:rFonts w:hint="eastAsia"/>
          <w:sz w:val="24"/>
          <w:szCs w:val="30"/>
        </w:rPr>
        <w:t xml:space="preserve">　</w:t>
      </w:r>
      <w:r>
        <w:rPr>
          <w:rFonts w:hint="eastAsia"/>
          <w:sz w:val="24"/>
          <w:szCs w:val="30"/>
        </w:rPr>
        <w:t xml:space="preserve"> </w:t>
      </w:r>
    </w:p>
    <w:p w:rsidR="00000000" w:rsidRDefault="00220A99">
      <w:pPr>
        <w:spacing w:line="360" w:lineRule="auto"/>
        <w:jc w:val="center"/>
        <w:rPr>
          <w:rFonts w:hint="eastAsia"/>
        </w:rPr>
      </w:pPr>
      <w:r>
        <w:rPr>
          <w:rFonts w:hint="eastAsia"/>
          <w:b/>
          <w:bCs/>
          <w:sz w:val="24"/>
          <w:szCs w:val="30"/>
        </w:rPr>
        <w:t>公告送出日期</w:t>
      </w:r>
      <w:r>
        <w:rPr>
          <w:rFonts w:hint="eastAsia"/>
          <w:b/>
          <w:bCs/>
          <w:sz w:val="24"/>
          <w:szCs w:val="30"/>
        </w:rPr>
        <w:t>：</w:t>
      </w:r>
      <w:r>
        <w:rPr>
          <w:rFonts w:hint="eastAsia"/>
          <w:b/>
          <w:bCs/>
          <w:sz w:val="24"/>
          <w:szCs w:val="30"/>
        </w:rPr>
        <w:t>2026</w:t>
      </w:r>
      <w:r>
        <w:rPr>
          <w:rFonts w:hint="eastAsia"/>
          <w:b/>
          <w:bCs/>
          <w:sz w:val="24"/>
          <w:szCs w:val="30"/>
        </w:rPr>
        <w:t>年</w:t>
      </w:r>
      <w:r>
        <w:rPr>
          <w:rFonts w:hint="eastAsia"/>
          <w:b/>
          <w:bCs/>
          <w:sz w:val="24"/>
          <w:szCs w:val="30"/>
        </w:rPr>
        <w:t>3</w:t>
      </w:r>
      <w:r>
        <w:rPr>
          <w:rFonts w:hint="eastAsia"/>
          <w:b/>
          <w:bCs/>
          <w:sz w:val="24"/>
          <w:szCs w:val="30"/>
        </w:rPr>
        <w:t>月</w:t>
      </w:r>
      <w:r>
        <w:rPr>
          <w:rFonts w:hint="eastAsia"/>
          <w:b/>
          <w:bCs/>
          <w:sz w:val="24"/>
          <w:szCs w:val="30"/>
        </w:rPr>
        <w:t>9</w:t>
      </w:r>
      <w:r>
        <w:rPr>
          <w:rFonts w:hint="eastAsia"/>
          <w:b/>
          <w:bCs/>
          <w:sz w:val="24"/>
          <w:szCs w:val="30"/>
        </w:rPr>
        <w:t>日</w:t>
      </w:r>
    </w:p>
    <w:p w:rsidR="00000000" w:rsidRDefault="00220A99" w:rsidP="00220A99">
      <w:pPr>
        <w:pStyle w:val="XBRLTitle1"/>
        <w:spacing w:before="156" w:line="360" w:lineRule="auto"/>
        <w:rPr>
          <w:rFonts w:hint="eastAsia"/>
        </w:rPr>
      </w:pPr>
      <w:r>
        <w:rPr>
          <w:rFonts w:hint="eastAsia"/>
          <w:color w:val="404040"/>
          <w:kern w:val="0"/>
        </w:rPr>
        <w:br w:type="page"/>
      </w:r>
      <w:bookmarkStart w:id="1" w:name="_Toc3475851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_Toc34841028"/>
      <w:bookmarkStart w:id="11" w:name="m101"/>
      <w:bookmarkStart w:id="12" w:name="m01_01"/>
      <w:bookmarkStart w:id="13" w:name="_Toc194311890"/>
      <w:r>
        <w:rPr>
          <w:rFonts w:hAnsi="宋体" w:hint="eastAsia"/>
        </w:rPr>
        <w:lastRenderedPageBreak/>
        <w:t>公告基本信</w:t>
      </w:r>
      <w:r>
        <w:rPr>
          <w:rFonts w:hAnsi="宋体" w:hint="eastAsia"/>
        </w:rPr>
        <w:t>息</w:t>
      </w:r>
      <w:bookmarkEnd w:id="1"/>
      <w:bookmarkEnd w:id="2"/>
      <w:bookmarkEnd w:id="3"/>
      <w:bookmarkEnd w:id="4"/>
      <w:bookmarkEnd w:id="5"/>
      <w:bookmarkEnd w:id="6"/>
      <w:bookmarkEnd w:id="7"/>
      <w:bookmarkEnd w:id="8"/>
      <w:bookmarkEnd w:id="9"/>
      <w:bookmarkEnd w:id="10"/>
      <w:r>
        <w:rPr>
          <w:rFonts w:hAnsi="宋体" w:hint="eastAsia"/>
          <w:szCs w:val="44"/>
        </w:rPr>
        <w:t xml:space="preserve"> </w:t>
      </w:r>
    </w:p>
    <w:tbl>
      <w:tblPr>
        <w:tblStyle w:val="af8"/>
        <w:tblW w:w="8520" w:type="dxa"/>
        <w:tblInd w:w="0" w:type="dxa"/>
        <w:tblLayout w:type="fixed"/>
        <w:tblLook w:val="04A0"/>
      </w:tblPr>
      <w:tblGrid>
        <w:gridCol w:w="2840"/>
        <w:gridCol w:w="2840"/>
        <w:gridCol w:w="2840"/>
      </w:tblGrid>
      <w:tr w:rsidR="00000000">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20A99">
            <w:r>
              <w:rPr>
                <w:rFonts w:asciiTheme="minorEastAsia" w:eastAsiaTheme="minorEastAsia" w:hAnsiTheme="minorEastAsia" w:hint="eastAsia"/>
              </w:rPr>
              <w:t>基金名称</w:t>
            </w:r>
            <w:r>
              <w:rPr>
                <w:rFonts w:asciiTheme="minorEastAsia" w:eastAsiaTheme="minorEastAsia" w:hAnsiTheme="minorEastAsia" w:hint="eastAsia"/>
              </w:rPr>
              <w:t xml:space="preserve"> </w:t>
            </w:r>
          </w:p>
        </w:tc>
        <w:tc>
          <w:tcPr>
            <w:tcW w:w="54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20A99">
            <w:r>
              <w:rPr>
                <w:rFonts w:asciiTheme="minorEastAsia" w:eastAsiaTheme="minorEastAsia" w:hAnsiTheme="minorEastAsia" w:hint="eastAsia"/>
              </w:rPr>
              <w:t>兴全嘉益债券型证券投资基</w:t>
            </w:r>
            <w:r>
              <w:rPr>
                <w:rFonts w:asciiTheme="minorEastAsia" w:eastAsiaTheme="minorEastAsia" w:hAnsiTheme="minorEastAsia" w:hint="eastAsia"/>
              </w:rPr>
              <w:t>金</w:t>
            </w:r>
          </w:p>
        </w:tc>
      </w:tr>
      <w:tr w:rsidR="00000000">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20A99">
            <w:r>
              <w:rPr>
                <w:rFonts w:asciiTheme="minorEastAsia" w:eastAsiaTheme="minorEastAsia" w:hAnsiTheme="minorEastAsia" w:hint="eastAsia"/>
              </w:rPr>
              <w:t>基金简称</w:t>
            </w:r>
            <w:r>
              <w:rPr>
                <w:rFonts w:asciiTheme="minorEastAsia" w:eastAsiaTheme="minorEastAsia" w:hAnsiTheme="minorEastAsia" w:hint="eastAsia"/>
              </w:rPr>
              <w:t xml:space="preserve"> </w:t>
            </w:r>
          </w:p>
        </w:tc>
        <w:tc>
          <w:tcPr>
            <w:tcW w:w="54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20A99">
            <w:r>
              <w:rPr>
                <w:rFonts w:asciiTheme="minorEastAsia" w:eastAsiaTheme="minorEastAsia" w:hAnsiTheme="minorEastAsia" w:hint="eastAsia"/>
              </w:rPr>
              <w:t>兴全嘉益债</w:t>
            </w:r>
            <w:r>
              <w:rPr>
                <w:rFonts w:asciiTheme="minorEastAsia" w:eastAsiaTheme="minorEastAsia" w:hAnsiTheme="minorEastAsia" w:hint="eastAsia"/>
              </w:rPr>
              <w:t>券</w:t>
            </w:r>
          </w:p>
        </w:tc>
      </w:tr>
      <w:tr w:rsidR="00000000">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20A99">
            <w:r>
              <w:rPr>
                <w:rFonts w:asciiTheme="minorEastAsia" w:eastAsiaTheme="minorEastAsia" w:hAnsiTheme="minorEastAsia" w:hint="eastAsia"/>
              </w:rPr>
              <w:t>基金主代码</w:t>
            </w:r>
            <w:r>
              <w:rPr>
                <w:rFonts w:asciiTheme="minorEastAsia" w:eastAsiaTheme="minorEastAsia" w:hAnsiTheme="minorEastAsia" w:hint="eastAsia"/>
              </w:rPr>
              <w:t xml:space="preserve"> </w:t>
            </w:r>
          </w:p>
        </w:tc>
        <w:tc>
          <w:tcPr>
            <w:tcW w:w="54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20A99">
            <w:r>
              <w:rPr>
                <w:rFonts w:asciiTheme="minorEastAsia" w:eastAsiaTheme="minorEastAsia" w:hAnsiTheme="minorEastAsia" w:hint="eastAsia"/>
              </w:rPr>
              <w:t>02605</w:t>
            </w:r>
            <w:r>
              <w:rPr>
                <w:rFonts w:asciiTheme="minorEastAsia" w:eastAsiaTheme="minorEastAsia" w:hAnsiTheme="minorEastAsia" w:hint="eastAsia"/>
              </w:rPr>
              <w:t>7</w:t>
            </w:r>
          </w:p>
        </w:tc>
      </w:tr>
      <w:tr w:rsidR="00000000">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20A99">
            <w:r>
              <w:rPr>
                <w:rFonts w:asciiTheme="minorEastAsia" w:eastAsiaTheme="minorEastAsia" w:hAnsiTheme="minorEastAsia" w:hint="eastAsia"/>
              </w:rPr>
              <w:t>基金运作方式</w:t>
            </w:r>
            <w:r>
              <w:rPr>
                <w:rFonts w:asciiTheme="minorEastAsia" w:eastAsiaTheme="minorEastAsia" w:hAnsiTheme="minorEastAsia" w:hint="eastAsia"/>
              </w:rPr>
              <w:t xml:space="preserve"> </w:t>
            </w:r>
          </w:p>
        </w:tc>
        <w:tc>
          <w:tcPr>
            <w:tcW w:w="54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20A99">
            <w:r>
              <w:rPr>
                <w:rFonts w:asciiTheme="minorEastAsia" w:eastAsiaTheme="minorEastAsia" w:hAnsiTheme="minorEastAsia" w:hint="eastAsia"/>
              </w:rPr>
              <w:t>契约型开放</w:t>
            </w:r>
            <w:r>
              <w:rPr>
                <w:rFonts w:asciiTheme="minorEastAsia" w:eastAsiaTheme="minorEastAsia" w:hAnsiTheme="minorEastAsia" w:hint="eastAsia"/>
              </w:rPr>
              <w:t>式</w:t>
            </w:r>
          </w:p>
        </w:tc>
      </w:tr>
      <w:tr w:rsidR="00000000">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20A99">
            <w:r>
              <w:rPr>
                <w:rFonts w:asciiTheme="minorEastAsia" w:eastAsiaTheme="minorEastAsia" w:hAnsiTheme="minorEastAsia" w:hint="eastAsia"/>
              </w:rPr>
              <w:t>基金合同生效日</w:t>
            </w:r>
            <w:r>
              <w:rPr>
                <w:rFonts w:asciiTheme="minorEastAsia" w:eastAsiaTheme="minorEastAsia" w:hAnsiTheme="minorEastAsia" w:hint="eastAsia"/>
              </w:rPr>
              <w:t xml:space="preserve"> </w:t>
            </w:r>
          </w:p>
        </w:tc>
        <w:tc>
          <w:tcPr>
            <w:tcW w:w="54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20A99">
            <w:r>
              <w:rPr>
                <w:rFonts w:asciiTheme="minorEastAsia" w:eastAsiaTheme="minorEastAsia" w:hAnsiTheme="minorEastAsia" w:hint="eastAsia"/>
              </w:rPr>
              <w:t>2026</w:t>
            </w:r>
            <w:r>
              <w:rPr>
                <w:rFonts w:asciiTheme="minorEastAsia" w:eastAsiaTheme="minorEastAsia" w:hAnsiTheme="minorEastAsia" w:hint="eastAsia"/>
              </w:rPr>
              <w:t>年</w:t>
            </w:r>
            <w:r>
              <w:rPr>
                <w:rFonts w:asciiTheme="minorEastAsia" w:eastAsiaTheme="minorEastAsia" w:hAnsiTheme="minorEastAsia" w:hint="eastAsia"/>
              </w:rPr>
              <w:t>2</w:t>
            </w:r>
            <w:r>
              <w:rPr>
                <w:rFonts w:asciiTheme="minorEastAsia" w:eastAsiaTheme="minorEastAsia" w:hAnsiTheme="minorEastAsia" w:hint="eastAsia"/>
              </w:rPr>
              <w:t>月</w:t>
            </w:r>
            <w:r>
              <w:rPr>
                <w:rFonts w:asciiTheme="minorEastAsia" w:eastAsiaTheme="minorEastAsia" w:hAnsiTheme="minorEastAsia" w:hint="eastAsia"/>
              </w:rPr>
              <w:t>11</w:t>
            </w:r>
            <w:r>
              <w:rPr>
                <w:rFonts w:asciiTheme="minorEastAsia" w:eastAsiaTheme="minorEastAsia" w:hAnsiTheme="minorEastAsia" w:hint="eastAsia"/>
              </w:rPr>
              <w:t>日</w:t>
            </w:r>
          </w:p>
        </w:tc>
      </w:tr>
      <w:tr w:rsidR="00000000">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20A99">
            <w:r>
              <w:rPr>
                <w:rFonts w:asciiTheme="minorEastAsia" w:eastAsiaTheme="minorEastAsia" w:hAnsiTheme="minorEastAsia" w:hint="eastAsia"/>
              </w:rPr>
              <w:t>基金管理人名称</w:t>
            </w:r>
            <w:r>
              <w:rPr>
                <w:rFonts w:asciiTheme="minorEastAsia" w:eastAsiaTheme="minorEastAsia" w:hAnsiTheme="minorEastAsia" w:hint="eastAsia"/>
              </w:rPr>
              <w:t xml:space="preserve"> </w:t>
            </w:r>
          </w:p>
        </w:tc>
        <w:tc>
          <w:tcPr>
            <w:tcW w:w="54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20A99">
            <w:r>
              <w:rPr>
                <w:rFonts w:asciiTheme="minorEastAsia" w:eastAsiaTheme="minorEastAsia" w:hAnsiTheme="minorEastAsia" w:hint="eastAsia"/>
              </w:rPr>
              <w:t>兴证全球基金管理有限公</w:t>
            </w:r>
            <w:r>
              <w:rPr>
                <w:rFonts w:asciiTheme="minorEastAsia" w:eastAsiaTheme="minorEastAsia" w:hAnsiTheme="minorEastAsia" w:hint="eastAsia"/>
              </w:rPr>
              <w:t>司</w:t>
            </w:r>
          </w:p>
        </w:tc>
      </w:tr>
      <w:tr w:rsidR="00000000">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20A99">
            <w:r>
              <w:rPr>
                <w:rFonts w:asciiTheme="minorEastAsia" w:eastAsiaTheme="minorEastAsia" w:hAnsiTheme="minorEastAsia" w:hint="eastAsia"/>
              </w:rPr>
              <w:t>基金托管人名称</w:t>
            </w:r>
            <w:r>
              <w:rPr>
                <w:rFonts w:asciiTheme="minorEastAsia" w:eastAsiaTheme="minorEastAsia" w:hAnsiTheme="minorEastAsia" w:hint="eastAsia"/>
              </w:rPr>
              <w:t xml:space="preserve"> </w:t>
            </w:r>
          </w:p>
        </w:tc>
        <w:tc>
          <w:tcPr>
            <w:tcW w:w="54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20A99">
            <w:r>
              <w:rPr>
                <w:rFonts w:asciiTheme="minorEastAsia" w:eastAsiaTheme="minorEastAsia" w:hAnsiTheme="minorEastAsia" w:hint="eastAsia"/>
              </w:rPr>
              <w:t>招商银行股份有限公</w:t>
            </w:r>
            <w:r>
              <w:rPr>
                <w:rFonts w:asciiTheme="minorEastAsia" w:eastAsiaTheme="minorEastAsia" w:hAnsiTheme="minorEastAsia" w:hint="eastAsia"/>
              </w:rPr>
              <w:t>司</w:t>
            </w:r>
          </w:p>
        </w:tc>
      </w:tr>
      <w:tr w:rsidR="00000000">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20A99">
            <w:r>
              <w:rPr>
                <w:rFonts w:asciiTheme="minorEastAsia" w:eastAsiaTheme="minorEastAsia" w:hAnsiTheme="minorEastAsia" w:hint="eastAsia"/>
              </w:rPr>
              <w:t>基金注册登记机构名称</w:t>
            </w:r>
            <w:r>
              <w:rPr>
                <w:rFonts w:asciiTheme="minorEastAsia" w:eastAsiaTheme="minorEastAsia" w:hAnsiTheme="minorEastAsia" w:hint="eastAsia"/>
              </w:rPr>
              <w:t xml:space="preserve"> </w:t>
            </w:r>
          </w:p>
        </w:tc>
        <w:tc>
          <w:tcPr>
            <w:tcW w:w="54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20A99">
            <w:r>
              <w:rPr>
                <w:rFonts w:asciiTheme="minorEastAsia" w:eastAsiaTheme="minorEastAsia" w:hAnsiTheme="minorEastAsia" w:hint="eastAsia"/>
              </w:rPr>
              <w:t>兴证全球基金管理有限公</w:t>
            </w:r>
            <w:r>
              <w:rPr>
                <w:rFonts w:asciiTheme="minorEastAsia" w:eastAsiaTheme="minorEastAsia" w:hAnsiTheme="minorEastAsia" w:hint="eastAsia"/>
              </w:rPr>
              <w:t>司</w:t>
            </w:r>
          </w:p>
        </w:tc>
      </w:tr>
      <w:tr w:rsidR="00000000">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20A99">
            <w:r>
              <w:rPr>
                <w:rFonts w:asciiTheme="minorEastAsia" w:eastAsiaTheme="minorEastAsia" w:hAnsiTheme="minorEastAsia" w:hint="eastAsia"/>
              </w:rPr>
              <w:t>公告依据</w:t>
            </w:r>
            <w:r>
              <w:rPr>
                <w:rFonts w:asciiTheme="minorEastAsia" w:eastAsiaTheme="minorEastAsia" w:hAnsiTheme="minorEastAsia" w:hint="eastAsia"/>
              </w:rPr>
              <w:t xml:space="preserve"> </w:t>
            </w:r>
          </w:p>
        </w:tc>
        <w:tc>
          <w:tcPr>
            <w:tcW w:w="54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20A99">
            <w:r>
              <w:rPr>
                <w:rFonts w:asciiTheme="minorEastAsia" w:eastAsiaTheme="minorEastAsia" w:hAnsiTheme="minorEastAsia" w:hint="eastAsia"/>
              </w:rPr>
              <w:t>《中华人民共和国证券投资基金法》及配套法规、《兴全嘉益债券型证券投资基金基金合同》和《兴全嘉益债券型证券投资基金招募说明书》等的规</w:t>
            </w:r>
            <w:r>
              <w:rPr>
                <w:rFonts w:asciiTheme="minorEastAsia" w:eastAsiaTheme="minorEastAsia" w:hAnsiTheme="minorEastAsia" w:hint="eastAsia"/>
              </w:rPr>
              <w:t>定</w:t>
            </w:r>
          </w:p>
        </w:tc>
      </w:tr>
      <w:tr w:rsidR="00000000">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20A99">
            <w:r>
              <w:rPr>
                <w:rFonts w:asciiTheme="minorEastAsia" w:eastAsiaTheme="minorEastAsia" w:hAnsiTheme="minorEastAsia" w:hint="eastAsia"/>
              </w:rPr>
              <w:t>申购起始日</w:t>
            </w:r>
            <w:r>
              <w:rPr>
                <w:rFonts w:asciiTheme="minorEastAsia" w:eastAsiaTheme="minorEastAsia" w:hAnsiTheme="minorEastAsia" w:hint="eastAsia"/>
              </w:rPr>
              <w:t xml:space="preserve"> </w:t>
            </w:r>
          </w:p>
        </w:tc>
        <w:tc>
          <w:tcPr>
            <w:tcW w:w="54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20A99">
            <w:r>
              <w:rPr>
                <w:rFonts w:asciiTheme="minorEastAsia" w:eastAsiaTheme="minorEastAsia" w:hAnsiTheme="minorEastAsia" w:hint="eastAsia"/>
              </w:rPr>
              <w:t>2026</w:t>
            </w:r>
            <w:r>
              <w:rPr>
                <w:rFonts w:asciiTheme="minorEastAsia" w:eastAsiaTheme="minorEastAsia" w:hAnsiTheme="minorEastAsia" w:hint="eastAsia"/>
              </w:rPr>
              <w:t>年</w:t>
            </w:r>
            <w:r>
              <w:rPr>
                <w:rFonts w:asciiTheme="minorEastAsia" w:eastAsiaTheme="minorEastAsia" w:hAnsiTheme="minorEastAsia" w:hint="eastAsia"/>
              </w:rPr>
              <w:t>3</w:t>
            </w:r>
            <w:r>
              <w:rPr>
                <w:rFonts w:asciiTheme="minorEastAsia" w:eastAsiaTheme="minorEastAsia" w:hAnsiTheme="minorEastAsia" w:hint="eastAsia"/>
              </w:rPr>
              <w:t>月</w:t>
            </w:r>
            <w:r>
              <w:rPr>
                <w:rFonts w:asciiTheme="minorEastAsia" w:eastAsiaTheme="minorEastAsia" w:hAnsiTheme="minorEastAsia" w:hint="eastAsia"/>
              </w:rPr>
              <w:t>11</w:t>
            </w:r>
            <w:r>
              <w:rPr>
                <w:rFonts w:asciiTheme="minorEastAsia" w:eastAsiaTheme="minorEastAsia" w:hAnsiTheme="minorEastAsia" w:hint="eastAsia"/>
              </w:rPr>
              <w:t>日</w:t>
            </w:r>
          </w:p>
        </w:tc>
      </w:tr>
      <w:tr w:rsidR="00000000">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20A99">
            <w:r>
              <w:rPr>
                <w:rFonts w:asciiTheme="minorEastAsia" w:eastAsiaTheme="minorEastAsia" w:hAnsiTheme="minorEastAsia" w:hint="eastAsia"/>
              </w:rPr>
              <w:t>赎回起始日</w:t>
            </w:r>
            <w:r>
              <w:rPr>
                <w:rFonts w:asciiTheme="minorEastAsia" w:eastAsiaTheme="minorEastAsia" w:hAnsiTheme="minorEastAsia" w:hint="eastAsia"/>
              </w:rPr>
              <w:t xml:space="preserve"> </w:t>
            </w:r>
          </w:p>
        </w:tc>
        <w:tc>
          <w:tcPr>
            <w:tcW w:w="54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20A99">
            <w:r>
              <w:rPr>
                <w:rFonts w:asciiTheme="minorEastAsia" w:eastAsiaTheme="minorEastAsia" w:hAnsiTheme="minorEastAsia" w:hint="eastAsia"/>
              </w:rPr>
              <w:t>2026</w:t>
            </w:r>
            <w:r>
              <w:rPr>
                <w:rFonts w:asciiTheme="minorEastAsia" w:eastAsiaTheme="minorEastAsia" w:hAnsiTheme="minorEastAsia" w:hint="eastAsia"/>
              </w:rPr>
              <w:t>年</w:t>
            </w:r>
            <w:r>
              <w:rPr>
                <w:rFonts w:asciiTheme="minorEastAsia" w:eastAsiaTheme="minorEastAsia" w:hAnsiTheme="minorEastAsia" w:hint="eastAsia"/>
              </w:rPr>
              <w:t>3</w:t>
            </w:r>
            <w:r>
              <w:rPr>
                <w:rFonts w:asciiTheme="minorEastAsia" w:eastAsiaTheme="minorEastAsia" w:hAnsiTheme="minorEastAsia" w:hint="eastAsia"/>
              </w:rPr>
              <w:t>月</w:t>
            </w:r>
            <w:r>
              <w:rPr>
                <w:rFonts w:asciiTheme="minorEastAsia" w:eastAsiaTheme="minorEastAsia" w:hAnsiTheme="minorEastAsia" w:hint="eastAsia"/>
              </w:rPr>
              <w:t>11</w:t>
            </w:r>
            <w:r>
              <w:rPr>
                <w:rFonts w:asciiTheme="minorEastAsia" w:eastAsiaTheme="minorEastAsia" w:hAnsiTheme="minorEastAsia" w:hint="eastAsia"/>
              </w:rPr>
              <w:t>日</w:t>
            </w:r>
          </w:p>
        </w:tc>
      </w:tr>
      <w:tr w:rsidR="00000000">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20A99">
            <w:r>
              <w:rPr>
                <w:rFonts w:asciiTheme="minorEastAsia" w:eastAsiaTheme="minorEastAsia" w:hAnsiTheme="minorEastAsia" w:hint="eastAsia"/>
              </w:rPr>
              <w:t>转换转入起始日</w:t>
            </w:r>
            <w:r>
              <w:rPr>
                <w:rFonts w:asciiTheme="minorEastAsia" w:eastAsiaTheme="minorEastAsia" w:hAnsiTheme="minorEastAsia" w:hint="eastAsia"/>
              </w:rPr>
              <w:t xml:space="preserve"> </w:t>
            </w:r>
          </w:p>
        </w:tc>
        <w:tc>
          <w:tcPr>
            <w:tcW w:w="54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20A99">
            <w:r>
              <w:rPr>
                <w:rFonts w:asciiTheme="minorEastAsia" w:eastAsiaTheme="minorEastAsia" w:hAnsiTheme="minorEastAsia" w:hint="eastAsia"/>
              </w:rPr>
              <w:t>2026</w:t>
            </w:r>
            <w:r>
              <w:rPr>
                <w:rFonts w:asciiTheme="minorEastAsia" w:eastAsiaTheme="minorEastAsia" w:hAnsiTheme="minorEastAsia" w:hint="eastAsia"/>
              </w:rPr>
              <w:t>年</w:t>
            </w:r>
            <w:r>
              <w:rPr>
                <w:rFonts w:asciiTheme="minorEastAsia" w:eastAsiaTheme="minorEastAsia" w:hAnsiTheme="minorEastAsia" w:hint="eastAsia"/>
              </w:rPr>
              <w:t>3</w:t>
            </w:r>
            <w:r>
              <w:rPr>
                <w:rFonts w:asciiTheme="minorEastAsia" w:eastAsiaTheme="minorEastAsia" w:hAnsiTheme="minorEastAsia" w:hint="eastAsia"/>
              </w:rPr>
              <w:t>月</w:t>
            </w:r>
            <w:r>
              <w:rPr>
                <w:rFonts w:asciiTheme="minorEastAsia" w:eastAsiaTheme="minorEastAsia" w:hAnsiTheme="minorEastAsia" w:hint="eastAsia"/>
              </w:rPr>
              <w:t>11</w:t>
            </w:r>
            <w:r>
              <w:rPr>
                <w:rFonts w:asciiTheme="minorEastAsia" w:eastAsiaTheme="minorEastAsia" w:hAnsiTheme="minorEastAsia" w:hint="eastAsia"/>
              </w:rPr>
              <w:t>日</w:t>
            </w:r>
          </w:p>
        </w:tc>
      </w:tr>
      <w:tr w:rsidR="00000000">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20A99">
            <w:r>
              <w:rPr>
                <w:rFonts w:asciiTheme="minorEastAsia" w:eastAsiaTheme="minorEastAsia" w:hAnsiTheme="minorEastAsia" w:hint="eastAsia"/>
              </w:rPr>
              <w:t>转换转出起始日</w:t>
            </w:r>
            <w:r>
              <w:rPr>
                <w:rFonts w:asciiTheme="minorEastAsia" w:eastAsiaTheme="minorEastAsia" w:hAnsiTheme="minorEastAsia" w:hint="eastAsia"/>
              </w:rPr>
              <w:t xml:space="preserve"> </w:t>
            </w:r>
          </w:p>
        </w:tc>
        <w:tc>
          <w:tcPr>
            <w:tcW w:w="54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20A99">
            <w:r>
              <w:rPr>
                <w:rFonts w:asciiTheme="minorEastAsia" w:eastAsiaTheme="minorEastAsia" w:hAnsiTheme="minorEastAsia" w:hint="eastAsia"/>
              </w:rPr>
              <w:t>2026</w:t>
            </w:r>
            <w:r>
              <w:rPr>
                <w:rFonts w:asciiTheme="minorEastAsia" w:eastAsiaTheme="minorEastAsia" w:hAnsiTheme="minorEastAsia" w:hint="eastAsia"/>
              </w:rPr>
              <w:t>年</w:t>
            </w:r>
            <w:r>
              <w:rPr>
                <w:rFonts w:asciiTheme="minorEastAsia" w:eastAsiaTheme="minorEastAsia" w:hAnsiTheme="minorEastAsia" w:hint="eastAsia"/>
              </w:rPr>
              <w:t>3</w:t>
            </w:r>
            <w:r>
              <w:rPr>
                <w:rFonts w:asciiTheme="minorEastAsia" w:eastAsiaTheme="minorEastAsia" w:hAnsiTheme="minorEastAsia" w:hint="eastAsia"/>
              </w:rPr>
              <w:t>月</w:t>
            </w:r>
            <w:r>
              <w:rPr>
                <w:rFonts w:asciiTheme="minorEastAsia" w:eastAsiaTheme="minorEastAsia" w:hAnsiTheme="minorEastAsia" w:hint="eastAsia"/>
              </w:rPr>
              <w:t>11</w:t>
            </w:r>
            <w:r>
              <w:rPr>
                <w:rFonts w:asciiTheme="minorEastAsia" w:eastAsiaTheme="minorEastAsia" w:hAnsiTheme="minorEastAsia" w:hint="eastAsia"/>
              </w:rPr>
              <w:t>日</w:t>
            </w:r>
          </w:p>
        </w:tc>
      </w:tr>
      <w:tr w:rsidR="00000000">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20A99">
            <w:r>
              <w:rPr>
                <w:rFonts w:ascii="Times New Roman" w:eastAsiaTheme="minorEastAsia" w:hAnsi="Times New Roman" w:hint="eastAsia"/>
              </w:rPr>
              <w:t>定期定额投资起始日</w:t>
            </w:r>
          </w:p>
        </w:tc>
        <w:tc>
          <w:tcPr>
            <w:tcW w:w="4870" w:type="dxa"/>
            <w:gridSpan w:val="2"/>
            <w:tcBorders>
              <w:top w:val="single" w:sz="4" w:space="0" w:color="000000" w:themeColor="text1"/>
              <w:left w:val="nil"/>
              <w:bottom w:val="single" w:sz="4" w:space="0" w:color="000000" w:themeColor="text1"/>
              <w:right w:val="single" w:sz="4" w:space="0" w:color="000000" w:themeColor="text1"/>
            </w:tcBorders>
            <w:vAlign w:val="center"/>
            <w:hideMark/>
          </w:tcPr>
          <w:p w:rsidR="00000000" w:rsidRDefault="00220A99">
            <w:r>
              <w:rPr>
                <w:rFonts w:asciiTheme="minorEastAsia" w:eastAsiaTheme="minorEastAsia" w:hAnsiTheme="minorEastAsia" w:hint="eastAsia"/>
              </w:rPr>
              <w:t>2026</w:t>
            </w:r>
            <w:r>
              <w:rPr>
                <w:rFonts w:asciiTheme="minorEastAsia" w:eastAsiaTheme="minorEastAsia" w:hAnsiTheme="minorEastAsia" w:hint="eastAsia"/>
              </w:rPr>
              <w:t>年</w:t>
            </w:r>
            <w:r>
              <w:rPr>
                <w:rFonts w:asciiTheme="minorEastAsia" w:eastAsiaTheme="minorEastAsia" w:hAnsiTheme="minorEastAsia" w:hint="eastAsia"/>
              </w:rPr>
              <w:t>3</w:t>
            </w:r>
            <w:r>
              <w:rPr>
                <w:rFonts w:asciiTheme="minorEastAsia" w:eastAsiaTheme="minorEastAsia" w:hAnsiTheme="minorEastAsia" w:hint="eastAsia"/>
              </w:rPr>
              <w:t>月</w:t>
            </w:r>
            <w:r>
              <w:rPr>
                <w:rFonts w:asciiTheme="minorEastAsia" w:eastAsiaTheme="minorEastAsia" w:hAnsiTheme="minorEastAsia" w:hint="eastAsia"/>
              </w:rPr>
              <w:t>11</w:t>
            </w:r>
            <w:r>
              <w:rPr>
                <w:rFonts w:asciiTheme="minorEastAsia" w:eastAsiaTheme="minorEastAsia" w:hAnsiTheme="minorEastAsia" w:hint="eastAsia"/>
              </w:rPr>
              <w:t>日</w:t>
            </w:r>
          </w:p>
        </w:tc>
      </w:tr>
      <w:tr w:rsidR="00000000">
        <w:tc>
          <w:tcPr>
            <w:tcW w:w="3652" w:type="dxa"/>
            <w:tcBorders>
              <w:top w:val="single" w:sz="4" w:space="0" w:color="000000" w:themeColor="text1"/>
              <w:left w:val="single" w:sz="4" w:space="0" w:color="000000" w:themeColor="text1"/>
              <w:bottom w:val="single" w:sz="4" w:space="0" w:color="000000" w:themeColor="text1"/>
              <w:right w:val="nil"/>
            </w:tcBorders>
            <w:vAlign w:val="center"/>
            <w:hideMark/>
          </w:tcPr>
          <w:p w:rsidR="00000000" w:rsidRDefault="00220A99">
            <w:r>
              <w:rPr>
                <w:rFonts w:ascii="Times New Roman" w:eastAsiaTheme="minorEastAsia" w:hAnsi="Times New Roman" w:hint="eastAsia"/>
              </w:rPr>
              <w:t>下属分级基金的基金简称</w:t>
            </w:r>
            <w:r>
              <w:rPr>
                <w:rFonts w:hint="eastAsia"/>
              </w:rPr>
              <w:t xml:space="preserve"> </w:t>
            </w:r>
          </w:p>
        </w:tc>
        <w:tc>
          <w:tcPr>
            <w:tcW w:w="3652" w:type="dxa"/>
            <w:tcBorders>
              <w:top w:val="single" w:sz="4" w:space="0" w:color="000000" w:themeColor="text1"/>
              <w:left w:val="single" w:sz="4" w:space="0" w:color="000000" w:themeColor="text1"/>
              <w:bottom w:val="single" w:sz="4" w:space="0" w:color="000000" w:themeColor="text1"/>
              <w:right w:val="single" w:sz="4" w:space="0" w:color="000000"/>
            </w:tcBorders>
            <w:vAlign w:val="center"/>
            <w:hideMark/>
          </w:tcPr>
          <w:p w:rsidR="00000000" w:rsidRDefault="00220A99">
            <w:r>
              <w:rPr>
                <w:rFonts w:ascii="Times New Roman" w:eastAsiaTheme="minorEastAsia" w:hAnsi="Times New Roman" w:hint="eastAsia"/>
              </w:rPr>
              <w:t>兴全嘉益债券</w:t>
            </w:r>
            <w:r>
              <w:rPr>
                <w:rFonts w:ascii="Times New Roman" w:eastAsiaTheme="minorEastAsia" w:hAnsi="Times New Roman" w:hint="eastAsia"/>
              </w:rPr>
              <w:t>A</w:t>
            </w:r>
            <w:r>
              <w:rPr>
                <w:rFonts w:hint="eastAsia"/>
              </w:rPr>
              <w:t xml:space="preserve"> </w:t>
            </w:r>
          </w:p>
        </w:tc>
        <w:tc>
          <w:tcPr>
            <w:tcW w:w="3652" w:type="dxa"/>
            <w:tcBorders>
              <w:top w:val="single" w:sz="4" w:space="0" w:color="000000" w:themeColor="text1"/>
              <w:left w:val="single" w:sz="4" w:space="0" w:color="000000" w:themeColor="text1"/>
              <w:bottom w:val="single" w:sz="4" w:space="0" w:color="000000" w:themeColor="text1"/>
              <w:right w:val="single" w:sz="4" w:space="0" w:color="000000"/>
            </w:tcBorders>
            <w:vAlign w:val="center"/>
            <w:hideMark/>
          </w:tcPr>
          <w:p w:rsidR="00000000" w:rsidRDefault="00220A99">
            <w:r>
              <w:rPr>
                <w:rFonts w:ascii="Times New Roman" w:eastAsiaTheme="minorEastAsia" w:hAnsi="Times New Roman" w:hint="eastAsia"/>
              </w:rPr>
              <w:t>兴全嘉益债券</w:t>
            </w:r>
            <w:r>
              <w:rPr>
                <w:rFonts w:ascii="Times New Roman" w:eastAsiaTheme="minorEastAsia" w:hAnsi="Times New Roman" w:hint="eastAsia"/>
              </w:rPr>
              <w:t>C</w:t>
            </w:r>
            <w:r>
              <w:rPr>
                <w:rFonts w:hint="eastAsia"/>
              </w:rPr>
              <w:t xml:space="preserve"> </w:t>
            </w:r>
          </w:p>
        </w:tc>
      </w:tr>
      <w:tr w:rsidR="00000000">
        <w:tc>
          <w:tcPr>
            <w:tcW w:w="3652" w:type="dxa"/>
            <w:tcBorders>
              <w:top w:val="single" w:sz="4" w:space="0" w:color="000000" w:themeColor="text1"/>
              <w:left w:val="single" w:sz="4" w:space="0" w:color="000000" w:themeColor="text1"/>
              <w:bottom w:val="single" w:sz="4" w:space="0" w:color="000000" w:themeColor="text1"/>
              <w:right w:val="nil"/>
            </w:tcBorders>
            <w:vAlign w:val="center"/>
            <w:hideMark/>
          </w:tcPr>
          <w:p w:rsidR="00000000" w:rsidRDefault="00220A99">
            <w:r>
              <w:rPr>
                <w:rFonts w:ascii="Times New Roman" w:eastAsiaTheme="minorEastAsia" w:hAnsi="Times New Roman" w:hint="eastAsia"/>
              </w:rPr>
              <w:t>下属分级基金的交易代码</w:t>
            </w:r>
            <w:r>
              <w:rPr>
                <w:rFonts w:hint="eastAsia"/>
              </w:rPr>
              <w:t xml:space="preserve"> </w:t>
            </w:r>
          </w:p>
        </w:tc>
        <w:tc>
          <w:tcPr>
            <w:tcW w:w="3652" w:type="dxa"/>
            <w:tcBorders>
              <w:top w:val="single" w:sz="4" w:space="0" w:color="000000" w:themeColor="text1"/>
              <w:left w:val="single" w:sz="4" w:space="0" w:color="000000" w:themeColor="text1"/>
              <w:bottom w:val="single" w:sz="4" w:space="0" w:color="000000" w:themeColor="text1"/>
              <w:right w:val="single" w:sz="4" w:space="0" w:color="000000"/>
            </w:tcBorders>
            <w:vAlign w:val="center"/>
            <w:hideMark/>
          </w:tcPr>
          <w:p w:rsidR="00000000" w:rsidRDefault="00220A99">
            <w:r>
              <w:rPr>
                <w:rFonts w:ascii="Times New Roman" w:eastAsiaTheme="minorEastAsia" w:hAnsi="Times New Roman" w:hint="eastAsia"/>
              </w:rPr>
              <w:t>02605</w:t>
            </w:r>
            <w:r>
              <w:rPr>
                <w:rFonts w:ascii="Times New Roman" w:eastAsiaTheme="minorEastAsia" w:hAnsi="Times New Roman" w:hint="eastAsia"/>
              </w:rPr>
              <w:t>7</w:t>
            </w:r>
            <w:r>
              <w:rPr>
                <w:rFonts w:hint="eastAsia"/>
              </w:rPr>
              <w:t xml:space="preserve"> </w:t>
            </w:r>
          </w:p>
        </w:tc>
        <w:tc>
          <w:tcPr>
            <w:tcW w:w="3652" w:type="dxa"/>
            <w:tcBorders>
              <w:top w:val="single" w:sz="4" w:space="0" w:color="000000" w:themeColor="text1"/>
              <w:left w:val="single" w:sz="4" w:space="0" w:color="000000" w:themeColor="text1"/>
              <w:bottom w:val="single" w:sz="4" w:space="0" w:color="000000" w:themeColor="text1"/>
              <w:right w:val="single" w:sz="4" w:space="0" w:color="000000"/>
            </w:tcBorders>
            <w:vAlign w:val="center"/>
            <w:hideMark/>
          </w:tcPr>
          <w:p w:rsidR="00000000" w:rsidRDefault="00220A99">
            <w:r>
              <w:rPr>
                <w:rFonts w:ascii="Times New Roman" w:eastAsiaTheme="minorEastAsia" w:hAnsi="Times New Roman" w:hint="eastAsia"/>
              </w:rPr>
              <w:t>02605</w:t>
            </w:r>
            <w:r>
              <w:rPr>
                <w:rFonts w:ascii="Times New Roman" w:eastAsiaTheme="minorEastAsia" w:hAnsi="Times New Roman" w:hint="eastAsia"/>
              </w:rPr>
              <w:t>8</w:t>
            </w:r>
            <w:r>
              <w:rPr>
                <w:rFonts w:hint="eastAsia"/>
              </w:rPr>
              <w:t xml:space="preserve"> </w:t>
            </w:r>
          </w:p>
        </w:tc>
      </w:tr>
      <w:tr w:rsidR="00000000">
        <w:tc>
          <w:tcPr>
            <w:tcW w:w="3652" w:type="dxa"/>
            <w:tcBorders>
              <w:top w:val="single" w:sz="4" w:space="0" w:color="000000" w:themeColor="text1"/>
              <w:left w:val="single" w:sz="4" w:space="0" w:color="000000" w:themeColor="text1"/>
              <w:bottom w:val="single" w:sz="4" w:space="0" w:color="000000" w:themeColor="text1"/>
              <w:right w:val="nil"/>
            </w:tcBorders>
            <w:vAlign w:val="center"/>
            <w:hideMark/>
          </w:tcPr>
          <w:p w:rsidR="00000000" w:rsidRDefault="00220A99">
            <w:r>
              <w:rPr>
                <w:rFonts w:ascii="Times New Roman" w:eastAsiaTheme="minorEastAsia" w:hAnsi="Times New Roman" w:hint="eastAsia"/>
              </w:rPr>
              <w:t>该分级基金是否开放申购、赎回（转换、定期定额投资）</w:t>
            </w:r>
            <w:r>
              <w:rPr>
                <w:rFonts w:hint="eastAsia"/>
              </w:rPr>
              <w:t xml:space="preserve"> </w:t>
            </w:r>
          </w:p>
        </w:tc>
        <w:tc>
          <w:tcPr>
            <w:tcW w:w="3652" w:type="dxa"/>
            <w:tcBorders>
              <w:top w:val="single" w:sz="4" w:space="0" w:color="000000" w:themeColor="text1"/>
              <w:left w:val="single" w:sz="4" w:space="0" w:color="000000" w:themeColor="text1"/>
              <w:bottom w:val="single" w:sz="4" w:space="0" w:color="000000" w:themeColor="text1"/>
              <w:right w:val="single" w:sz="4" w:space="0" w:color="000000"/>
            </w:tcBorders>
            <w:vAlign w:val="center"/>
            <w:hideMark/>
          </w:tcPr>
          <w:p w:rsidR="00000000" w:rsidRDefault="00220A99">
            <w:r>
              <w:rPr>
                <w:rFonts w:ascii="Times New Roman" w:eastAsiaTheme="minorEastAsia" w:hAnsi="Times New Roman" w:hint="eastAsia"/>
              </w:rPr>
              <w:t>是</w:t>
            </w:r>
            <w:r>
              <w:rPr>
                <w:rFonts w:hint="eastAsia"/>
              </w:rPr>
              <w:t xml:space="preserve"> </w:t>
            </w:r>
          </w:p>
        </w:tc>
        <w:tc>
          <w:tcPr>
            <w:tcW w:w="3652" w:type="dxa"/>
            <w:tcBorders>
              <w:top w:val="single" w:sz="4" w:space="0" w:color="000000" w:themeColor="text1"/>
              <w:left w:val="single" w:sz="4" w:space="0" w:color="000000" w:themeColor="text1"/>
              <w:bottom w:val="single" w:sz="4" w:space="0" w:color="000000" w:themeColor="text1"/>
              <w:right w:val="single" w:sz="4" w:space="0" w:color="000000"/>
            </w:tcBorders>
            <w:vAlign w:val="center"/>
            <w:hideMark/>
          </w:tcPr>
          <w:p w:rsidR="00000000" w:rsidRDefault="00220A99">
            <w:r>
              <w:rPr>
                <w:rFonts w:ascii="Times New Roman" w:eastAsiaTheme="minorEastAsia" w:hAnsi="Times New Roman" w:hint="eastAsia"/>
              </w:rPr>
              <w:t>是</w:t>
            </w:r>
            <w:r>
              <w:rPr>
                <w:rFonts w:hint="eastAsia"/>
              </w:rPr>
              <w:t xml:space="preserve"> </w:t>
            </w:r>
          </w:p>
        </w:tc>
      </w:tr>
    </w:tbl>
    <w:p w:rsidR="00000000" w:rsidRDefault="00220A99" w:rsidP="00220A99">
      <w:pPr>
        <w:pStyle w:val="XBRLTitle1"/>
        <w:spacing w:before="156" w:line="360" w:lineRule="auto"/>
        <w:divId w:val="250160041"/>
        <w:rPr>
          <w:rFonts w:hint="eastAsia"/>
        </w:rPr>
      </w:pPr>
      <w:bookmarkStart w:id="14" w:name="_Toc34758520"/>
      <w:bookmarkStart w:id="15" w:name="_Toc34841029"/>
      <w:bookmarkStart w:id="16" w:name="_Toc513295893"/>
      <w:bookmarkStart w:id="17" w:name="_Toc513295847"/>
      <w:bookmarkStart w:id="18" w:name="_Toc490050001"/>
      <w:bookmarkStart w:id="19" w:name="_Toc438646452"/>
      <w:bookmarkStart w:id="20" w:name="_Toc481075047"/>
      <w:bookmarkStart w:id="21" w:name="_Toc512519481"/>
      <w:bookmarkStart w:id="22" w:name="_Toc17897937"/>
      <w:bookmarkStart w:id="23" w:name="_Toc17898179"/>
      <w:r>
        <w:rPr>
          <w:rFonts w:hAnsi="宋体" w:hint="eastAsia"/>
        </w:rPr>
        <w:t>日常申购、赎回</w:t>
      </w:r>
      <w:r>
        <w:rPr>
          <w:rFonts w:hAnsi="宋体" w:hint="eastAsia"/>
        </w:rPr>
        <w:t>(</w:t>
      </w:r>
      <w:r>
        <w:rPr>
          <w:rFonts w:hAnsi="宋体" w:hint="eastAsia"/>
        </w:rPr>
        <w:t>转换、定期定额投资</w:t>
      </w:r>
      <w:r>
        <w:rPr>
          <w:rFonts w:hAnsi="宋体" w:hint="eastAsia"/>
        </w:rPr>
        <w:t>)</w:t>
      </w:r>
      <w:r>
        <w:rPr>
          <w:rFonts w:hAnsi="宋体" w:hint="eastAsia"/>
        </w:rPr>
        <w:t>业务的办理时</w:t>
      </w:r>
      <w:r>
        <w:rPr>
          <w:rFonts w:hAnsi="宋体" w:hint="eastAsia"/>
        </w:rPr>
        <w:t>间</w:t>
      </w:r>
      <w:bookmarkEnd w:id="14"/>
      <w:bookmarkEnd w:id="15"/>
      <w:r>
        <w:rPr>
          <w:rFonts w:hAnsi="宋体" w:hint="eastAsia"/>
        </w:rPr>
        <w:t xml:space="preserve"> </w:t>
      </w:r>
    </w:p>
    <w:p w:rsidR="00000000" w:rsidRDefault="00220A99">
      <w:pPr>
        <w:spacing w:line="360" w:lineRule="auto"/>
        <w:ind w:firstLineChars="200" w:firstLine="420"/>
        <w:divId w:val="250160041"/>
        <w:rPr>
          <w:rFonts w:hint="eastAsia"/>
        </w:rPr>
      </w:pPr>
      <w:bookmarkStart w:id="24" w:name="m07_04_07_09"/>
      <w:bookmarkStart w:id="25" w:name="m07_04_07_09_tab"/>
      <w:bookmarkStart w:id="26" w:name="m201"/>
      <w:bookmarkStart w:id="27" w:name="m07_04_13_00"/>
      <w:bookmarkStart w:id="28" w:name="m201_01"/>
      <w:r>
        <w:rPr>
          <w:rFonts w:hint="eastAsia"/>
          <w:lang/>
        </w:rPr>
        <w:t>投资人在开放日办理基金份额的申购和赎回，具体办理时间为上海证券交易所、深圳证券交易所的正常交易日的交易时间（若本基金参与港股通交易且该工作日为非港股通交易日，则基金管理人可根据实际情况决定本基金是否暂停申购及赎回业务，具体以届时提前发布的公告为准），但基金管理人根据法律法规、中国证监会的要求或基金合同的规定公告暂停申购、赎回时除外。</w:t>
      </w:r>
      <w:r>
        <w:rPr>
          <w:rFonts w:hint="eastAsia"/>
          <w:lang/>
        </w:rPr>
        <w:br/>
      </w:r>
      <w:r>
        <w:rPr>
          <w:rFonts w:hint="eastAsia"/>
          <w:lang/>
        </w:rPr>
        <w:t xml:space="preserve">　　基金合同生效后，若出现新的证券</w:t>
      </w:r>
      <w:r>
        <w:rPr>
          <w:rFonts w:hint="eastAsia"/>
          <w:lang/>
        </w:rPr>
        <w:t>/</w:t>
      </w:r>
      <w:r>
        <w:rPr>
          <w:rFonts w:hint="eastAsia"/>
          <w:lang/>
        </w:rPr>
        <w:t>期货交易市场，证券</w:t>
      </w:r>
      <w:r>
        <w:rPr>
          <w:rFonts w:hint="eastAsia"/>
          <w:lang/>
        </w:rPr>
        <w:t>/</w:t>
      </w:r>
      <w:r>
        <w:rPr>
          <w:rFonts w:hint="eastAsia"/>
          <w:lang/>
        </w:rPr>
        <w:t>期货交易所交易时间变更或其他特殊情况，基金管理人将视情况对前述开放日及开放时间进行相应的调整，但应在实施日前依照《信息披</w:t>
      </w:r>
      <w:r>
        <w:rPr>
          <w:rFonts w:hint="eastAsia"/>
          <w:lang/>
        </w:rPr>
        <w:t>露办法》的有关规定在规定媒介上公告</w:t>
      </w:r>
      <w:r>
        <w:rPr>
          <w:rFonts w:hint="eastAsia"/>
          <w:lang/>
        </w:rPr>
        <w:t>。</w:t>
      </w:r>
    </w:p>
    <w:p w:rsidR="00000000" w:rsidRDefault="00220A99" w:rsidP="00220A99">
      <w:pPr>
        <w:pStyle w:val="XBRLTitle1"/>
        <w:spacing w:before="156" w:line="360" w:lineRule="auto"/>
        <w:divId w:val="473721696"/>
        <w:rPr>
          <w:rFonts w:hint="eastAsia"/>
        </w:rPr>
      </w:pPr>
      <w:bookmarkStart w:id="29" w:name="_Toc34758521"/>
      <w:bookmarkStart w:id="30" w:name="_Toc34841030"/>
      <w:bookmarkStart w:id="31" w:name="_Toc513295894"/>
      <w:bookmarkStart w:id="32" w:name="_Toc513295848"/>
      <w:bookmarkStart w:id="33" w:name="_Toc490050003"/>
      <w:bookmarkStart w:id="34" w:name="_Toc438646455"/>
      <w:bookmarkStart w:id="35" w:name="_Toc481075049"/>
      <w:bookmarkStart w:id="36" w:name="_Toc512519482"/>
      <w:bookmarkStart w:id="37" w:name="_Toc17897938"/>
      <w:bookmarkStart w:id="38" w:name="_Toc17898180"/>
      <w:bookmarkStart w:id="39" w:name="m401"/>
      <w:bookmarkStart w:id="40" w:name="m401_tab"/>
      <w:r>
        <w:rPr>
          <w:rFonts w:hAnsi="宋体" w:hint="eastAsia"/>
        </w:rPr>
        <w:t>日常申购业</w:t>
      </w:r>
      <w:r>
        <w:rPr>
          <w:rFonts w:hAnsi="宋体" w:hint="eastAsia"/>
        </w:rPr>
        <w:t>务</w:t>
      </w:r>
      <w:bookmarkEnd w:id="29"/>
      <w:bookmarkEnd w:id="30"/>
      <w:r>
        <w:rPr>
          <w:rFonts w:hAnsi="宋体" w:hint="eastAsia"/>
        </w:rPr>
        <w:t xml:space="preserve"> </w:t>
      </w:r>
    </w:p>
    <w:p w:rsidR="00000000" w:rsidRDefault="00220A99" w:rsidP="00220A99">
      <w:pPr>
        <w:pStyle w:val="XBRLTitle2"/>
        <w:spacing w:before="156" w:line="360" w:lineRule="auto"/>
        <w:divId w:val="230622875"/>
        <w:rPr>
          <w:rFonts w:hint="eastAsia"/>
        </w:rPr>
      </w:pPr>
      <w:bookmarkStart w:id="41" w:name="_Toc34758522"/>
      <w:bookmarkStart w:id="42" w:name="_Toc513295895"/>
      <w:bookmarkStart w:id="43" w:name="_Toc513295849"/>
      <w:bookmarkStart w:id="44" w:name="_Toc490050004"/>
      <w:bookmarkStart w:id="45" w:name="_Toc438646456"/>
      <w:bookmarkStart w:id="46" w:name="_Toc481075050"/>
      <w:bookmarkStart w:id="47" w:name="_Toc512519483"/>
      <w:bookmarkStart w:id="48" w:name="_Toc17897939"/>
      <w:bookmarkStart w:id="49" w:name="_Toc17898181"/>
      <w:bookmarkStart w:id="50" w:name="_Toc34841031"/>
      <w:r>
        <w:rPr>
          <w:rFonts w:hAnsi="宋体" w:hint="eastAsia"/>
        </w:rPr>
        <w:t>申购金额限</w:t>
      </w:r>
      <w:r>
        <w:rPr>
          <w:rFonts w:hAnsi="宋体" w:hint="eastAsia"/>
        </w:rPr>
        <w:t>制</w:t>
      </w:r>
      <w:bookmarkEnd w:id="41"/>
      <w:bookmarkEnd w:id="42"/>
      <w:bookmarkEnd w:id="43"/>
      <w:bookmarkEnd w:id="44"/>
      <w:bookmarkEnd w:id="45"/>
      <w:bookmarkEnd w:id="46"/>
      <w:bookmarkEnd w:id="47"/>
      <w:bookmarkEnd w:id="48"/>
      <w:bookmarkEnd w:id="49"/>
      <w:bookmarkEnd w:id="50"/>
      <w:r>
        <w:rPr>
          <w:rFonts w:hAnsi="宋体" w:hint="eastAsia"/>
        </w:rPr>
        <w:t xml:space="preserve"> </w:t>
      </w:r>
    </w:p>
    <w:p w:rsidR="00000000" w:rsidRDefault="00220A99">
      <w:pPr>
        <w:spacing w:line="360" w:lineRule="auto"/>
        <w:ind w:firstLineChars="200" w:firstLine="420"/>
        <w:divId w:val="230622875"/>
        <w:rPr>
          <w:rFonts w:hint="eastAsia"/>
        </w:rPr>
      </w:pPr>
      <w:r>
        <w:rPr>
          <w:rFonts w:hint="eastAsia"/>
          <w:lang/>
        </w:rPr>
        <w:t>在基金管理人直销中心（柜台）进行申购时，投资人以金额申请，每个基金账户首笔申购的最低金额为人民币</w:t>
      </w:r>
      <w:r>
        <w:rPr>
          <w:rFonts w:hint="eastAsia"/>
          <w:lang/>
        </w:rPr>
        <w:t>100,000</w:t>
      </w:r>
      <w:r>
        <w:rPr>
          <w:rFonts w:hint="eastAsia"/>
          <w:lang/>
        </w:rPr>
        <w:t>元（含申购费（如有），下同），每笔追加申购的最低金额为人民币</w:t>
      </w:r>
      <w:r>
        <w:rPr>
          <w:rFonts w:hint="eastAsia"/>
          <w:lang/>
        </w:rPr>
        <w:t>100,000</w:t>
      </w:r>
      <w:r>
        <w:rPr>
          <w:rFonts w:hint="eastAsia"/>
          <w:lang/>
        </w:rPr>
        <w:t>元。在基金管理人网上直销系统进行申购时，投资人以金额申请，每个基金账户首笔申购的最低金额为人民币</w:t>
      </w:r>
      <w:r>
        <w:rPr>
          <w:rFonts w:hint="eastAsia"/>
          <w:lang/>
        </w:rPr>
        <w:t>10</w:t>
      </w:r>
      <w:r>
        <w:rPr>
          <w:rFonts w:hint="eastAsia"/>
          <w:lang/>
        </w:rPr>
        <w:t>元，每笔追加申购的最低金额为人民币</w:t>
      </w:r>
      <w:r>
        <w:rPr>
          <w:rFonts w:hint="eastAsia"/>
          <w:lang/>
        </w:rPr>
        <w:t>10</w:t>
      </w:r>
      <w:r>
        <w:rPr>
          <w:rFonts w:hint="eastAsia"/>
          <w:lang/>
        </w:rPr>
        <w:t>元。除上述情况及另有公告外，基金管理人规定本基金的单笔申购、追加申购起点金额为人民币</w:t>
      </w:r>
      <w:r>
        <w:rPr>
          <w:rFonts w:hint="eastAsia"/>
          <w:lang/>
        </w:rPr>
        <w:t>1</w:t>
      </w:r>
      <w:r>
        <w:rPr>
          <w:rFonts w:hint="eastAsia"/>
          <w:lang/>
        </w:rPr>
        <w:t>元，在本基金其他销售机构进行申购时</w:t>
      </w:r>
      <w:r>
        <w:rPr>
          <w:rFonts w:hint="eastAsia"/>
          <w:lang/>
        </w:rPr>
        <w:t>，具体办理要求以相关销售机构的交易细则为准，但不得低于基金管理人规定的最低限额</w:t>
      </w:r>
      <w:r>
        <w:rPr>
          <w:rFonts w:hint="eastAsia"/>
          <w:lang/>
        </w:rPr>
        <w:t>。</w:t>
      </w:r>
    </w:p>
    <w:p w:rsidR="00000000" w:rsidRDefault="00220A99" w:rsidP="00220A99">
      <w:pPr>
        <w:pStyle w:val="XBRLTitle2"/>
        <w:spacing w:before="156" w:line="360" w:lineRule="auto"/>
        <w:divId w:val="1955406155"/>
        <w:rPr>
          <w:rFonts w:hint="eastAsia"/>
        </w:rPr>
      </w:pPr>
      <w:bookmarkStart w:id="51" w:name="_Toc513465658"/>
      <w:bookmarkStart w:id="52" w:name="_Toc512519484"/>
      <w:bookmarkStart w:id="53" w:name="_Toc481075051"/>
      <w:bookmarkStart w:id="54" w:name="_Toc438646457"/>
      <w:bookmarkStart w:id="55" w:name="_Toc490050005"/>
      <w:r>
        <w:rPr>
          <w:rFonts w:hAnsi="宋体" w:hint="eastAsia"/>
        </w:rPr>
        <w:t>申购费</w:t>
      </w:r>
      <w:r>
        <w:rPr>
          <w:rFonts w:hAnsi="宋体" w:hint="eastAsia"/>
        </w:rPr>
        <w:t>率</w:t>
      </w:r>
      <w:bookmarkEnd w:id="51"/>
      <w:r>
        <w:rPr>
          <w:rFonts w:hAnsi="宋体" w:hint="eastAsia"/>
        </w:rPr>
        <w:t xml:space="preserve"> </w:t>
      </w:r>
    </w:p>
    <w:p w:rsidR="00000000" w:rsidRDefault="00220A99">
      <w:pPr>
        <w:spacing w:line="360" w:lineRule="auto"/>
        <w:ind w:firstLineChars="200" w:firstLine="420"/>
        <w:divId w:val="1955406155"/>
        <w:rPr>
          <w:rFonts w:hint="eastAsia"/>
        </w:rPr>
      </w:pPr>
      <w:r>
        <w:rPr>
          <w:rFonts w:hint="eastAsia"/>
          <w:lang/>
        </w:rPr>
        <w:t>通过基金管理人申购本基金</w:t>
      </w:r>
      <w:r>
        <w:rPr>
          <w:rFonts w:hint="eastAsia"/>
          <w:lang/>
        </w:rPr>
        <w:t>A</w:t>
      </w:r>
      <w:r>
        <w:rPr>
          <w:rFonts w:hint="eastAsia"/>
          <w:lang/>
        </w:rPr>
        <w:t>类基金份额不收取申购费用，通过其他销售机构申购本基金</w:t>
      </w:r>
      <w:r>
        <w:rPr>
          <w:rFonts w:hint="eastAsia"/>
          <w:lang/>
        </w:rPr>
        <w:t>A</w:t>
      </w:r>
      <w:r>
        <w:rPr>
          <w:rFonts w:hint="eastAsia"/>
          <w:lang/>
        </w:rPr>
        <w:t>类基金份额收取申购费用；</w:t>
      </w:r>
      <w:r>
        <w:rPr>
          <w:rFonts w:hint="eastAsia"/>
          <w:lang/>
        </w:rPr>
        <w:t>C</w:t>
      </w:r>
      <w:r>
        <w:rPr>
          <w:rFonts w:hint="eastAsia"/>
          <w:lang/>
        </w:rPr>
        <w:t>类基金份额不收取申购费用。</w:t>
      </w:r>
      <w:r>
        <w:rPr>
          <w:rFonts w:hint="eastAsia"/>
          <w:lang/>
        </w:rPr>
        <w:br/>
      </w:r>
      <w:r>
        <w:rPr>
          <w:rFonts w:hint="eastAsia"/>
          <w:lang/>
        </w:rPr>
        <w:t xml:space="preserve">　　通过其他销售机构申购本基金</w:t>
      </w:r>
      <w:r>
        <w:rPr>
          <w:rFonts w:hint="eastAsia"/>
          <w:lang/>
        </w:rPr>
        <w:t>A</w:t>
      </w:r>
      <w:r>
        <w:rPr>
          <w:rFonts w:hint="eastAsia"/>
          <w:lang/>
        </w:rPr>
        <w:t>类基金份额的申购费率如下表所示</w:t>
      </w:r>
      <w:r>
        <w:rPr>
          <w:rFonts w:hint="eastAsia"/>
          <w:lang/>
        </w:rPr>
        <w:t>：</w:t>
      </w:r>
    </w:p>
    <w:p w:rsidR="00000000" w:rsidRDefault="00220A99" w:rsidP="00220A99">
      <w:pPr>
        <w:pStyle w:val="XBRLTitle3"/>
        <w:spacing w:before="156"/>
        <w:divId w:val="1202353752"/>
        <w:rPr>
          <w:rFonts w:hint="eastAsia"/>
        </w:rPr>
      </w:pPr>
      <w:bookmarkStart w:id="56" w:name="_Toc513465659"/>
      <w:bookmarkStart w:id="57" w:name="_Toc512519485"/>
      <w:bookmarkStart w:id="58" w:name="_Toc481075052"/>
      <w:bookmarkStart w:id="59" w:name="_Toc490050006"/>
      <w:r>
        <w:rPr>
          <w:rFonts w:hint="eastAsia"/>
        </w:rPr>
        <w:t>前端收</w:t>
      </w:r>
      <w:r>
        <w:rPr>
          <w:rFonts w:hint="eastAsia"/>
        </w:rPr>
        <w:t>费</w:t>
      </w:r>
      <w:bookmarkEnd w:id="56"/>
      <w:r>
        <w:rPr>
          <w:rFonts w:hint="eastAsia"/>
          <w:lang w:eastAsia="zh-CN"/>
        </w:rPr>
        <w:t xml:space="preserve"> </w:t>
      </w:r>
    </w:p>
    <w:p w:rsidR="00000000" w:rsidRDefault="00220A99">
      <w:pPr>
        <w:spacing w:line="360" w:lineRule="auto"/>
        <w:jc w:val="center"/>
        <w:divId w:val="1389722834"/>
        <w:rPr>
          <w:rFonts w:hint="eastAsia"/>
        </w:rPr>
      </w:pPr>
      <w:r>
        <w:rPr>
          <w:rFonts w:hint="eastAsia"/>
        </w:rPr>
        <w:t>兴全嘉益债券</w:t>
      </w:r>
      <w:r>
        <w:rPr>
          <w:rFonts w:hint="eastAsia"/>
        </w:rPr>
        <w:t>A</w:t>
      </w:r>
      <w:r>
        <w:rPr>
          <w:rFonts w:hint="eastAsia"/>
          <w:kern w:val="0"/>
        </w:rPr>
        <w:t xml:space="preserv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4A0"/>
      </w:tblPr>
      <w:tblGrid>
        <w:gridCol w:w="3582"/>
        <w:gridCol w:w="2712"/>
        <w:gridCol w:w="2767"/>
      </w:tblGrid>
      <w:tr w:rsidR="00000000">
        <w:trPr>
          <w:divId w:val="1389722834"/>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20A99">
            <w:pPr>
              <w:jc w:val="center"/>
            </w:pPr>
            <w:r>
              <w:rPr>
                <w:rFonts w:asciiTheme="minorEastAsia" w:eastAsiaTheme="minorEastAsia" w:hAnsiTheme="minorEastAsia" w:hint="eastAsia"/>
              </w:rPr>
              <w:t>申购金额</w:t>
            </w:r>
            <w:r>
              <w:rPr>
                <w:rFonts w:asciiTheme="minorEastAsia" w:eastAsiaTheme="minorEastAsia" w:hAnsiTheme="minorEastAsia" w:hint="eastAsia"/>
              </w:rPr>
              <w:t xml:space="preserve">(M)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20A99">
            <w:pPr>
              <w:jc w:val="center"/>
            </w:pPr>
            <w:r>
              <w:rPr>
                <w:rFonts w:asciiTheme="minorEastAsia" w:eastAsiaTheme="minorEastAsia" w:hAnsiTheme="minorEastAsia" w:hint="eastAsia"/>
              </w:rPr>
              <w:t>申购费率</w:t>
            </w:r>
            <w:r>
              <w:rPr>
                <w:rFonts w:asciiTheme="minorEastAsia" w:eastAsiaTheme="minorEastAsia" w:hAnsiTheme="minorEastAsia" w:hint="eastAsia"/>
              </w:rPr>
              <w:t xml:space="preserve"> </w:t>
            </w:r>
          </w:p>
        </w:tc>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20A99">
            <w:pPr>
              <w:jc w:val="center"/>
            </w:pPr>
            <w:r>
              <w:rPr>
                <w:rFonts w:asciiTheme="minorEastAsia" w:eastAsiaTheme="minorEastAsia" w:hAnsiTheme="minorEastAsia" w:hint="eastAsia"/>
              </w:rPr>
              <w:t>备注</w:t>
            </w:r>
            <w:r>
              <w:rPr>
                <w:rFonts w:asciiTheme="minorEastAsia" w:eastAsiaTheme="minorEastAsia" w:hAnsiTheme="minorEastAsia" w:hint="eastAsia"/>
              </w:rPr>
              <w:t xml:space="preserve"> </w:t>
            </w:r>
          </w:p>
        </w:tc>
      </w:tr>
      <w:tr w:rsidR="00000000">
        <w:trPr>
          <w:divId w:val="1389722834"/>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20A99">
            <w:pPr>
              <w:jc w:val="center"/>
            </w:pPr>
            <w:r>
              <w:rPr>
                <w:rFonts w:asciiTheme="minorEastAsia" w:eastAsiaTheme="minorEastAsia" w:hAnsiTheme="minorEastAsia" w:hint="eastAsia"/>
              </w:rPr>
              <w:t>M</w:t>
            </w:r>
            <w:r>
              <w:rPr>
                <w:rFonts w:asciiTheme="minorEastAsia" w:eastAsiaTheme="minorEastAsia" w:hAnsiTheme="minorEastAsia" w:hint="eastAsia"/>
              </w:rPr>
              <w:t>＜</w:t>
            </w:r>
            <w:r>
              <w:rPr>
                <w:rFonts w:asciiTheme="minorEastAsia" w:eastAsiaTheme="minorEastAsia" w:hAnsiTheme="minorEastAsia" w:hint="eastAsia"/>
              </w:rPr>
              <w:t>500</w:t>
            </w:r>
            <w:r>
              <w:rPr>
                <w:rFonts w:asciiTheme="minorEastAsia" w:eastAsiaTheme="minorEastAsia" w:hAnsiTheme="minorEastAsia" w:hint="eastAsia"/>
              </w:rPr>
              <w:t>万</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20A99">
            <w:pPr>
              <w:jc w:val="center"/>
            </w:pPr>
            <w:r>
              <w:rPr>
                <w:rFonts w:asciiTheme="minorEastAsia" w:eastAsiaTheme="minorEastAsia" w:hAnsiTheme="minorEastAsia" w:hint="eastAsia"/>
              </w:rPr>
              <w:t>0.30</w:t>
            </w:r>
            <w:r>
              <w:rPr>
                <w:rFonts w:asciiTheme="minorEastAsia" w:eastAsiaTheme="minorEastAsia" w:hAnsiTheme="minorEastAsia" w:hint="eastAsia"/>
              </w:rPr>
              <w:t>%</w:t>
            </w:r>
          </w:p>
        </w:tc>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20A99">
            <w:pPr>
              <w:jc w:val="center"/>
            </w:pPr>
            <w:r>
              <w:rPr>
                <w:rFonts w:asciiTheme="minorEastAsia" w:eastAsiaTheme="minorEastAsia" w:hAnsiTheme="minorEastAsia" w:hint="eastAsia"/>
              </w:rPr>
              <w:t>-</w:t>
            </w:r>
          </w:p>
        </w:tc>
      </w:tr>
      <w:tr w:rsidR="00000000">
        <w:trPr>
          <w:divId w:val="1389722834"/>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20A99">
            <w:pPr>
              <w:jc w:val="center"/>
            </w:pPr>
            <w:r>
              <w:rPr>
                <w:rFonts w:asciiTheme="minorEastAsia" w:eastAsiaTheme="minorEastAsia" w:hAnsiTheme="minorEastAsia" w:hint="eastAsia"/>
              </w:rPr>
              <w:t>M</w:t>
            </w:r>
            <w:r>
              <w:rPr>
                <w:rFonts w:asciiTheme="minorEastAsia" w:eastAsiaTheme="minorEastAsia" w:hAnsiTheme="minorEastAsia" w:hint="eastAsia"/>
              </w:rPr>
              <w:t>≥</w:t>
            </w:r>
            <w:r>
              <w:rPr>
                <w:rFonts w:asciiTheme="minorEastAsia" w:eastAsiaTheme="minorEastAsia" w:hAnsiTheme="minorEastAsia" w:hint="eastAsia"/>
              </w:rPr>
              <w:t>500</w:t>
            </w:r>
            <w:r>
              <w:rPr>
                <w:rFonts w:asciiTheme="minorEastAsia" w:eastAsiaTheme="minorEastAsia" w:hAnsiTheme="minorEastAsia" w:hint="eastAsia"/>
              </w:rPr>
              <w:t>万</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20A99">
            <w:pPr>
              <w:jc w:val="center"/>
            </w:pPr>
            <w:r>
              <w:rPr>
                <w:rFonts w:asciiTheme="minorEastAsia" w:eastAsiaTheme="minorEastAsia" w:hAnsiTheme="minorEastAsia" w:hint="eastAsia"/>
              </w:rPr>
              <w:t>1,000</w:t>
            </w:r>
            <w:r>
              <w:rPr>
                <w:rFonts w:asciiTheme="minorEastAsia" w:eastAsiaTheme="minorEastAsia" w:hAnsiTheme="minorEastAsia" w:hint="eastAsia"/>
              </w:rPr>
              <w:t>元</w:t>
            </w:r>
            <w:r>
              <w:rPr>
                <w:rFonts w:asciiTheme="minorEastAsia" w:eastAsiaTheme="minorEastAsia" w:hAnsiTheme="minorEastAsia" w:hint="eastAsia"/>
              </w:rPr>
              <w:t>/</w:t>
            </w:r>
            <w:r>
              <w:rPr>
                <w:rFonts w:asciiTheme="minorEastAsia" w:eastAsiaTheme="minorEastAsia" w:hAnsiTheme="minorEastAsia" w:hint="eastAsia"/>
              </w:rPr>
              <w:t>笔</w:t>
            </w:r>
          </w:p>
        </w:tc>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20A99">
            <w:pPr>
              <w:jc w:val="center"/>
            </w:pPr>
            <w:r>
              <w:rPr>
                <w:rFonts w:asciiTheme="minorEastAsia" w:eastAsiaTheme="minorEastAsia" w:hAnsiTheme="minorEastAsia" w:hint="eastAsia"/>
              </w:rPr>
              <w:t>-</w:t>
            </w:r>
          </w:p>
        </w:tc>
      </w:tr>
    </w:tbl>
    <w:p w:rsidR="00000000" w:rsidRDefault="00220A99">
      <w:pPr>
        <w:spacing w:line="360" w:lineRule="auto"/>
        <w:jc w:val="left"/>
        <w:divId w:val="1202353752"/>
        <w:rPr>
          <w:rFonts w:hint="eastAsia"/>
        </w:rPr>
      </w:pPr>
      <w:r>
        <w:rPr>
          <w:rFonts w:hint="eastAsia"/>
          <w:szCs w:val="21"/>
        </w:rPr>
        <w:t>注</w:t>
      </w:r>
      <w:r>
        <w:rPr>
          <w:rFonts w:hint="eastAsia"/>
          <w:szCs w:val="21"/>
        </w:rPr>
        <w:t>：</w:t>
      </w:r>
      <w:r>
        <w:rPr>
          <w:rFonts w:hint="eastAsia"/>
          <w:szCs w:val="21"/>
        </w:rPr>
        <w:t>投资人重复申购</w:t>
      </w:r>
      <w:r>
        <w:rPr>
          <w:rFonts w:hint="eastAsia"/>
          <w:szCs w:val="21"/>
        </w:rPr>
        <w:t>A</w:t>
      </w:r>
      <w:r>
        <w:rPr>
          <w:rFonts w:hint="eastAsia"/>
          <w:szCs w:val="21"/>
        </w:rPr>
        <w:t>类基金份额，须按每次申购所对应的费率档次分别计费。</w:t>
      </w:r>
      <w:r>
        <w:rPr>
          <w:rFonts w:hint="eastAsia"/>
          <w:szCs w:val="21"/>
        </w:rPr>
        <w:br/>
      </w:r>
      <w:r>
        <w:rPr>
          <w:rFonts w:hint="eastAsia"/>
          <w:szCs w:val="21"/>
        </w:rPr>
        <w:t xml:space="preserve">　　</w:t>
      </w:r>
      <w:r>
        <w:rPr>
          <w:rFonts w:hint="eastAsia"/>
          <w:szCs w:val="21"/>
        </w:rPr>
        <w:t>A</w:t>
      </w:r>
      <w:r>
        <w:rPr>
          <w:rFonts w:hint="eastAsia"/>
          <w:szCs w:val="21"/>
        </w:rPr>
        <w:t>类基金份额的申购费用由申购本基金</w:t>
      </w:r>
      <w:r>
        <w:rPr>
          <w:rFonts w:hint="eastAsia"/>
          <w:szCs w:val="21"/>
        </w:rPr>
        <w:t>A</w:t>
      </w:r>
      <w:r>
        <w:rPr>
          <w:rFonts w:hint="eastAsia"/>
          <w:szCs w:val="21"/>
        </w:rPr>
        <w:t>类基金份额的投资人承担，不列入基金财产，主要用于本基金的市场推广、销售、登记等各项费用</w:t>
      </w:r>
      <w:r>
        <w:rPr>
          <w:rFonts w:hint="eastAsia"/>
          <w:szCs w:val="21"/>
        </w:rPr>
        <w:t>。</w:t>
      </w:r>
    </w:p>
    <w:p w:rsidR="00000000" w:rsidRDefault="00220A99" w:rsidP="00220A99">
      <w:pPr>
        <w:pStyle w:val="XBRLTitle2"/>
        <w:spacing w:before="156"/>
        <w:divId w:val="908004994"/>
        <w:rPr>
          <w:rFonts w:hint="eastAsia"/>
        </w:rPr>
      </w:pPr>
      <w:bookmarkStart w:id="60" w:name="_Toc34758524"/>
      <w:bookmarkStart w:id="61" w:name="_Toc34841033"/>
      <w:bookmarkStart w:id="62" w:name="_Toc512519486"/>
      <w:bookmarkStart w:id="63" w:name="_Toc481075053"/>
      <w:bookmarkStart w:id="64" w:name="_Toc490050007"/>
      <w:bookmarkStart w:id="65" w:name="m03_03"/>
      <w:bookmarkStart w:id="66" w:name="_Toc454983260"/>
      <w:bookmarkStart w:id="67" w:name="_Toc452398732"/>
      <w:bookmarkStart w:id="68" w:name="_Toc453852604"/>
      <w:bookmarkStart w:id="69" w:name="_Toc485300223"/>
      <w:bookmarkStart w:id="70" w:name="_Toc244948694"/>
      <w:bookmarkStart w:id="71" w:name="_Toc245003735"/>
      <w:bookmarkStart w:id="72" w:name="_Toc247616208"/>
      <w:bookmarkStart w:id="73" w:name="_Toc433036679"/>
      <w:bookmarkStart w:id="74" w:name="_Toc506208214"/>
      <w:bookmarkStart w:id="75" w:name="_Toc497398101"/>
      <w:bookmarkStart w:id="76" w:name="_Toc17897941"/>
      <w:bookmarkStart w:id="77" w:name="_Toc17898185"/>
      <w:r>
        <w:rPr>
          <w:rFonts w:hint="eastAsia"/>
        </w:rPr>
        <w:t>其他与申购相关的事</w:t>
      </w:r>
      <w:r>
        <w:rPr>
          <w:rFonts w:hint="eastAsia"/>
        </w:rPr>
        <w:t>项</w:t>
      </w:r>
      <w:bookmarkEnd w:id="60"/>
      <w:bookmarkEnd w:id="61"/>
    </w:p>
    <w:p w:rsidR="00000000" w:rsidRDefault="00220A99">
      <w:pPr>
        <w:spacing w:line="360" w:lineRule="auto"/>
        <w:ind w:firstLineChars="200" w:firstLine="420"/>
        <w:divId w:val="908004994"/>
        <w:rPr>
          <w:rFonts w:hint="eastAsia"/>
        </w:rPr>
      </w:pPr>
      <w:r>
        <w:rPr>
          <w:rFonts w:hint="eastAsia"/>
          <w:lang/>
        </w:rPr>
        <w:t xml:space="preserve">3.3.1 </w:t>
      </w:r>
      <w:r>
        <w:rPr>
          <w:rFonts w:hint="eastAsia"/>
          <w:lang/>
        </w:rPr>
        <w:t>通过基金管理人申购本基金</w:t>
      </w:r>
      <w:r>
        <w:rPr>
          <w:rFonts w:hint="eastAsia"/>
          <w:lang/>
        </w:rPr>
        <w:t>A</w:t>
      </w:r>
      <w:r>
        <w:rPr>
          <w:rFonts w:hint="eastAsia"/>
          <w:lang/>
        </w:rPr>
        <w:t>类基金份额不收取申购费，通过其他销售机构申购本基金</w:t>
      </w:r>
      <w:r>
        <w:rPr>
          <w:rFonts w:hint="eastAsia"/>
          <w:lang/>
        </w:rPr>
        <w:t>A</w:t>
      </w:r>
      <w:r>
        <w:rPr>
          <w:rFonts w:hint="eastAsia"/>
          <w:lang/>
        </w:rPr>
        <w:t>类基金份额的，申购费在投资人申购</w:t>
      </w:r>
      <w:r>
        <w:rPr>
          <w:rFonts w:hint="eastAsia"/>
          <w:lang/>
        </w:rPr>
        <w:t>A</w:t>
      </w:r>
      <w:r>
        <w:rPr>
          <w:rFonts w:hint="eastAsia"/>
          <w:lang/>
        </w:rPr>
        <w:t>类基金份额时收取。</w:t>
      </w:r>
      <w:r>
        <w:rPr>
          <w:rFonts w:hint="eastAsia"/>
          <w:lang/>
        </w:rPr>
        <w:t xml:space="preserve"> </w:t>
      </w:r>
      <w:r>
        <w:rPr>
          <w:rFonts w:hint="eastAsia"/>
          <w:lang/>
        </w:rPr>
        <w:br/>
      </w:r>
      <w:r>
        <w:rPr>
          <w:rFonts w:hint="eastAsia"/>
          <w:lang/>
        </w:rPr>
        <w:t xml:space="preserve">　　</w:t>
      </w:r>
      <w:r>
        <w:rPr>
          <w:rFonts w:hint="eastAsia"/>
          <w:lang/>
        </w:rPr>
        <w:t xml:space="preserve">3.3.2 </w:t>
      </w:r>
      <w:r>
        <w:rPr>
          <w:rFonts w:hint="eastAsia"/>
          <w:lang/>
        </w:rPr>
        <w:t>基金管理人可以在基金合同约定的范围内调整费率或收费方式，并最迟应于新的费率或收费方式实施日前依照《信息披露办法》的有关规定在规定媒</w:t>
      </w:r>
      <w:r>
        <w:rPr>
          <w:rFonts w:hint="eastAsia"/>
          <w:lang/>
        </w:rPr>
        <w:t>介上公告。</w:t>
      </w:r>
      <w:r>
        <w:rPr>
          <w:rFonts w:hint="eastAsia"/>
          <w:lang/>
        </w:rPr>
        <w:br/>
      </w:r>
      <w:r>
        <w:rPr>
          <w:rFonts w:hint="eastAsia"/>
          <w:lang/>
        </w:rPr>
        <w:t xml:space="preserve">　　</w:t>
      </w:r>
      <w:r>
        <w:rPr>
          <w:rFonts w:hint="eastAsia"/>
          <w:lang/>
        </w:rPr>
        <w:t xml:space="preserve">3.3.3 </w:t>
      </w:r>
      <w:r>
        <w:rPr>
          <w:rFonts w:hint="eastAsia"/>
          <w:lang/>
        </w:rPr>
        <w:t>当本基金发生大额申购或赎回情形时，基金管理人可以采用摆动定价机制，以确保基金估值的公平性。具体处理原则与操作规范遵循相关法律法规以及监管部门、自律规则的规定。</w:t>
      </w:r>
      <w:r>
        <w:rPr>
          <w:rFonts w:hint="eastAsia"/>
          <w:lang/>
        </w:rPr>
        <w:br/>
      </w:r>
      <w:r>
        <w:rPr>
          <w:rFonts w:hint="eastAsia"/>
          <w:lang/>
        </w:rPr>
        <w:t xml:space="preserve">　　</w:t>
      </w:r>
      <w:r>
        <w:rPr>
          <w:rFonts w:hint="eastAsia"/>
          <w:lang/>
        </w:rPr>
        <w:t xml:space="preserve">3.3.4 </w:t>
      </w:r>
      <w:r>
        <w:rPr>
          <w:rFonts w:hint="eastAsia"/>
          <w:lang/>
        </w:rPr>
        <w:t>基金管理人可以在不违反法律法规规定及基金合同约定且在不对基金份额持有人权益产生实质性不利影响的情形下，根据市场情况制定基金促销计划，定期或不定期地开展基金促销活动。在基金促销活动期间，对基金份额持有人利益无实质不利影响的前提下，按相关监管部门要求履行必要手续后，基金管理人可以适当调低基金销售费率，并进行公告</w:t>
      </w:r>
      <w:r>
        <w:rPr>
          <w:rFonts w:hint="eastAsia"/>
          <w:lang/>
        </w:rPr>
        <w:t>。</w:t>
      </w:r>
    </w:p>
    <w:p w:rsidR="00000000" w:rsidRDefault="00220A99" w:rsidP="00220A99">
      <w:pPr>
        <w:pStyle w:val="XBRLTitle1"/>
        <w:spacing w:before="156" w:line="360" w:lineRule="auto"/>
        <w:divId w:val="612981893"/>
        <w:rPr>
          <w:rFonts w:hint="eastAsia"/>
        </w:rPr>
      </w:pPr>
      <w:bookmarkStart w:id="78" w:name="_Toc34758525"/>
      <w:bookmarkStart w:id="79" w:name="_Toc513295899"/>
      <w:bookmarkStart w:id="80" w:name="_Toc513295851"/>
      <w:bookmarkStart w:id="81" w:name="_Toc512519487"/>
      <w:bookmarkStart w:id="82" w:name="_Toc490050008"/>
      <w:bookmarkStart w:id="83" w:name="_Toc438646458"/>
      <w:bookmarkStart w:id="84" w:name="_Toc481075054"/>
      <w:bookmarkStart w:id="85" w:name="_Toc17897942"/>
      <w:bookmarkStart w:id="86" w:name="_Toc17898186"/>
      <w:bookmarkStart w:id="87" w:name="_Toc34841034"/>
      <w:r>
        <w:rPr>
          <w:rFonts w:hAnsi="宋体" w:hint="eastAsia"/>
        </w:rPr>
        <w:t>日常赎回业</w:t>
      </w:r>
      <w:r>
        <w:rPr>
          <w:rFonts w:hAnsi="宋体" w:hint="eastAsia"/>
        </w:rPr>
        <w:t>务</w:t>
      </w:r>
      <w:bookmarkEnd w:id="78"/>
      <w:bookmarkEnd w:id="79"/>
      <w:bookmarkEnd w:id="80"/>
      <w:bookmarkEnd w:id="81"/>
      <w:bookmarkEnd w:id="82"/>
      <w:bookmarkEnd w:id="83"/>
      <w:bookmarkEnd w:id="84"/>
      <w:bookmarkEnd w:id="85"/>
      <w:bookmarkEnd w:id="86"/>
      <w:bookmarkEnd w:id="87"/>
      <w:r>
        <w:rPr>
          <w:rFonts w:hAnsi="宋体" w:hint="eastAsia"/>
          <w:szCs w:val="44"/>
        </w:rPr>
        <w:t xml:space="preserve"> </w:t>
      </w:r>
    </w:p>
    <w:p w:rsidR="00000000" w:rsidRDefault="00220A99" w:rsidP="00220A99">
      <w:pPr>
        <w:pStyle w:val="XBRLTitle2"/>
        <w:spacing w:before="156" w:line="360" w:lineRule="auto"/>
        <w:divId w:val="1666593280"/>
        <w:rPr>
          <w:rFonts w:hint="eastAsia"/>
        </w:rPr>
      </w:pPr>
      <w:bookmarkStart w:id="88" w:name="_Toc34758526"/>
      <w:bookmarkStart w:id="89" w:name="_Toc513295900"/>
      <w:bookmarkStart w:id="90" w:name="_Toc513295852"/>
      <w:bookmarkStart w:id="91" w:name="_Toc512519488"/>
      <w:bookmarkStart w:id="92" w:name="_Toc490050009"/>
      <w:bookmarkStart w:id="93" w:name="_Toc438646459"/>
      <w:bookmarkStart w:id="94" w:name="_Toc481075055"/>
      <w:bookmarkStart w:id="95" w:name="_Toc17897943"/>
      <w:bookmarkStart w:id="96" w:name="_Toc17898187"/>
      <w:bookmarkStart w:id="97" w:name="_Toc34841035"/>
      <w:r>
        <w:rPr>
          <w:rFonts w:hAnsi="宋体" w:hint="eastAsia"/>
        </w:rPr>
        <w:t>赎回份额限</w:t>
      </w:r>
      <w:r>
        <w:rPr>
          <w:rFonts w:hAnsi="宋体" w:hint="eastAsia"/>
        </w:rPr>
        <w:t>制</w:t>
      </w:r>
      <w:bookmarkEnd w:id="88"/>
      <w:bookmarkEnd w:id="89"/>
      <w:bookmarkEnd w:id="90"/>
      <w:bookmarkEnd w:id="91"/>
      <w:bookmarkEnd w:id="92"/>
      <w:bookmarkEnd w:id="93"/>
      <w:bookmarkEnd w:id="94"/>
      <w:bookmarkEnd w:id="95"/>
      <w:bookmarkEnd w:id="96"/>
      <w:bookmarkEnd w:id="97"/>
      <w:r>
        <w:rPr>
          <w:rFonts w:hAnsi="宋体" w:hint="eastAsia"/>
        </w:rPr>
        <w:t xml:space="preserve"> </w:t>
      </w:r>
    </w:p>
    <w:p w:rsidR="00000000" w:rsidRDefault="00220A99">
      <w:pPr>
        <w:spacing w:line="360" w:lineRule="auto"/>
        <w:ind w:firstLineChars="200" w:firstLine="420"/>
        <w:divId w:val="1666593280"/>
        <w:rPr>
          <w:rFonts w:hint="eastAsia"/>
        </w:rPr>
      </w:pPr>
      <w:r>
        <w:rPr>
          <w:rFonts w:hint="eastAsia"/>
          <w:lang/>
        </w:rPr>
        <w:t>基金份额持有人在基金管理人的直销中心（柜台）及网上直销平台（含微网站、</w:t>
      </w:r>
      <w:r>
        <w:rPr>
          <w:rFonts w:hint="eastAsia"/>
          <w:lang/>
        </w:rPr>
        <w:t>APP</w:t>
      </w:r>
      <w:r>
        <w:rPr>
          <w:rFonts w:hint="eastAsia"/>
          <w:lang/>
        </w:rPr>
        <w:t>）办理赎回时，每笔赎回申请的最低份额为</w:t>
      </w:r>
      <w:r>
        <w:rPr>
          <w:rFonts w:hint="eastAsia"/>
          <w:lang/>
        </w:rPr>
        <w:t>10</w:t>
      </w:r>
      <w:r>
        <w:rPr>
          <w:rFonts w:hint="eastAsia"/>
          <w:lang/>
        </w:rPr>
        <w:t>份基金份额，除上述情况及另有公告外，基金管理人规定本基金的每笔最低赎回份额、单个基金账户最低持有份额为</w:t>
      </w:r>
      <w:r>
        <w:rPr>
          <w:rFonts w:hint="eastAsia"/>
          <w:lang/>
        </w:rPr>
        <w:t>0.1</w:t>
      </w:r>
      <w:r>
        <w:rPr>
          <w:rFonts w:hint="eastAsia"/>
          <w:lang/>
        </w:rPr>
        <w:t>份。基金份额持有人可将其全部或部分基金份额赎回，但某笔赎回申请导致单个基金账户的基金份额余额少于</w:t>
      </w:r>
      <w:r>
        <w:rPr>
          <w:rFonts w:hint="eastAsia"/>
          <w:lang/>
        </w:rPr>
        <w:t>0.1</w:t>
      </w:r>
      <w:r>
        <w:rPr>
          <w:rFonts w:hint="eastAsia"/>
          <w:lang/>
        </w:rPr>
        <w:t>份时，基金管理人有权对余额部分基金份额进行强制赎回。</w:t>
      </w:r>
      <w:r>
        <w:rPr>
          <w:rFonts w:hint="eastAsia"/>
          <w:lang/>
        </w:rPr>
        <w:br/>
      </w:r>
      <w:r>
        <w:rPr>
          <w:rFonts w:hint="eastAsia"/>
          <w:lang/>
        </w:rPr>
        <w:t xml:space="preserve">　　在本基金其他销售机构进行赎回时，具体办理要求以相关销售机构的交易细则为准，但不得低于基金管</w:t>
      </w:r>
      <w:r>
        <w:rPr>
          <w:rFonts w:hint="eastAsia"/>
          <w:lang/>
        </w:rPr>
        <w:t>理人规定的最低限额，另有公告除外</w:t>
      </w:r>
      <w:r>
        <w:rPr>
          <w:rFonts w:hint="eastAsia"/>
          <w:lang/>
        </w:rPr>
        <w:t>。</w:t>
      </w:r>
    </w:p>
    <w:p w:rsidR="00000000" w:rsidRDefault="00220A99" w:rsidP="00220A99">
      <w:pPr>
        <w:pStyle w:val="XBRLTitle2"/>
        <w:spacing w:before="156" w:line="360" w:lineRule="auto"/>
        <w:divId w:val="1220482045"/>
        <w:rPr>
          <w:rFonts w:hint="eastAsia"/>
        </w:rPr>
      </w:pPr>
      <w:bookmarkStart w:id="98" w:name="_Toc34758527"/>
      <w:bookmarkStart w:id="99" w:name="_Toc513295901"/>
      <w:bookmarkStart w:id="100" w:name="_Toc513295853"/>
      <w:bookmarkStart w:id="101" w:name="_Toc512519489"/>
      <w:bookmarkStart w:id="102" w:name="_Toc490050010"/>
      <w:bookmarkStart w:id="103" w:name="_Toc438646460"/>
      <w:bookmarkStart w:id="104" w:name="_Toc481075056"/>
      <w:bookmarkStart w:id="105" w:name="_Toc17897944"/>
      <w:bookmarkStart w:id="106" w:name="_Toc17898188"/>
      <w:bookmarkStart w:id="107" w:name="_Toc34841036"/>
      <w:bookmarkStart w:id="108" w:name="m402"/>
      <w:r>
        <w:rPr>
          <w:rFonts w:hAnsi="宋体" w:hint="eastAsia"/>
        </w:rPr>
        <w:t>赎回费</w:t>
      </w:r>
      <w:r>
        <w:rPr>
          <w:rFonts w:hAnsi="宋体" w:hint="eastAsia"/>
        </w:rPr>
        <w:t>率</w:t>
      </w:r>
      <w:bookmarkEnd w:id="98"/>
      <w:bookmarkEnd w:id="99"/>
      <w:bookmarkEnd w:id="100"/>
      <w:bookmarkEnd w:id="101"/>
      <w:bookmarkEnd w:id="102"/>
      <w:bookmarkEnd w:id="103"/>
      <w:bookmarkEnd w:id="104"/>
      <w:bookmarkEnd w:id="105"/>
      <w:bookmarkEnd w:id="106"/>
      <w:bookmarkEnd w:id="107"/>
      <w:r>
        <w:rPr>
          <w:rFonts w:hAnsi="宋体" w:hint="eastAsia"/>
        </w:rPr>
        <w:t xml:space="preserve"> </w:t>
      </w:r>
    </w:p>
    <w:bookmarkEnd w:id="108"/>
    <w:p w:rsidR="00000000" w:rsidRDefault="00220A99">
      <w:pPr>
        <w:spacing w:line="360" w:lineRule="auto"/>
        <w:jc w:val="center"/>
        <w:divId w:val="1093009584"/>
        <w:rPr>
          <w:rFonts w:hint="eastAsia"/>
        </w:rPr>
      </w:pPr>
      <w:r>
        <w:rPr>
          <w:rFonts w:hint="eastAsia"/>
        </w:rPr>
        <w:t>兴全嘉益债券</w:t>
      </w:r>
      <w:r>
        <w:rPr>
          <w:rFonts w:hint="eastAsia"/>
        </w:rPr>
        <w:t>A</w:t>
      </w:r>
      <w:r>
        <w:rPr>
          <w:rFonts w:hint="eastAsia"/>
          <w:kern w:val="0"/>
        </w:rPr>
        <w:t xml:space="preserv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4A0"/>
      </w:tblPr>
      <w:tblGrid>
        <w:gridCol w:w="6265"/>
        <w:gridCol w:w="2796"/>
      </w:tblGrid>
      <w:tr w:rsidR="00000000">
        <w:trPr>
          <w:divId w:val="1093009584"/>
        </w:trPr>
        <w:tc>
          <w:tcPr>
            <w:tcW w:w="5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220A99">
            <w:pPr>
              <w:jc w:val="center"/>
            </w:pPr>
            <w:r>
              <w:rPr>
                <w:rFonts w:asciiTheme="minorEastAsia" w:eastAsiaTheme="minorEastAsia" w:hAnsiTheme="minorEastAsia" w:hint="eastAsia"/>
              </w:rPr>
              <w:t>持有期限</w:t>
            </w:r>
            <w:r>
              <w:rPr>
                <w:rFonts w:asciiTheme="minorEastAsia" w:eastAsiaTheme="minorEastAsia" w:hAnsiTheme="minorEastAsia" w:hint="eastAsia"/>
              </w:rPr>
              <w:t xml:space="preserve">(N) </w:t>
            </w:r>
          </w:p>
        </w:tc>
        <w:tc>
          <w:tcPr>
            <w:tcW w:w="22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220A99">
            <w:pPr>
              <w:jc w:val="center"/>
            </w:pPr>
            <w:r>
              <w:rPr>
                <w:rFonts w:asciiTheme="minorEastAsia" w:eastAsiaTheme="minorEastAsia" w:hAnsiTheme="minorEastAsia" w:hint="eastAsia"/>
              </w:rPr>
              <w:t>赎回费率</w:t>
            </w:r>
            <w:r>
              <w:rPr>
                <w:rFonts w:asciiTheme="minorEastAsia" w:eastAsiaTheme="minorEastAsia" w:hAnsiTheme="minorEastAsia" w:hint="eastAsia"/>
              </w:rPr>
              <w:t xml:space="preserve"> </w:t>
            </w:r>
          </w:p>
        </w:tc>
      </w:tr>
      <w:tr w:rsidR="00000000">
        <w:trPr>
          <w:divId w:val="1093009584"/>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220A99">
            <w:pPr>
              <w:jc w:val="center"/>
            </w:pPr>
            <w:r>
              <w:rPr>
                <w:rFonts w:asciiTheme="minorEastAsia" w:eastAsiaTheme="minorEastAsia" w:hAnsiTheme="minorEastAsia" w:hint="eastAsia"/>
              </w:rPr>
              <w:t>N</w:t>
            </w:r>
            <w:r>
              <w:rPr>
                <w:rFonts w:asciiTheme="minorEastAsia" w:eastAsiaTheme="minorEastAsia" w:hAnsiTheme="minorEastAsia" w:hint="eastAsia"/>
              </w:rPr>
              <w:t>＜</w:t>
            </w:r>
            <w:r>
              <w:rPr>
                <w:rFonts w:asciiTheme="minorEastAsia" w:eastAsiaTheme="minorEastAsia" w:hAnsiTheme="minorEastAsia" w:hint="eastAsia"/>
              </w:rPr>
              <w:t>7</w:t>
            </w:r>
            <w:r>
              <w:rPr>
                <w:rFonts w:asciiTheme="minorEastAsia" w:eastAsiaTheme="minorEastAsia" w:hAnsiTheme="minorEastAsia" w:hint="eastAsia"/>
              </w:rPr>
              <w:t>日</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220A99">
            <w:pPr>
              <w:jc w:val="center"/>
            </w:pPr>
            <w:r>
              <w:rPr>
                <w:rFonts w:asciiTheme="minorEastAsia" w:eastAsiaTheme="minorEastAsia" w:hAnsiTheme="minorEastAsia" w:hint="eastAsia"/>
              </w:rPr>
              <w:t>1.50%</w:t>
            </w:r>
            <w:r>
              <w:rPr>
                <w:rFonts w:asciiTheme="minorEastAsia" w:eastAsiaTheme="minorEastAsia" w:hAnsiTheme="minorEastAsia" w:hint="eastAsia"/>
              </w:rPr>
              <w:t>（个人投资者</w:t>
            </w:r>
            <w:r>
              <w:rPr>
                <w:rFonts w:asciiTheme="minorEastAsia" w:eastAsiaTheme="minorEastAsia" w:hAnsiTheme="minorEastAsia" w:hint="eastAsia"/>
              </w:rPr>
              <w:t>）</w:t>
            </w:r>
          </w:p>
        </w:tc>
      </w:tr>
      <w:tr w:rsidR="00000000">
        <w:trPr>
          <w:divId w:val="1093009584"/>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220A99">
            <w:pPr>
              <w:jc w:val="center"/>
            </w:pPr>
            <w:r>
              <w:rPr>
                <w:rFonts w:asciiTheme="minorEastAsia" w:eastAsiaTheme="minorEastAsia" w:hAnsiTheme="minorEastAsia" w:hint="eastAsia"/>
              </w:rPr>
              <w:t>7</w:t>
            </w:r>
            <w:r>
              <w:rPr>
                <w:rFonts w:asciiTheme="minorEastAsia" w:eastAsiaTheme="minorEastAsia" w:hAnsiTheme="minorEastAsia" w:hint="eastAsia"/>
              </w:rPr>
              <w:t>日≤</w:t>
            </w:r>
            <w:r>
              <w:rPr>
                <w:rFonts w:asciiTheme="minorEastAsia" w:eastAsiaTheme="minorEastAsia" w:hAnsiTheme="minorEastAsia" w:hint="eastAsia"/>
              </w:rPr>
              <w:t>N</w:t>
            </w:r>
            <w:r>
              <w:rPr>
                <w:rFonts w:asciiTheme="minorEastAsia" w:eastAsiaTheme="minorEastAsia" w:hAnsiTheme="minorEastAsia" w:hint="eastAsia"/>
              </w:rPr>
              <w:t>＜</w:t>
            </w:r>
            <w:r>
              <w:rPr>
                <w:rFonts w:asciiTheme="minorEastAsia" w:eastAsiaTheme="minorEastAsia" w:hAnsiTheme="minorEastAsia" w:hint="eastAsia"/>
              </w:rPr>
              <w:t>30</w:t>
            </w:r>
            <w:r>
              <w:rPr>
                <w:rFonts w:asciiTheme="minorEastAsia" w:eastAsiaTheme="minorEastAsia" w:hAnsiTheme="minorEastAsia" w:hint="eastAsia"/>
              </w:rPr>
              <w:t>日</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220A99">
            <w:pPr>
              <w:jc w:val="center"/>
            </w:pPr>
            <w:r>
              <w:rPr>
                <w:rFonts w:asciiTheme="minorEastAsia" w:eastAsiaTheme="minorEastAsia" w:hAnsiTheme="minorEastAsia" w:hint="eastAsia"/>
              </w:rPr>
              <w:t>0.50%</w:t>
            </w:r>
            <w:r>
              <w:rPr>
                <w:rFonts w:asciiTheme="minorEastAsia" w:eastAsiaTheme="minorEastAsia" w:hAnsiTheme="minorEastAsia" w:hint="eastAsia"/>
              </w:rPr>
              <w:t>（个人投资者</w:t>
            </w:r>
            <w:r>
              <w:rPr>
                <w:rFonts w:asciiTheme="minorEastAsia" w:eastAsiaTheme="minorEastAsia" w:hAnsiTheme="minorEastAsia" w:hint="eastAsia"/>
              </w:rPr>
              <w:t>）</w:t>
            </w:r>
          </w:p>
        </w:tc>
      </w:tr>
      <w:tr w:rsidR="00000000">
        <w:trPr>
          <w:divId w:val="1093009584"/>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220A99">
            <w:pPr>
              <w:jc w:val="center"/>
            </w:pPr>
            <w:r>
              <w:rPr>
                <w:rFonts w:asciiTheme="minorEastAsia" w:eastAsiaTheme="minorEastAsia" w:hAnsiTheme="minorEastAsia" w:hint="eastAsia"/>
              </w:rPr>
              <w:t>N</w:t>
            </w:r>
            <w:r>
              <w:rPr>
                <w:rFonts w:asciiTheme="minorEastAsia" w:eastAsiaTheme="minorEastAsia" w:hAnsiTheme="minorEastAsia" w:hint="eastAsia"/>
              </w:rPr>
              <w:t>≥</w:t>
            </w:r>
            <w:r>
              <w:rPr>
                <w:rFonts w:asciiTheme="minorEastAsia" w:eastAsiaTheme="minorEastAsia" w:hAnsiTheme="minorEastAsia" w:hint="eastAsia"/>
              </w:rPr>
              <w:t>30</w:t>
            </w:r>
            <w:r>
              <w:rPr>
                <w:rFonts w:asciiTheme="minorEastAsia" w:eastAsiaTheme="minorEastAsia" w:hAnsiTheme="minorEastAsia" w:hint="eastAsia"/>
              </w:rPr>
              <w:t>日</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220A99">
            <w:pPr>
              <w:jc w:val="center"/>
            </w:pPr>
            <w:r>
              <w:rPr>
                <w:rFonts w:asciiTheme="minorEastAsia" w:eastAsiaTheme="minorEastAsia" w:hAnsiTheme="minorEastAsia" w:hint="eastAsia"/>
              </w:rPr>
              <w:t>0</w:t>
            </w:r>
            <w:r>
              <w:rPr>
                <w:rFonts w:asciiTheme="minorEastAsia" w:eastAsiaTheme="minorEastAsia" w:hAnsiTheme="minorEastAsia" w:hint="eastAsia"/>
              </w:rPr>
              <w:t>（个人投资者</w:t>
            </w:r>
            <w:r>
              <w:rPr>
                <w:rFonts w:asciiTheme="minorEastAsia" w:eastAsiaTheme="minorEastAsia" w:hAnsiTheme="minorEastAsia" w:hint="eastAsia"/>
              </w:rPr>
              <w:t>）</w:t>
            </w:r>
          </w:p>
        </w:tc>
      </w:tr>
      <w:tr w:rsidR="00000000">
        <w:trPr>
          <w:divId w:val="1093009584"/>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220A99">
            <w:pPr>
              <w:jc w:val="center"/>
            </w:pPr>
            <w:r>
              <w:rPr>
                <w:rFonts w:asciiTheme="minorEastAsia" w:eastAsiaTheme="minorEastAsia" w:hAnsiTheme="minorEastAsia" w:hint="eastAsia"/>
              </w:rPr>
              <w:t>N</w:t>
            </w:r>
            <w:r>
              <w:rPr>
                <w:rFonts w:asciiTheme="minorEastAsia" w:eastAsiaTheme="minorEastAsia" w:hAnsiTheme="minorEastAsia" w:hint="eastAsia"/>
              </w:rPr>
              <w:t>＜</w:t>
            </w:r>
            <w:r>
              <w:rPr>
                <w:rFonts w:asciiTheme="minorEastAsia" w:eastAsiaTheme="minorEastAsia" w:hAnsiTheme="minorEastAsia" w:hint="eastAsia"/>
              </w:rPr>
              <w:t>7</w:t>
            </w:r>
            <w:r>
              <w:rPr>
                <w:rFonts w:asciiTheme="minorEastAsia" w:eastAsiaTheme="minorEastAsia" w:hAnsiTheme="minorEastAsia" w:hint="eastAsia"/>
              </w:rPr>
              <w:t>日</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220A99">
            <w:pPr>
              <w:jc w:val="center"/>
            </w:pPr>
            <w:r>
              <w:rPr>
                <w:rFonts w:asciiTheme="minorEastAsia" w:eastAsiaTheme="minorEastAsia" w:hAnsiTheme="minorEastAsia" w:hint="eastAsia"/>
              </w:rPr>
              <w:t>1.50%</w:t>
            </w:r>
            <w:r>
              <w:rPr>
                <w:rFonts w:asciiTheme="minorEastAsia" w:eastAsiaTheme="minorEastAsia" w:hAnsiTheme="minorEastAsia" w:hint="eastAsia"/>
              </w:rPr>
              <w:t>（非个人投资者</w:t>
            </w:r>
            <w:r>
              <w:rPr>
                <w:rFonts w:asciiTheme="minorEastAsia" w:eastAsiaTheme="minorEastAsia" w:hAnsiTheme="minorEastAsia" w:hint="eastAsia"/>
              </w:rPr>
              <w:t>）</w:t>
            </w:r>
          </w:p>
        </w:tc>
      </w:tr>
      <w:tr w:rsidR="00000000">
        <w:trPr>
          <w:divId w:val="1093009584"/>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220A99">
            <w:pPr>
              <w:jc w:val="center"/>
            </w:pPr>
            <w:r>
              <w:rPr>
                <w:rFonts w:asciiTheme="minorEastAsia" w:eastAsiaTheme="minorEastAsia" w:hAnsiTheme="minorEastAsia" w:hint="eastAsia"/>
              </w:rPr>
              <w:t>7</w:t>
            </w:r>
            <w:r>
              <w:rPr>
                <w:rFonts w:asciiTheme="minorEastAsia" w:eastAsiaTheme="minorEastAsia" w:hAnsiTheme="minorEastAsia" w:hint="eastAsia"/>
              </w:rPr>
              <w:t>日≤</w:t>
            </w:r>
            <w:r>
              <w:rPr>
                <w:rFonts w:asciiTheme="minorEastAsia" w:eastAsiaTheme="minorEastAsia" w:hAnsiTheme="minorEastAsia" w:hint="eastAsia"/>
              </w:rPr>
              <w:t>N</w:t>
            </w:r>
            <w:r>
              <w:rPr>
                <w:rFonts w:asciiTheme="minorEastAsia" w:eastAsiaTheme="minorEastAsia" w:hAnsiTheme="minorEastAsia" w:hint="eastAsia"/>
              </w:rPr>
              <w:t>＜</w:t>
            </w:r>
            <w:r>
              <w:rPr>
                <w:rFonts w:asciiTheme="minorEastAsia" w:eastAsiaTheme="minorEastAsia" w:hAnsiTheme="minorEastAsia" w:hint="eastAsia"/>
              </w:rPr>
              <w:t>30</w:t>
            </w:r>
            <w:r>
              <w:rPr>
                <w:rFonts w:asciiTheme="minorEastAsia" w:eastAsiaTheme="minorEastAsia" w:hAnsiTheme="minorEastAsia" w:hint="eastAsia"/>
              </w:rPr>
              <w:t>日</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220A99">
            <w:pPr>
              <w:jc w:val="center"/>
            </w:pPr>
            <w:r>
              <w:rPr>
                <w:rFonts w:asciiTheme="minorEastAsia" w:eastAsiaTheme="minorEastAsia" w:hAnsiTheme="minorEastAsia" w:hint="eastAsia"/>
              </w:rPr>
              <w:t>1.00%</w:t>
            </w:r>
            <w:r>
              <w:rPr>
                <w:rFonts w:asciiTheme="minorEastAsia" w:eastAsiaTheme="minorEastAsia" w:hAnsiTheme="minorEastAsia" w:hint="eastAsia"/>
              </w:rPr>
              <w:t>（非个人投资者</w:t>
            </w:r>
            <w:r>
              <w:rPr>
                <w:rFonts w:asciiTheme="minorEastAsia" w:eastAsiaTheme="minorEastAsia" w:hAnsiTheme="minorEastAsia" w:hint="eastAsia"/>
              </w:rPr>
              <w:t>）</w:t>
            </w:r>
          </w:p>
        </w:tc>
      </w:tr>
      <w:tr w:rsidR="00000000">
        <w:trPr>
          <w:divId w:val="1093009584"/>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220A99">
            <w:pPr>
              <w:jc w:val="center"/>
            </w:pPr>
            <w:r>
              <w:rPr>
                <w:rFonts w:asciiTheme="minorEastAsia" w:eastAsiaTheme="minorEastAsia" w:hAnsiTheme="minorEastAsia" w:hint="eastAsia"/>
              </w:rPr>
              <w:t>N</w:t>
            </w:r>
            <w:r>
              <w:rPr>
                <w:rFonts w:asciiTheme="minorEastAsia" w:eastAsiaTheme="minorEastAsia" w:hAnsiTheme="minorEastAsia" w:hint="eastAsia"/>
              </w:rPr>
              <w:t>≥</w:t>
            </w:r>
            <w:r>
              <w:rPr>
                <w:rFonts w:asciiTheme="minorEastAsia" w:eastAsiaTheme="minorEastAsia" w:hAnsiTheme="minorEastAsia" w:hint="eastAsia"/>
              </w:rPr>
              <w:t>30</w:t>
            </w:r>
            <w:r>
              <w:rPr>
                <w:rFonts w:asciiTheme="minorEastAsia" w:eastAsiaTheme="minorEastAsia" w:hAnsiTheme="minorEastAsia" w:hint="eastAsia"/>
              </w:rPr>
              <w:t>日</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220A99">
            <w:pPr>
              <w:jc w:val="center"/>
            </w:pPr>
            <w:r>
              <w:rPr>
                <w:rFonts w:asciiTheme="minorEastAsia" w:eastAsiaTheme="minorEastAsia" w:hAnsiTheme="minorEastAsia" w:hint="eastAsia"/>
              </w:rPr>
              <w:t>0</w:t>
            </w:r>
            <w:r>
              <w:rPr>
                <w:rFonts w:asciiTheme="minorEastAsia" w:eastAsiaTheme="minorEastAsia" w:hAnsiTheme="minorEastAsia" w:hint="eastAsia"/>
              </w:rPr>
              <w:t>（非个人投资者</w:t>
            </w:r>
            <w:r>
              <w:rPr>
                <w:rFonts w:asciiTheme="minorEastAsia" w:eastAsiaTheme="minorEastAsia" w:hAnsiTheme="minorEastAsia" w:hint="eastAsia"/>
              </w:rPr>
              <w:t>）</w:t>
            </w:r>
          </w:p>
        </w:tc>
      </w:tr>
    </w:tbl>
    <w:p w:rsidR="00000000" w:rsidRDefault="00220A99">
      <w:pPr>
        <w:spacing w:line="360" w:lineRule="auto"/>
        <w:jc w:val="center"/>
        <w:divId w:val="2050450135"/>
        <w:rPr>
          <w:rFonts w:hint="eastAsia"/>
        </w:rPr>
      </w:pPr>
      <w:r>
        <w:rPr>
          <w:rFonts w:hint="eastAsia"/>
        </w:rPr>
        <w:t>兴全嘉益债券</w:t>
      </w:r>
      <w:r>
        <w:rPr>
          <w:rFonts w:hint="eastAsia"/>
        </w:rPr>
        <w:t>C</w:t>
      </w:r>
      <w:r>
        <w:rPr>
          <w:rFonts w:hint="eastAsia"/>
          <w:kern w:val="0"/>
        </w:rPr>
        <w:t xml:space="preserv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4A0"/>
      </w:tblPr>
      <w:tblGrid>
        <w:gridCol w:w="6265"/>
        <w:gridCol w:w="2796"/>
      </w:tblGrid>
      <w:tr w:rsidR="00000000">
        <w:trPr>
          <w:divId w:val="2050450135"/>
        </w:trPr>
        <w:tc>
          <w:tcPr>
            <w:tcW w:w="5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220A99">
            <w:pPr>
              <w:jc w:val="center"/>
            </w:pPr>
            <w:r>
              <w:rPr>
                <w:rFonts w:asciiTheme="minorEastAsia" w:eastAsiaTheme="minorEastAsia" w:hAnsiTheme="minorEastAsia" w:hint="eastAsia"/>
              </w:rPr>
              <w:t>持有期</w:t>
            </w:r>
            <w:r>
              <w:rPr>
                <w:rFonts w:asciiTheme="minorEastAsia" w:eastAsiaTheme="minorEastAsia" w:hAnsiTheme="minorEastAsia" w:hint="eastAsia"/>
              </w:rPr>
              <w:t>限</w:t>
            </w:r>
            <w:r>
              <w:rPr>
                <w:rFonts w:asciiTheme="minorEastAsia" w:eastAsiaTheme="minorEastAsia" w:hAnsiTheme="minorEastAsia" w:hint="eastAsia"/>
              </w:rPr>
              <w:t>(N)</w:t>
            </w:r>
            <w:r>
              <w:rPr>
                <w:rFonts w:asciiTheme="minorEastAsia" w:eastAsiaTheme="minorEastAsia" w:hAnsiTheme="minorEastAsia" w:hint="eastAsia"/>
              </w:rPr>
              <w:t xml:space="preserve"> </w:t>
            </w:r>
          </w:p>
        </w:tc>
        <w:tc>
          <w:tcPr>
            <w:tcW w:w="22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220A99">
            <w:pPr>
              <w:jc w:val="center"/>
            </w:pPr>
            <w:r>
              <w:rPr>
                <w:rFonts w:asciiTheme="minorEastAsia" w:eastAsiaTheme="minorEastAsia" w:hAnsiTheme="minorEastAsia" w:hint="eastAsia"/>
              </w:rPr>
              <w:t>赎回费</w:t>
            </w:r>
            <w:r>
              <w:rPr>
                <w:rFonts w:asciiTheme="minorEastAsia" w:eastAsiaTheme="minorEastAsia" w:hAnsiTheme="minorEastAsia" w:hint="eastAsia"/>
              </w:rPr>
              <w:t>率</w:t>
            </w:r>
            <w:r>
              <w:rPr>
                <w:rFonts w:asciiTheme="minorEastAsia" w:eastAsiaTheme="minorEastAsia" w:hAnsiTheme="minorEastAsia" w:hint="eastAsia"/>
              </w:rPr>
              <w:t xml:space="preserve"> </w:t>
            </w:r>
          </w:p>
        </w:tc>
      </w:tr>
      <w:tr w:rsidR="00000000">
        <w:trPr>
          <w:divId w:val="2050450135"/>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220A99">
            <w:pPr>
              <w:jc w:val="center"/>
            </w:pPr>
            <w:r>
              <w:rPr>
                <w:rFonts w:asciiTheme="minorEastAsia" w:eastAsiaTheme="minorEastAsia" w:hAnsiTheme="minorEastAsia" w:hint="eastAsia"/>
              </w:rPr>
              <w:t>N</w:t>
            </w:r>
            <w:r>
              <w:rPr>
                <w:rFonts w:asciiTheme="minorEastAsia" w:eastAsiaTheme="minorEastAsia" w:hAnsiTheme="minorEastAsia" w:hint="eastAsia"/>
              </w:rPr>
              <w:t>＜</w:t>
            </w:r>
            <w:r>
              <w:rPr>
                <w:rFonts w:asciiTheme="minorEastAsia" w:eastAsiaTheme="minorEastAsia" w:hAnsiTheme="minorEastAsia" w:hint="eastAsia"/>
              </w:rPr>
              <w:t>7</w:t>
            </w:r>
            <w:r>
              <w:rPr>
                <w:rFonts w:asciiTheme="minorEastAsia" w:eastAsiaTheme="minorEastAsia" w:hAnsiTheme="minorEastAsia" w:hint="eastAsia"/>
              </w:rPr>
              <w:t>日</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220A99">
            <w:pPr>
              <w:jc w:val="center"/>
            </w:pPr>
            <w:r>
              <w:rPr>
                <w:rFonts w:asciiTheme="minorEastAsia" w:eastAsiaTheme="minorEastAsia" w:hAnsiTheme="minorEastAsia" w:hint="eastAsia"/>
              </w:rPr>
              <w:t>1.50%</w:t>
            </w:r>
            <w:r>
              <w:rPr>
                <w:rFonts w:asciiTheme="minorEastAsia" w:eastAsiaTheme="minorEastAsia" w:hAnsiTheme="minorEastAsia" w:hint="eastAsia"/>
              </w:rPr>
              <w:t>（个人投资者</w:t>
            </w:r>
            <w:r>
              <w:rPr>
                <w:rFonts w:asciiTheme="minorEastAsia" w:eastAsiaTheme="minorEastAsia" w:hAnsiTheme="minorEastAsia" w:hint="eastAsia"/>
              </w:rPr>
              <w:t>）</w:t>
            </w:r>
          </w:p>
        </w:tc>
      </w:tr>
      <w:tr w:rsidR="00000000">
        <w:trPr>
          <w:divId w:val="2050450135"/>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220A99">
            <w:pPr>
              <w:jc w:val="center"/>
            </w:pPr>
            <w:r>
              <w:rPr>
                <w:rFonts w:asciiTheme="minorEastAsia" w:eastAsiaTheme="minorEastAsia" w:hAnsiTheme="minorEastAsia" w:hint="eastAsia"/>
              </w:rPr>
              <w:t>7</w:t>
            </w:r>
            <w:r>
              <w:rPr>
                <w:rFonts w:asciiTheme="minorEastAsia" w:eastAsiaTheme="minorEastAsia" w:hAnsiTheme="minorEastAsia" w:hint="eastAsia"/>
              </w:rPr>
              <w:t>日≤</w:t>
            </w:r>
            <w:r>
              <w:rPr>
                <w:rFonts w:asciiTheme="minorEastAsia" w:eastAsiaTheme="minorEastAsia" w:hAnsiTheme="minorEastAsia" w:hint="eastAsia"/>
              </w:rPr>
              <w:t>N</w:t>
            </w:r>
            <w:r>
              <w:rPr>
                <w:rFonts w:asciiTheme="minorEastAsia" w:eastAsiaTheme="minorEastAsia" w:hAnsiTheme="minorEastAsia" w:hint="eastAsia"/>
              </w:rPr>
              <w:t>＜</w:t>
            </w:r>
            <w:r>
              <w:rPr>
                <w:rFonts w:asciiTheme="minorEastAsia" w:eastAsiaTheme="minorEastAsia" w:hAnsiTheme="minorEastAsia" w:hint="eastAsia"/>
              </w:rPr>
              <w:t>30</w:t>
            </w:r>
            <w:r>
              <w:rPr>
                <w:rFonts w:asciiTheme="minorEastAsia" w:eastAsiaTheme="minorEastAsia" w:hAnsiTheme="minorEastAsia" w:hint="eastAsia"/>
              </w:rPr>
              <w:t>日</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220A99">
            <w:pPr>
              <w:jc w:val="center"/>
            </w:pPr>
            <w:r>
              <w:rPr>
                <w:rFonts w:asciiTheme="minorEastAsia" w:eastAsiaTheme="minorEastAsia" w:hAnsiTheme="minorEastAsia" w:hint="eastAsia"/>
              </w:rPr>
              <w:t>0.50%</w:t>
            </w:r>
            <w:r>
              <w:rPr>
                <w:rFonts w:asciiTheme="minorEastAsia" w:eastAsiaTheme="minorEastAsia" w:hAnsiTheme="minorEastAsia" w:hint="eastAsia"/>
              </w:rPr>
              <w:t>（个人投资者</w:t>
            </w:r>
            <w:r>
              <w:rPr>
                <w:rFonts w:asciiTheme="minorEastAsia" w:eastAsiaTheme="minorEastAsia" w:hAnsiTheme="minorEastAsia" w:hint="eastAsia"/>
              </w:rPr>
              <w:t>）</w:t>
            </w:r>
          </w:p>
        </w:tc>
      </w:tr>
      <w:tr w:rsidR="00000000">
        <w:trPr>
          <w:divId w:val="2050450135"/>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220A99">
            <w:pPr>
              <w:jc w:val="center"/>
            </w:pPr>
            <w:r>
              <w:rPr>
                <w:rFonts w:asciiTheme="minorEastAsia" w:eastAsiaTheme="minorEastAsia" w:hAnsiTheme="minorEastAsia" w:hint="eastAsia"/>
              </w:rPr>
              <w:t>N</w:t>
            </w:r>
            <w:r>
              <w:rPr>
                <w:rFonts w:asciiTheme="minorEastAsia" w:eastAsiaTheme="minorEastAsia" w:hAnsiTheme="minorEastAsia" w:hint="eastAsia"/>
              </w:rPr>
              <w:t>≥</w:t>
            </w:r>
            <w:r>
              <w:rPr>
                <w:rFonts w:asciiTheme="minorEastAsia" w:eastAsiaTheme="minorEastAsia" w:hAnsiTheme="minorEastAsia" w:hint="eastAsia"/>
              </w:rPr>
              <w:t>30</w:t>
            </w:r>
            <w:r>
              <w:rPr>
                <w:rFonts w:asciiTheme="minorEastAsia" w:eastAsiaTheme="minorEastAsia" w:hAnsiTheme="minorEastAsia" w:hint="eastAsia"/>
              </w:rPr>
              <w:t>日</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220A99">
            <w:pPr>
              <w:jc w:val="center"/>
            </w:pPr>
            <w:r>
              <w:rPr>
                <w:rFonts w:asciiTheme="minorEastAsia" w:eastAsiaTheme="minorEastAsia" w:hAnsiTheme="minorEastAsia" w:hint="eastAsia"/>
              </w:rPr>
              <w:t>0</w:t>
            </w:r>
            <w:r>
              <w:rPr>
                <w:rFonts w:asciiTheme="minorEastAsia" w:eastAsiaTheme="minorEastAsia" w:hAnsiTheme="minorEastAsia" w:hint="eastAsia"/>
              </w:rPr>
              <w:t>（个人投资者</w:t>
            </w:r>
            <w:r>
              <w:rPr>
                <w:rFonts w:asciiTheme="minorEastAsia" w:eastAsiaTheme="minorEastAsia" w:hAnsiTheme="minorEastAsia" w:hint="eastAsia"/>
              </w:rPr>
              <w:t>）</w:t>
            </w:r>
          </w:p>
        </w:tc>
      </w:tr>
      <w:tr w:rsidR="00000000">
        <w:trPr>
          <w:divId w:val="2050450135"/>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220A99">
            <w:pPr>
              <w:jc w:val="center"/>
            </w:pPr>
            <w:r>
              <w:rPr>
                <w:rFonts w:asciiTheme="minorEastAsia" w:eastAsiaTheme="minorEastAsia" w:hAnsiTheme="minorEastAsia" w:hint="eastAsia"/>
              </w:rPr>
              <w:t>N</w:t>
            </w:r>
            <w:r>
              <w:rPr>
                <w:rFonts w:asciiTheme="minorEastAsia" w:eastAsiaTheme="minorEastAsia" w:hAnsiTheme="minorEastAsia" w:hint="eastAsia"/>
              </w:rPr>
              <w:t>＜</w:t>
            </w:r>
            <w:r>
              <w:rPr>
                <w:rFonts w:asciiTheme="minorEastAsia" w:eastAsiaTheme="minorEastAsia" w:hAnsiTheme="minorEastAsia" w:hint="eastAsia"/>
              </w:rPr>
              <w:t>7</w:t>
            </w:r>
            <w:r>
              <w:rPr>
                <w:rFonts w:asciiTheme="minorEastAsia" w:eastAsiaTheme="minorEastAsia" w:hAnsiTheme="minorEastAsia" w:hint="eastAsia"/>
              </w:rPr>
              <w:t>日</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220A99">
            <w:pPr>
              <w:jc w:val="center"/>
            </w:pPr>
            <w:r>
              <w:rPr>
                <w:rFonts w:asciiTheme="minorEastAsia" w:eastAsiaTheme="minorEastAsia" w:hAnsiTheme="minorEastAsia" w:hint="eastAsia"/>
              </w:rPr>
              <w:t>1.50%</w:t>
            </w:r>
            <w:r>
              <w:rPr>
                <w:rFonts w:asciiTheme="minorEastAsia" w:eastAsiaTheme="minorEastAsia" w:hAnsiTheme="minorEastAsia" w:hint="eastAsia"/>
              </w:rPr>
              <w:t>（非个人投资者</w:t>
            </w:r>
            <w:r>
              <w:rPr>
                <w:rFonts w:asciiTheme="minorEastAsia" w:eastAsiaTheme="minorEastAsia" w:hAnsiTheme="minorEastAsia" w:hint="eastAsia"/>
              </w:rPr>
              <w:t>）</w:t>
            </w:r>
          </w:p>
        </w:tc>
      </w:tr>
      <w:tr w:rsidR="00000000">
        <w:trPr>
          <w:divId w:val="2050450135"/>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220A99">
            <w:pPr>
              <w:jc w:val="center"/>
            </w:pPr>
            <w:r>
              <w:rPr>
                <w:rFonts w:asciiTheme="minorEastAsia" w:eastAsiaTheme="minorEastAsia" w:hAnsiTheme="minorEastAsia" w:hint="eastAsia"/>
              </w:rPr>
              <w:t>7</w:t>
            </w:r>
            <w:r>
              <w:rPr>
                <w:rFonts w:asciiTheme="minorEastAsia" w:eastAsiaTheme="minorEastAsia" w:hAnsiTheme="minorEastAsia" w:hint="eastAsia"/>
              </w:rPr>
              <w:t>日≤</w:t>
            </w:r>
            <w:r>
              <w:rPr>
                <w:rFonts w:asciiTheme="minorEastAsia" w:eastAsiaTheme="minorEastAsia" w:hAnsiTheme="minorEastAsia" w:hint="eastAsia"/>
              </w:rPr>
              <w:t>N</w:t>
            </w:r>
            <w:r>
              <w:rPr>
                <w:rFonts w:asciiTheme="minorEastAsia" w:eastAsiaTheme="minorEastAsia" w:hAnsiTheme="minorEastAsia" w:hint="eastAsia"/>
              </w:rPr>
              <w:t>＜</w:t>
            </w:r>
            <w:r>
              <w:rPr>
                <w:rFonts w:asciiTheme="minorEastAsia" w:eastAsiaTheme="minorEastAsia" w:hAnsiTheme="minorEastAsia" w:hint="eastAsia"/>
              </w:rPr>
              <w:t>30</w:t>
            </w:r>
            <w:r>
              <w:rPr>
                <w:rFonts w:asciiTheme="minorEastAsia" w:eastAsiaTheme="minorEastAsia" w:hAnsiTheme="minorEastAsia" w:hint="eastAsia"/>
              </w:rPr>
              <w:t>日</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220A99">
            <w:pPr>
              <w:jc w:val="center"/>
            </w:pPr>
            <w:r>
              <w:rPr>
                <w:rFonts w:asciiTheme="minorEastAsia" w:eastAsiaTheme="minorEastAsia" w:hAnsiTheme="minorEastAsia" w:hint="eastAsia"/>
              </w:rPr>
              <w:t>1.00%</w:t>
            </w:r>
            <w:r>
              <w:rPr>
                <w:rFonts w:asciiTheme="minorEastAsia" w:eastAsiaTheme="minorEastAsia" w:hAnsiTheme="minorEastAsia" w:hint="eastAsia"/>
              </w:rPr>
              <w:t>（非个人投资者</w:t>
            </w:r>
            <w:r>
              <w:rPr>
                <w:rFonts w:asciiTheme="minorEastAsia" w:eastAsiaTheme="minorEastAsia" w:hAnsiTheme="minorEastAsia" w:hint="eastAsia"/>
              </w:rPr>
              <w:t>）</w:t>
            </w:r>
          </w:p>
        </w:tc>
      </w:tr>
      <w:tr w:rsidR="00000000">
        <w:trPr>
          <w:divId w:val="2050450135"/>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220A99">
            <w:pPr>
              <w:jc w:val="center"/>
            </w:pPr>
            <w:r>
              <w:rPr>
                <w:rFonts w:asciiTheme="minorEastAsia" w:eastAsiaTheme="minorEastAsia" w:hAnsiTheme="minorEastAsia" w:hint="eastAsia"/>
              </w:rPr>
              <w:t>N</w:t>
            </w:r>
            <w:r>
              <w:rPr>
                <w:rFonts w:asciiTheme="minorEastAsia" w:eastAsiaTheme="minorEastAsia" w:hAnsiTheme="minorEastAsia" w:hint="eastAsia"/>
              </w:rPr>
              <w:t>≥</w:t>
            </w:r>
            <w:r>
              <w:rPr>
                <w:rFonts w:asciiTheme="minorEastAsia" w:eastAsiaTheme="minorEastAsia" w:hAnsiTheme="minorEastAsia" w:hint="eastAsia"/>
              </w:rPr>
              <w:t>30</w:t>
            </w:r>
            <w:r>
              <w:rPr>
                <w:rFonts w:asciiTheme="minorEastAsia" w:eastAsiaTheme="minorEastAsia" w:hAnsiTheme="minorEastAsia" w:hint="eastAsia"/>
              </w:rPr>
              <w:t>日</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000" w:rsidRDefault="00220A99">
            <w:pPr>
              <w:jc w:val="center"/>
            </w:pPr>
            <w:r>
              <w:rPr>
                <w:rFonts w:asciiTheme="minorEastAsia" w:eastAsiaTheme="minorEastAsia" w:hAnsiTheme="minorEastAsia" w:hint="eastAsia"/>
              </w:rPr>
              <w:t>0</w:t>
            </w:r>
            <w:r>
              <w:rPr>
                <w:rFonts w:asciiTheme="minorEastAsia" w:eastAsiaTheme="minorEastAsia" w:hAnsiTheme="minorEastAsia" w:hint="eastAsia"/>
              </w:rPr>
              <w:t>（非个人投资者</w:t>
            </w:r>
            <w:r>
              <w:rPr>
                <w:rFonts w:asciiTheme="minorEastAsia" w:eastAsiaTheme="minorEastAsia" w:hAnsiTheme="minorEastAsia" w:hint="eastAsia"/>
              </w:rPr>
              <w:t>）</w:t>
            </w:r>
          </w:p>
        </w:tc>
      </w:tr>
    </w:tbl>
    <w:p w:rsidR="00000000" w:rsidRDefault="00220A99">
      <w:pPr>
        <w:spacing w:line="360" w:lineRule="auto"/>
        <w:jc w:val="left"/>
        <w:divId w:val="1220482045"/>
        <w:rPr>
          <w:rFonts w:hint="eastAsia"/>
        </w:rPr>
      </w:pPr>
      <w:r>
        <w:rPr>
          <w:rFonts w:hint="eastAsia"/>
          <w:szCs w:val="21"/>
        </w:rPr>
        <w:t>注</w:t>
      </w:r>
      <w:r>
        <w:rPr>
          <w:rFonts w:hint="eastAsia"/>
          <w:szCs w:val="21"/>
        </w:rPr>
        <w:t>：</w:t>
      </w:r>
      <w:r>
        <w:rPr>
          <w:rFonts w:hint="eastAsia"/>
          <w:szCs w:val="21"/>
        </w:rPr>
        <w:t>1</w:t>
      </w:r>
      <w:r>
        <w:rPr>
          <w:rFonts w:hint="eastAsia"/>
          <w:szCs w:val="21"/>
        </w:rPr>
        <w:t>、</w:t>
      </w:r>
      <w:r>
        <w:rPr>
          <w:rFonts w:hint="eastAsia"/>
          <w:szCs w:val="21"/>
        </w:rPr>
        <w:t>N</w:t>
      </w:r>
      <w:r>
        <w:rPr>
          <w:rFonts w:hint="eastAsia"/>
          <w:szCs w:val="21"/>
        </w:rPr>
        <w:t>为自然日。</w:t>
      </w:r>
      <w:r>
        <w:rPr>
          <w:rFonts w:hint="eastAsia"/>
          <w:szCs w:val="21"/>
        </w:rPr>
        <w:br/>
      </w:r>
      <w:r>
        <w:rPr>
          <w:rFonts w:hint="eastAsia"/>
          <w:szCs w:val="21"/>
        </w:rPr>
        <w:t xml:space="preserve">　　</w:t>
      </w:r>
      <w:r>
        <w:rPr>
          <w:rFonts w:hint="eastAsia"/>
          <w:szCs w:val="21"/>
        </w:rPr>
        <w:t>2</w:t>
      </w:r>
      <w:r>
        <w:rPr>
          <w:rFonts w:hint="eastAsia"/>
          <w:szCs w:val="21"/>
        </w:rPr>
        <w:t>、赎回费用由赎回基金份额的基金份额持有人承担，在基金份额持有人赎回基金份额时收取。赎回费用全部归入基金财产</w:t>
      </w:r>
      <w:r>
        <w:rPr>
          <w:rFonts w:hint="eastAsia"/>
          <w:szCs w:val="21"/>
        </w:rPr>
        <w:t>。</w:t>
      </w:r>
    </w:p>
    <w:p w:rsidR="00000000" w:rsidRDefault="00220A99" w:rsidP="00220A99">
      <w:pPr>
        <w:pStyle w:val="XBRLTitle2"/>
        <w:spacing w:before="156" w:line="360" w:lineRule="auto"/>
        <w:divId w:val="1496266703"/>
        <w:rPr>
          <w:rFonts w:hint="eastAsia"/>
        </w:rPr>
      </w:pPr>
      <w:bookmarkStart w:id="109" w:name="m403"/>
      <w:bookmarkStart w:id="110" w:name="_Toc34841037"/>
      <w:bookmarkStart w:id="111" w:name="_Toc17898192"/>
      <w:bookmarkStart w:id="112" w:name="_Toc17897946"/>
      <w:bookmarkStart w:id="113" w:name="_Toc481075061"/>
      <w:bookmarkStart w:id="114" w:name="_Toc490050014"/>
      <w:bookmarkStart w:id="115" w:name="_Toc512519493"/>
      <w:bookmarkStart w:id="116" w:name="_Toc513295855"/>
      <w:bookmarkStart w:id="117" w:name="_Toc513295905"/>
      <w:bookmarkStart w:id="118" w:name="_Toc34758528"/>
      <w:bookmarkStart w:id="119" w:name="m405_01_2550"/>
      <w:bookmarkEnd w:id="109"/>
      <w:r>
        <w:rPr>
          <w:rFonts w:hAnsi="宋体" w:hint="eastAsia"/>
        </w:rPr>
        <w:t>其他与赎回相关的事</w:t>
      </w:r>
      <w:r>
        <w:rPr>
          <w:rFonts w:hAnsi="宋体" w:hint="eastAsia"/>
        </w:rPr>
        <w:t>项</w:t>
      </w:r>
      <w:bookmarkEnd w:id="110"/>
      <w:bookmarkEnd w:id="111"/>
      <w:bookmarkEnd w:id="112"/>
      <w:bookmarkEnd w:id="113"/>
      <w:bookmarkEnd w:id="114"/>
      <w:bookmarkEnd w:id="115"/>
      <w:bookmarkEnd w:id="116"/>
      <w:bookmarkEnd w:id="117"/>
      <w:bookmarkEnd w:id="118"/>
      <w:r>
        <w:rPr>
          <w:rFonts w:hAnsi="宋体" w:hint="eastAsia"/>
        </w:rPr>
        <w:t xml:space="preserve"> </w:t>
      </w:r>
    </w:p>
    <w:p w:rsidR="00000000" w:rsidRDefault="00220A99">
      <w:pPr>
        <w:spacing w:line="360" w:lineRule="auto"/>
        <w:ind w:firstLineChars="200" w:firstLine="420"/>
        <w:divId w:val="1496266703"/>
        <w:rPr>
          <w:rFonts w:hint="eastAsia"/>
        </w:rPr>
      </w:pPr>
      <w:r>
        <w:rPr>
          <w:rFonts w:hint="eastAsia"/>
          <w:lang/>
        </w:rPr>
        <w:t xml:space="preserve">4.3.1 </w:t>
      </w:r>
      <w:r>
        <w:rPr>
          <w:rFonts w:hint="eastAsia"/>
          <w:lang/>
        </w:rPr>
        <w:t>基金管理人可以在基金合同约定的范围内调整费率或收费方式，并最迟应于新的费率或收费方式实施日前依照《信息披露办法》的有关规定在规定媒介上公告。</w:t>
      </w:r>
      <w:r>
        <w:rPr>
          <w:rFonts w:hint="eastAsia"/>
          <w:lang/>
        </w:rPr>
        <w:br/>
      </w:r>
      <w:r>
        <w:rPr>
          <w:rFonts w:hint="eastAsia"/>
          <w:lang/>
        </w:rPr>
        <w:t xml:space="preserve">　　</w:t>
      </w:r>
      <w:r>
        <w:rPr>
          <w:rFonts w:hint="eastAsia"/>
          <w:lang/>
        </w:rPr>
        <w:t xml:space="preserve">4.3.2 </w:t>
      </w:r>
      <w:r>
        <w:rPr>
          <w:rFonts w:hint="eastAsia"/>
          <w:lang/>
        </w:rPr>
        <w:t>当本基金发生大额申购或赎回情形时，基金管理人可以采用摆动定价机制，以确保基金估值的公平性。具体处理原则与操作规范遵循相关法律法规以及监管部门、自律规则的规定。</w:t>
      </w:r>
      <w:r>
        <w:rPr>
          <w:rFonts w:hint="eastAsia"/>
          <w:lang/>
        </w:rPr>
        <w:br/>
      </w:r>
      <w:r>
        <w:rPr>
          <w:rFonts w:hint="eastAsia"/>
          <w:lang/>
        </w:rPr>
        <w:t xml:space="preserve">　　</w:t>
      </w:r>
      <w:r>
        <w:rPr>
          <w:rFonts w:hint="eastAsia"/>
          <w:lang/>
        </w:rPr>
        <w:t xml:space="preserve">4.3.3 </w:t>
      </w:r>
      <w:r>
        <w:rPr>
          <w:rFonts w:hint="eastAsia"/>
          <w:lang/>
        </w:rPr>
        <w:t>基金管理人可以在不违反法律法规规定及基金合同约定且在不对基金份额持有人权益产生实质性不利影响的情形下，根据市场情况制定基金促销计划，定期或不定期地开展基金促销活动。在基金促销活动期间，对基金份额持有人利益无实质不利影响的前提下，按相关监管部门要求履行必要手续后，基金管理人可以适当调低基金销售费率，并进行公告</w:t>
      </w:r>
      <w:r>
        <w:rPr>
          <w:rFonts w:hint="eastAsia"/>
          <w:lang/>
        </w:rPr>
        <w:t>。</w:t>
      </w:r>
    </w:p>
    <w:p w:rsidR="00000000" w:rsidRDefault="00220A99" w:rsidP="00220A99">
      <w:pPr>
        <w:pStyle w:val="XBRLTitle1"/>
        <w:spacing w:before="156" w:line="360" w:lineRule="auto"/>
        <w:divId w:val="2138375606"/>
        <w:rPr>
          <w:rFonts w:hint="eastAsia"/>
        </w:rPr>
      </w:pPr>
      <w:bookmarkStart w:id="120" w:name="_Toc34758529"/>
      <w:bookmarkStart w:id="121" w:name="_Toc513295908"/>
      <w:bookmarkStart w:id="122" w:name="_Toc513295858"/>
      <w:bookmarkStart w:id="123" w:name="_Toc490050017"/>
      <w:bookmarkStart w:id="124" w:name="_Toc438646466"/>
      <w:bookmarkStart w:id="125" w:name="_Toc481075064"/>
      <w:bookmarkStart w:id="126" w:name="_Toc512519496"/>
      <w:bookmarkStart w:id="127" w:name="_Toc17897949"/>
      <w:bookmarkStart w:id="128" w:name="_Toc17898195"/>
      <w:bookmarkStart w:id="129" w:name="_Toc34841038"/>
      <w:bookmarkEnd w:id="119"/>
      <w:r>
        <w:rPr>
          <w:rFonts w:hAnsi="宋体" w:hint="eastAsia"/>
        </w:rPr>
        <w:t>日常转换业</w:t>
      </w:r>
      <w:r>
        <w:rPr>
          <w:rFonts w:hAnsi="宋体" w:hint="eastAsia"/>
        </w:rPr>
        <w:t>务</w:t>
      </w:r>
      <w:bookmarkEnd w:id="120"/>
      <w:bookmarkEnd w:id="121"/>
      <w:bookmarkEnd w:id="122"/>
      <w:bookmarkEnd w:id="123"/>
      <w:bookmarkEnd w:id="124"/>
      <w:bookmarkEnd w:id="125"/>
      <w:bookmarkEnd w:id="126"/>
      <w:bookmarkEnd w:id="127"/>
      <w:bookmarkEnd w:id="128"/>
      <w:bookmarkEnd w:id="129"/>
      <w:r>
        <w:rPr>
          <w:rFonts w:hAnsi="宋体" w:hint="eastAsia"/>
        </w:rPr>
        <w:t xml:space="preserve"> </w:t>
      </w:r>
    </w:p>
    <w:p w:rsidR="00000000" w:rsidRDefault="00220A99" w:rsidP="00220A99">
      <w:pPr>
        <w:pStyle w:val="XBRLTitle2"/>
        <w:spacing w:before="156" w:line="360" w:lineRule="auto"/>
        <w:divId w:val="127892762"/>
        <w:rPr>
          <w:rFonts w:hint="eastAsia"/>
        </w:rPr>
      </w:pPr>
      <w:bookmarkStart w:id="130" w:name="_Toc34758530"/>
      <w:bookmarkStart w:id="131" w:name="_Toc513295909"/>
      <w:bookmarkStart w:id="132" w:name="_Toc513295859"/>
      <w:bookmarkStart w:id="133" w:name="_Toc512519497"/>
      <w:bookmarkStart w:id="134" w:name="_Toc490050018"/>
      <w:bookmarkStart w:id="135" w:name="_Toc438646467"/>
      <w:bookmarkStart w:id="136" w:name="_Toc481075065"/>
      <w:bookmarkStart w:id="137" w:name="_Toc17897950"/>
      <w:bookmarkStart w:id="138" w:name="_Toc17898196"/>
      <w:bookmarkStart w:id="139" w:name="_Toc34841039"/>
      <w:bookmarkStart w:id="140" w:name="m501"/>
      <w:r>
        <w:rPr>
          <w:rFonts w:hAnsi="宋体" w:hint="eastAsia"/>
        </w:rPr>
        <w:t>转换费</w:t>
      </w:r>
      <w:r>
        <w:rPr>
          <w:rFonts w:hAnsi="宋体" w:hint="eastAsia"/>
        </w:rPr>
        <w:t>率</w:t>
      </w:r>
      <w:bookmarkEnd w:id="130"/>
      <w:bookmarkEnd w:id="131"/>
      <w:bookmarkEnd w:id="132"/>
      <w:bookmarkEnd w:id="133"/>
      <w:bookmarkEnd w:id="134"/>
      <w:bookmarkEnd w:id="135"/>
      <w:bookmarkEnd w:id="136"/>
      <w:bookmarkEnd w:id="137"/>
      <w:bookmarkEnd w:id="138"/>
      <w:bookmarkEnd w:id="139"/>
      <w:r>
        <w:rPr>
          <w:rFonts w:hAnsi="宋体" w:hint="eastAsia"/>
        </w:rPr>
        <w:t xml:space="preserve"> </w:t>
      </w:r>
    </w:p>
    <w:p w:rsidR="00000000" w:rsidRDefault="00220A99">
      <w:pPr>
        <w:spacing w:line="360" w:lineRule="auto"/>
        <w:ind w:firstLineChars="200" w:firstLine="420"/>
        <w:divId w:val="127892762"/>
        <w:rPr>
          <w:rFonts w:hint="eastAsia"/>
        </w:rPr>
      </w:pPr>
      <w:r>
        <w:rPr>
          <w:rFonts w:hint="eastAsia"/>
          <w:lang/>
        </w:rPr>
        <w:t>基金转换费用由转出基金赎回费和转换补差费组成，即：基金转换费</w:t>
      </w:r>
      <w:r>
        <w:rPr>
          <w:rFonts w:hint="eastAsia"/>
          <w:lang/>
        </w:rPr>
        <w:t>=</w:t>
      </w:r>
      <w:r>
        <w:rPr>
          <w:rFonts w:hint="eastAsia"/>
          <w:lang/>
        </w:rPr>
        <w:t>转出基金赎回费</w:t>
      </w:r>
      <w:r>
        <w:rPr>
          <w:rFonts w:hint="eastAsia"/>
          <w:lang/>
        </w:rPr>
        <w:t>+</w:t>
      </w:r>
      <w:r>
        <w:rPr>
          <w:rFonts w:hint="eastAsia"/>
          <w:lang/>
        </w:rPr>
        <w:t>转换补差费。从申购费用低的基金向申购费用高的基金转换时，收取转换补差费；从申购</w:t>
      </w:r>
      <w:r>
        <w:rPr>
          <w:rFonts w:hint="eastAsia"/>
          <w:lang/>
        </w:rPr>
        <w:t>费用高的基金向申购费用低的基金转换时，不收取转换补差费。</w:t>
      </w:r>
      <w:r>
        <w:rPr>
          <w:rFonts w:hint="eastAsia"/>
          <w:lang/>
        </w:rPr>
        <w:br/>
      </w:r>
      <w:r>
        <w:rPr>
          <w:rFonts w:hint="eastAsia"/>
          <w:lang/>
        </w:rPr>
        <w:t xml:space="preserve">　　本公司将不对代销机构转换补差费率设折扣限制，原转换补差费率为固定费用的，则按原费率执行。具体转换补差费折扣以销售机构为准</w:t>
      </w:r>
      <w:r>
        <w:rPr>
          <w:rFonts w:hint="eastAsia"/>
          <w:lang/>
        </w:rPr>
        <w:t>。</w:t>
      </w:r>
    </w:p>
    <w:p w:rsidR="00000000" w:rsidRDefault="00220A99" w:rsidP="00220A99">
      <w:pPr>
        <w:pStyle w:val="XBRLTitle2"/>
        <w:spacing w:before="156" w:line="360" w:lineRule="auto"/>
        <w:divId w:val="194389121"/>
        <w:rPr>
          <w:rFonts w:hint="eastAsia"/>
        </w:rPr>
      </w:pPr>
      <w:bookmarkStart w:id="141" w:name="m502"/>
      <w:bookmarkStart w:id="142" w:name="_Toc438646470"/>
      <w:bookmarkStart w:id="143" w:name="m504"/>
      <w:bookmarkStart w:id="144" w:name="_Toc34758531"/>
      <w:bookmarkStart w:id="145" w:name="_Toc513295913"/>
      <w:bookmarkStart w:id="146" w:name="_Toc513295861"/>
      <w:bookmarkStart w:id="147" w:name="_Toc512519501"/>
      <w:bookmarkStart w:id="148" w:name="_Toc490050022"/>
      <w:bookmarkStart w:id="149" w:name="_Toc481075069"/>
      <w:bookmarkStart w:id="150" w:name="_Toc17897952"/>
      <w:bookmarkStart w:id="151" w:name="_Toc17898200"/>
      <w:bookmarkStart w:id="152" w:name="_Toc34841040"/>
      <w:bookmarkEnd w:id="140"/>
      <w:r>
        <w:rPr>
          <w:rFonts w:hAnsi="宋体" w:hint="eastAsia"/>
        </w:rPr>
        <w:t>其他与转换相关的事</w:t>
      </w:r>
      <w:r>
        <w:rPr>
          <w:rFonts w:hAnsi="宋体" w:hint="eastAsia"/>
        </w:rPr>
        <w:t>项</w:t>
      </w:r>
      <w:bookmarkEnd w:id="141"/>
      <w:bookmarkEnd w:id="142"/>
      <w:bookmarkEnd w:id="143"/>
      <w:bookmarkEnd w:id="144"/>
      <w:bookmarkEnd w:id="145"/>
      <w:bookmarkEnd w:id="146"/>
      <w:bookmarkEnd w:id="147"/>
      <w:bookmarkEnd w:id="148"/>
      <w:bookmarkEnd w:id="149"/>
      <w:bookmarkEnd w:id="150"/>
      <w:bookmarkEnd w:id="151"/>
      <w:bookmarkEnd w:id="152"/>
      <w:r>
        <w:rPr>
          <w:rFonts w:hAnsi="宋体" w:hint="eastAsia"/>
        </w:rPr>
        <w:t xml:space="preserve"> </w:t>
      </w:r>
    </w:p>
    <w:p w:rsidR="00000000" w:rsidRDefault="00220A99">
      <w:pPr>
        <w:spacing w:line="360" w:lineRule="auto"/>
        <w:ind w:firstLineChars="200" w:firstLine="420"/>
        <w:divId w:val="194389121"/>
        <w:rPr>
          <w:rFonts w:hint="eastAsia"/>
        </w:rPr>
      </w:pPr>
      <w:r>
        <w:rPr>
          <w:rFonts w:hint="eastAsia"/>
          <w:kern w:val="0"/>
          <w:szCs w:val="21"/>
          <w:lang/>
        </w:rPr>
        <w:t xml:space="preserve">5.2.1 </w:t>
      </w:r>
      <w:r>
        <w:rPr>
          <w:rFonts w:hint="eastAsia"/>
          <w:kern w:val="0"/>
          <w:szCs w:val="21"/>
          <w:lang/>
        </w:rPr>
        <w:t>基金转换是指投资者可将其通过销售机构购买并持有的本公司旗下某只开放式基金的全部或者部分基金份额，转换为本公司管理的其他开放式基金份额的行为。</w:t>
      </w:r>
      <w:r>
        <w:rPr>
          <w:rFonts w:hint="eastAsia"/>
          <w:kern w:val="0"/>
          <w:szCs w:val="21"/>
          <w:lang/>
        </w:rPr>
        <w:br/>
      </w:r>
      <w:r>
        <w:rPr>
          <w:rFonts w:hint="eastAsia"/>
          <w:kern w:val="0"/>
          <w:szCs w:val="21"/>
          <w:lang/>
        </w:rPr>
        <w:t xml:space="preserve">　　</w:t>
      </w:r>
      <w:r>
        <w:rPr>
          <w:rFonts w:hint="eastAsia"/>
          <w:kern w:val="0"/>
          <w:szCs w:val="21"/>
          <w:lang/>
        </w:rPr>
        <w:t xml:space="preserve">5.2.2 </w:t>
      </w:r>
      <w:r>
        <w:rPr>
          <w:rFonts w:hint="eastAsia"/>
          <w:kern w:val="0"/>
          <w:szCs w:val="21"/>
          <w:lang/>
        </w:rPr>
        <w:t>基金份额持有人在基金管理人的直销中心（柜台）及网上直销平台（含微网站、</w:t>
      </w:r>
      <w:r>
        <w:rPr>
          <w:rFonts w:hint="eastAsia"/>
          <w:kern w:val="0"/>
          <w:szCs w:val="21"/>
          <w:lang/>
        </w:rPr>
        <w:t>APP</w:t>
      </w:r>
      <w:r>
        <w:rPr>
          <w:rFonts w:hint="eastAsia"/>
          <w:kern w:val="0"/>
          <w:szCs w:val="21"/>
          <w:lang/>
        </w:rPr>
        <w:t>）办理本基金转换业务时，转换转出最低份额为</w:t>
      </w:r>
      <w:r>
        <w:rPr>
          <w:rFonts w:hint="eastAsia"/>
          <w:kern w:val="0"/>
          <w:szCs w:val="21"/>
          <w:lang/>
        </w:rPr>
        <w:t>10</w:t>
      </w:r>
      <w:r>
        <w:rPr>
          <w:rFonts w:hint="eastAsia"/>
          <w:kern w:val="0"/>
          <w:szCs w:val="21"/>
          <w:lang/>
        </w:rPr>
        <w:t>份。除上述</w:t>
      </w:r>
      <w:r>
        <w:rPr>
          <w:rFonts w:hint="eastAsia"/>
          <w:kern w:val="0"/>
          <w:szCs w:val="21"/>
          <w:lang/>
        </w:rPr>
        <w:t>情况及另有公告外，基金管理人规定本基金的转换转出最低份额为</w:t>
      </w:r>
      <w:r>
        <w:rPr>
          <w:rFonts w:hint="eastAsia"/>
          <w:kern w:val="0"/>
          <w:szCs w:val="21"/>
          <w:lang/>
        </w:rPr>
        <w:t>0.1</w:t>
      </w:r>
      <w:r>
        <w:rPr>
          <w:rFonts w:hint="eastAsia"/>
          <w:kern w:val="0"/>
          <w:szCs w:val="21"/>
          <w:lang/>
        </w:rPr>
        <w:t>份。若基金份额持有人单个基金账户中单只基金份额余额低于上述转换转出最低份额，当基金份额持有人申请将账户中该基金全部份额进行转换为另一只基金时，不受上述转换转出最低份额限制。当基金份额持有人的某笔转换申请导致单个基金账户的基金份额余额少于上述最低持有份额时，基金管理人有权将余额部分基金份额进行强制赎回。敬请投资者注意转换份额的设定。</w:t>
      </w:r>
      <w:r>
        <w:rPr>
          <w:rFonts w:hint="eastAsia"/>
          <w:kern w:val="0"/>
          <w:szCs w:val="21"/>
          <w:lang/>
        </w:rPr>
        <w:br/>
      </w:r>
      <w:r>
        <w:rPr>
          <w:rFonts w:hint="eastAsia"/>
          <w:kern w:val="0"/>
          <w:szCs w:val="21"/>
          <w:lang/>
        </w:rPr>
        <w:t xml:space="preserve">　　投资者在各销售机构办理基金转换业务时，具体办理要求以相关销售机构的交易细则为准，但不得低于基金管理人规定的最低</w:t>
      </w:r>
      <w:r>
        <w:rPr>
          <w:rFonts w:hint="eastAsia"/>
          <w:kern w:val="0"/>
          <w:szCs w:val="21"/>
          <w:lang/>
        </w:rPr>
        <w:t>限额，另有公告除外。</w:t>
      </w:r>
      <w:r>
        <w:rPr>
          <w:rFonts w:hint="eastAsia"/>
          <w:kern w:val="0"/>
          <w:szCs w:val="21"/>
          <w:lang/>
        </w:rPr>
        <w:br/>
      </w:r>
      <w:r>
        <w:rPr>
          <w:rFonts w:hint="eastAsia"/>
          <w:kern w:val="0"/>
          <w:szCs w:val="21"/>
          <w:lang/>
        </w:rPr>
        <w:t xml:space="preserve">　　</w:t>
      </w:r>
      <w:r>
        <w:rPr>
          <w:rFonts w:hint="eastAsia"/>
          <w:kern w:val="0"/>
          <w:szCs w:val="21"/>
          <w:lang/>
        </w:rPr>
        <w:t xml:space="preserve">5.2.3 </w:t>
      </w:r>
      <w:r>
        <w:rPr>
          <w:rFonts w:hint="eastAsia"/>
          <w:kern w:val="0"/>
          <w:szCs w:val="21"/>
          <w:lang/>
        </w:rPr>
        <w:t>本公司直销系统（含直销中心、网上直销平台、</w:t>
      </w:r>
      <w:r>
        <w:rPr>
          <w:rFonts w:hint="eastAsia"/>
          <w:kern w:val="0"/>
          <w:szCs w:val="21"/>
          <w:lang/>
        </w:rPr>
        <w:t>APP</w:t>
      </w:r>
      <w:r>
        <w:rPr>
          <w:rFonts w:hint="eastAsia"/>
          <w:kern w:val="0"/>
          <w:szCs w:val="21"/>
          <w:lang/>
        </w:rPr>
        <w:t>、微网站）、其他代销机构可办理本基金与本公司管理的，同一销售机构销售的且同属于同一注册登记机构的基金之间的转换业务，本公告所列代销机构未销售该基金的除外。注册登记在不同注册登记机构的基金不能进行转换。</w:t>
      </w:r>
      <w:r>
        <w:rPr>
          <w:rFonts w:hint="eastAsia"/>
          <w:kern w:val="0"/>
          <w:szCs w:val="21"/>
          <w:lang/>
        </w:rPr>
        <w:br/>
      </w:r>
      <w:r>
        <w:rPr>
          <w:rFonts w:hint="eastAsia"/>
          <w:kern w:val="0"/>
          <w:szCs w:val="21"/>
          <w:lang/>
        </w:rPr>
        <w:t xml:space="preserve">　　</w:t>
      </w:r>
      <w:r>
        <w:rPr>
          <w:rFonts w:hint="eastAsia"/>
          <w:kern w:val="0"/>
          <w:szCs w:val="21"/>
          <w:lang/>
        </w:rPr>
        <w:t xml:space="preserve">5.2.4 </w:t>
      </w:r>
      <w:r>
        <w:rPr>
          <w:rFonts w:hint="eastAsia"/>
          <w:kern w:val="0"/>
          <w:szCs w:val="21"/>
          <w:lang/>
        </w:rPr>
        <w:t>目前，本公司仅接受场外前端申购模式的基金转换申请。同一基金的各类份额间不可相互转换，基金管理人另有公告的除外。估值日不同的基金不可互相转换。具体可转换基金详询各销售机构。</w:t>
      </w:r>
      <w:r>
        <w:rPr>
          <w:rFonts w:hint="eastAsia"/>
          <w:kern w:val="0"/>
          <w:szCs w:val="21"/>
          <w:lang/>
        </w:rPr>
        <w:br/>
      </w:r>
      <w:r>
        <w:rPr>
          <w:rFonts w:hint="eastAsia"/>
          <w:kern w:val="0"/>
          <w:szCs w:val="21"/>
          <w:lang/>
        </w:rPr>
        <w:t xml:space="preserve">　　</w:t>
      </w:r>
      <w:r>
        <w:rPr>
          <w:rFonts w:hint="eastAsia"/>
          <w:kern w:val="0"/>
          <w:szCs w:val="21"/>
          <w:lang/>
        </w:rPr>
        <w:t xml:space="preserve">5.2.5 </w:t>
      </w:r>
      <w:r>
        <w:rPr>
          <w:rFonts w:hint="eastAsia"/>
          <w:kern w:val="0"/>
          <w:szCs w:val="21"/>
          <w:lang/>
        </w:rPr>
        <w:t>转换业务规则遵循本公</w:t>
      </w:r>
      <w:r>
        <w:rPr>
          <w:rFonts w:hint="eastAsia"/>
          <w:kern w:val="0"/>
          <w:szCs w:val="21"/>
          <w:lang/>
        </w:rPr>
        <w:t>司的最新业务规则执行。本公司有权根据市场情况对基金转换的业务规则、转换费率的设定等做出调整，在调整生效前</w:t>
      </w:r>
      <w:r>
        <w:rPr>
          <w:rFonts w:hint="eastAsia"/>
          <w:kern w:val="0"/>
          <w:szCs w:val="21"/>
          <w:lang/>
        </w:rPr>
        <w:t>2</w:t>
      </w:r>
      <w:r>
        <w:rPr>
          <w:rFonts w:hint="eastAsia"/>
          <w:kern w:val="0"/>
          <w:szCs w:val="21"/>
          <w:lang/>
        </w:rPr>
        <w:t>日内依照《公开募集证券投资基金信息披露管理办法》的有关规定刊登公告</w:t>
      </w:r>
      <w:r>
        <w:rPr>
          <w:rFonts w:hint="eastAsia"/>
          <w:kern w:val="0"/>
          <w:szCs w:val="21"/>
          <w:lang/>
        </w:rPr>
        <w:t>。</w:t>
      </w:r>
      <w:r>
        <w:rPr>
          <w:rFonts w:hint="eastAsia"/>
          <w:kern w:val="0"/>
          <w:sz w:val="24"/>
        </w:rPr>
        <w:t xml:space="preserve"> </w:t>
      </w:r>
    </w:p>
    <w:p w:rsidR="00000000" w:rsidRDefault="00220A99" w:rsidP="00220A99">
      <w:pPr>
        <w:pStyle w:val="XBRLTitle1"/>
        <w:spacing w:before="156" w:line="360" w:lineRule="auto"/>
        <w:divId w:val="846211309"/>
        <w:rPr>
          <w:rFonts w:hint="eastAsia"/>
        </w:rPr>
      </w:pPr>
      <w:bookmarkStart w:id="153" w:name="_Toc34758532"/>
      <w:bookmarkStart w:id="154" w:name="_Toc34841041"/>
      <w:r>
        <w:rPr>
          <w:rFonts w:hAnsi="宋体" w:hint="eastAsia"/>
        </w:rPr>
        <w:t>定期定额投资业</w:t>
      </w:r>
      <w:r>
        <w:rPr>
          <w:rFonts w:hAnsi="宋体" w:hint="eastAsia"/>
        </w:rPr>
        <w:t>务</w:t>
      </w:r>
      <w:bookmarkEnd w:id="153"/>
      <w:bookmarkEnd w:id="154"/>
      <w:r>
        <w:rPr>
          <w:rFonts w:hAnsi="宋体" w:hint="eastAsia"/>
        </w:rPr>
        <w:t xml:space="preserve"> </w:t>
      </w:r>
    </w:p>
    <w:p w:rsidR="00000000" w:rsidRDefault="00220A99">
      <w:pPr>
        <w:spacing w:line="360" w:lineRule="auto"/>
        <w:ind w:firstLineChars="200" w:firstLine="420"/>
        <w:divId w:val="846211309"/>
        <w:rPr>
          <w:rFonts w:hint="eastAsia"/>
        </w:rPr>
      </w:pPr>
      <w:r>
        <w:rPr>
          <w:rFonts w:hint="eastAsia"/>
          <w:lang/>
        </w:rPr>
        <w:t>6.1</w:t>
      </w:r>
      <w:r>
        <w:rPr>
          <w:rFonts w:hint="eastAsia"/>
          <w:lang/>
        </w:rPr>
        <w:t>投资者办理定期定额投资业务应与销售机构签订协议，并实行自愿参加的原则，投资者可随时申请办理本业务和申请终止本业务。本业务适用于依据中华人民共和国有关法律法规及本基金基金合同规定的，可以投资境内开放式证券投资基金的所有投资者。</w:t>
      </w:r>
      <w:r>
        <w:rPr>
          <w:rFonts w:hint="eastAsia"/>
          <w:lang/>
        </w:rPr>
        <w:br/>
      </w:r>
      <w:r>
        <w:rPr>
          <w:rFonts w:hint="eastAsia"/>
          <w:lang/>
        </w:rPr>
        <w:t xml:space="preserve">　　</w:t>
      </w:r>
      <w:r>
        <w:rPr>
          <w:rFonts w:hint="eastAsia"/>
          <w:lang/>
        </w:rPr>
        <w:t>6.2</w:t>
      </w:r>
      <w:r>
        <w:rPr>
          <w:rFonts w:hint="eastAsia"/>
          <w:lang/>
        </w:rPr>
        <w:t>凡申请办理本业务的投资者，如投资本基金须开立本公司的开放式基金账户。已开</w:t>
      </w:r>
      <w:r>
        <w:rPr>
          <w:rFonts w:hint="eastAsia"/>
          <w:lang/>
        </w:rPr>
        <w:t>户者除外，具体开户程序遵循各销售机构的相关规定。</w:t>
      </w:r>
      <w:r>
        <w:rPr>
          <w:rFonts w:hint="eastAsia"/>
          <w:lang/>
        </w:rPr>
        <w:br/>
      </w:r>
      <w:r>
        <w:rPr>
          <w:rFonts w:hint="eastAsia"/>
          <w:lang/>
        </w:rPr>
        <w:t xml:space="preserve">　　投资者如申请变更或终止本业务，网上直销投资者可直接登录本公司网上直销平台自行申请变更或终止，代销机构渠道投资者须携带有效证件及相关凭证到原办理该业务网点申请办理，相关业务规定和办理程序遵循各销售机构的规定。</w:t>
      </w:r>
      <w:r>
        <w:rPr>
          <w:rFonts w:hint="eastAsia"/>
          <w:lang/>
        </w:rPr>
        <w:br/>
      </w:r>
      <w:r>
        <w:rPr>
          <w:rFonts w:hint="eastAsia"/>
          <w:lang/>
        </w:rPr>
        <w:t xml:space="preserve">　　</w:t>
      </w:r>
      <w:r>
        <w:rPr>
          <w:rFonts w:hint="eastAsia"/>
          <w:lang/>
        </w:rPr>
        <w:t>6.3</w:t>
      </w:r>
      <w:r>
        <w:rPr>
          <w:rFonts w:hint="eastAsia"/>
          <w:lang/>
        </w:rPr>
        <w:t>定期定额申购的申购费率和计费方式与日常申购业务相同。本业务下的定期定额申购满足特定优惠条件的，例如定期定额申购在基金费用优惠期内、通过电子交易平台等特殊交易方式递交的定期定额投资计划业务申请等，此类投资者享有按相关规定和公告适用不同的申购费</w:t>
      </w:r>
      <w:r>
        <w:rPr>
          <w:rFonts w:hint="eastAsia"/>
          <w:lang/>
        </w:rPr>
        <w:t>率的权利。</w:t>
      </w:r>
      <w:r>
        <w:rPr>
          <w:rFonts w:hint="eastAsia"/>
          <w:lang/>
        </w:rPr>
        <w:br/>
      </w:r>
      <w:r>
        <w:rPr>
          <w:rFonts w:hint="eastAsia"/>
          <w:lang/>
        </w:rPr>
        <w:t xml:space="preserve">　　</w:t>
      </w:r>
      <w:r>
        <w:rPr>
          <w:rFonts w:hint="eastAsia"/>
          <w:lang/>
        </w:rPr>
        <w:t>6.4</w:t>
      </w:r>
      <w:r>
        <w:rPr>
          <w:rFonts w:hint="eastAsia"/>
          <w:lang/>
        </w:rPr>
        <w:t>基金管理人网上直销平台（含微网站、</w:t>
      </w:r>
      <w:r>
        <w:rPr>
          <w:rFonts w:hint="eastAsia"/>
          <w:lang/>
        </w:rPr>
        <w:t>APP</w:t>
      </w:r>
      <w:r>
        <w:rPr>
          <w:rFonts w:hint="eastAsia"/>
          <w:lang/>
        </w:rPr>
        <w:t>）每笔最低定期定额投资金额为</w:t>
      </w:r>
      <w:r>
        <w:rPr>
          <w:rFonts w:hint="eastAsia"/>
          <w:lang/>
        </w:rPr>
        <w:t>10</w:t>
      </w:r>
      <w:r>
        <w:rPr>
          <w:rFonts w:hint="eastAsia"/>
          <w:lang/>
        </w:rPr>
        <w:t>元，直销中心暂不开通基金定投业务。除上述情况及另有公告外，基金管理人规定基金的每笔最低定期定额投资金额为</w:t>
      </w:r>
      <w:r>
        <w:rPr>
          <w:rFonts w:hint="eastAsia"/>
          <w:lang/>
        </w:rPr>
        <w:t>1</w:t>
      </w:r>
      <w:r>
        <w:rPr>
          <w:rFonts w:hint="eastAsia"/>
          <w:lang/>
        </w:rPr>
        <w:t>元。投资者在各销售机构办理定期定额投资业务时，具体办理要求以相关销售机构的交易细则为准，但不得低于基金管理人规定的最低限额</w:t>
      </w:r>
      <w:r>
        <w:rPr>
          <w:rFonts w:hint="eastAsia"/>
          <w:lang/>
        </w:rPr>
        <w:t>。</w:t>
      </w:r>
    </w:p>
    <w:p w:rsidR="00000000" w:rsidRDefault="00220A99" w:rsidP="00220A99">
      <w:pPr>
        <w:pStyle w:val="XBRLTitle1"/>
        <w:spacing w:before="156" w:line="360" w:lineRule="auto"/>
        <w:divId w:val="1976829464"/>
        <w:rPr>
          <w:rFonts w:hint="eastAsia"/>
        </w:rPr>
      </w:pPr>
      <w:bookmarkStart w:id="155" w:name="_Toc3475852111"/>
      <w:bookmarkStart w:id="156" w:name="_Toc34841042"/>
      <w:r>
        <w:rPr>
          <w:rFonts w:hAnsi="宋体" w:hint="eastAsia"/>
        </w:rPr>
        <w:t>基金销售机</w:t>
      </w:r>
      <w:r>
        <w:rPr>
          <w:rFonts w:hAnsi="宋体" w:hint="eastAsia"/>
        </w:rPr>
        <w:t>构</w:t>
      </w:r>
      <w:bookmarkEnd w:id="155"/>
      <w:bookmarkEnd w:id="156"/>
      <w:bookmarkEnd w:id="31"/>
      <w:bookmarkEnd w:id="32"/>
      <w:bookmarkEnd w:id="33"/>
      <w:bookmarkEnd w:id="34"/>
      <w:bookmarkEnd w:id="35"/>
      <w:bookmarkEnd w:id="36"/>
      <w:bookmarkEnd w:id="37"/>
      <w:bookmarkEnd w:id="38"/>
      <w:r>
        <w:rPr>
          <w:rFonts w:hAnsi="宋体" w:hint="eastAsia"/>
        </w:rPr>
        <w:t xml:space="preserve"> </w:t>
      </w:r>
    </w:p>
    <w:p w:rsidR="00000000" w:rsidRDefault="00220A99" w:rsidP="00220A99">
      <w:pPr>
        <w:pStyle w:val="XBRLTitle2"/>
        <w:spacing w:before="156" w:line="360" w:lineRule="auto"/>
        <w:divId w:val="1376927198"/>
        <w:rPr>
          <w:rFonts w:hint="eastAsia"/>
        </w:rPr>
      </w:pPr>
      <w:bookmarkStart w:id="157" w:name="_Toc51346565811"/>
      <w:r>
        <w:rPr>
          <w:rFonts w:hAnsi="宋体" w:hint="eastAsia"/>
        </w:rPr>
        <w:t>场外销售机</w:t>
      </w:r>
      <w:r>
        <w:rPr>
          <w:rFonts w:hAnsi="宋体" w:hint="eastAsia"/>
        </w:rPr>
        <w:t>构</w:t>
      </w:r>
      <w:bookmarkEnd w:id="157"/>
      <w:bookmarkEnd w:id="52"/>
      <w:bookmarkEnd w:id="53"/>
      <w:bookmarkEnd w:id="54"/>
      <w:bookmarkEnd w:id="55"/>
      <w:r>
        <w:rPr>
          <w:rFonts w:hAnsi="宋体" w:hint="eastAsia"/>
        </w:rPr>
        <w:t xml:space="preserve"> </w:t>
      </w:r>
    </w:p>
    <w:p w:rsidR="00000000" w:rsidRDefault="00220A99" w:rsidP="00220A99">
      <w:pPr>
        <w:pStyle w:val="XBRLTitle3"/>
        <w:spacing w:before="156"/>
        <w:divId w:val="525489264"/>
        <w:rPr>
          <w:rFonts w:hint="eastAsia"/>
        </w:rPr>
      </w:pPr>
      <w:bookmarkStart w:id="158" w:name="_Toc51346565911"/>
      <w:r>
        <w:rPr>
          <w:rFonts w:hint="eastAsia"/>
        </w:rPr>
        <w:t>直销机</w:t>
      </w:r>
      <w:r>
        <w:rPr>
          <w:rFonts w:hint="eastAsia"/>
        </w:rPr>
        <w:t>构</w:t>
      </w:r>
      <w:bookmarkEnd w:id="158"/>
      <w:bookmarkEnd w:id="57"/>
      <w:bookmarkEnd w:id="58"/>
      <w:bookmarkEnd w:id="59"/>
      <w:r>
        <w:rPr>
          <w:rFonts w:hint="eastAsia"/>
          <w:lang w:eastAsia="zh-CN"/>
        </w:rPr>
        <w:t xml:space="preserve"> </w:t>
      </w:r>
    </w:p>
    <w:p w:rsidR="00000000" w:rsidRDefault="00220A99">
      <w:pPr>
        <w:spacing w:line="360" w:lineRule="auto"/>
        <w:ind w:firstLineChars="200" w:firstLine="420"/>
        <w:divId w:val="525489264"/>
        <w:rPr>
          <w:rFonts w:hint="eastAsia"/>
        </w:rPr>
      </w:pPr>
      <w:r>
        <w:rPr>
          <w:rFonts w:hint="eastAsia"/>
          <w:lang/>
        </w:rPr>
        <w:t>（</w:t>
      </w:r>
      <w:r>
        <w:rPr>
          <w:rFonts w:hint="eastAsia"/>
          <w:lang/>
        </w:rPr>
        <w:t>1</w:t>
      </w:r>
      <w:r>
        <w:rPr>
          <w:rFonts w:hint="eastAsia"/>
          <w:lang/>
        </w:rPr>
        <w:t>）兴证全球基金管理有限公司直销中心（柜台）</w:t>
      </w:r>
      <w:r>
        <w:rPr>
          <w:rFonts w:hint="eastAsia"/>
          <w:lang/>
        </w:rPr>
        <w:br/>
      </w:r>
      <w:r>
        <w:rPr>
          <w:rFonts w:hint="eastAsia"/>
          <w:lang/>
        </w:rPr>
        <w:t xml:space="preserve">　　办公地址：上海市浦东新区锦康路</w:t>
      </w:r>
      <w:r>
        <w:rPr>
          <w:rFonts w:hint="eastAsia"/>
          <w:lang/>
        </w:rPr>
        <w:t>308</w:t>
      </w:r>
      <w:r>
        <w:rPr>
          <w:rFonts w:hint="eastAsia"/>
          <w:lang/>
        </w:rPr>
        <w:t>号陆家嘴世纪金融广场</w:t>
      </w:r>
      <w:r>
        <w:rPr>
          <w:rFonts w:hint="eastAsia"/>
          <w:lang/>
        </w:rPr>
        <w:t>6</w:t>
      </w:r>
      <w:r>
        <w:rPr>
          <w:rFonts w:hint="eastAsia"/>
          <w:lang/>
        </w:rPr>
        <w:t>号楼</w:t>
      </w:r>
      <w:r>
        <w:rPr>
          <w:rFonts w:hint="eastAsia"/>
          <w:lang/>
        </w:rPr>
        <w:t>13</w:t>
      </w:r>
      <w:r>
        <w:rPr>
          <w:rFonts w:hint="eastAsia"/>
          <w:lang/>
        </w:rPr>
        <w:t>层</w:t>
      </w:r>
      <w:r>
        <w:rPr>
          <w:rFonts w:hint="eastAsia"/>
          <w:lang/>
        </w:rPr>
        <w:br/>
      </w:r>
      <w:r>
        <w:rPr>
          <w:rFonts w:hint="eastAsia"/>
          <w:lang/>
        </w:rPr>
        <w:t xml:space="preserve">　　法定代表人：庄园</w:t>
      </w:r>
      <w:r>
        <w:rPr>
          <w:rFonts w:hint="eastAsia"/>
          <w:lang/>
        </w:rPr>
        <w:t>芳</w:t>
      </w:r>
      <w:r>
        <w:rPr>
          <w:rFonts w:hint="eastAsia"/>
          <w:lang/>
        </w:rPr>
        <w:br/>
      </w:r>
      <w:r>
        <w:rPr>
          <w:rFonts w:hint="eastAsia"/>
          <w:lang/>
        </w:rPr>
        <w:t xml:space="preserve">　　客服电话：</w:t>
      </w:r>
      <w:r>
        <w:rPr>
          <w:rFonts w:hint="eastAsia"/>
          <w:lang/>
        </w:rPr>
        <w:t>400-678-0099</w:t>
      </w:r>
      <w:r>
        <w:rPr>
          <w:rFonts w:hint="eastAsia"/>
          <w:lang/>
        </w:rPr>
        <w:t>、（</w:t>
      </w:r>
      <w:r>
        <w:rPr>
          <w:rFonts w:hint="eastAsia"/>
          <w:lang/>
        </w:rPr>
        <w:t>021</w:t>
      </w:r>
      <w:r>
        <w:rPr>
          <w:rFonts w:hint="eastAsia"/>
          <w:lang/>
        </w:rPr>
        <w:t>）</w:t>
      </w:r>
      <w:r>
        <w:rPr>
          <w:rFonts w:hint="eastAsia"/>
          <w:lang/>
        </w:rPr>
        <w:t>38824536</w:t>
      </w:r>
      <w:r>
        <w:rPr>
          <w:rFonts w:hint="eastAsia"/>
          <w:lang/>
        </w:rPr>
        <w:br/>
      </w:r>
      <w:r>
        <w:rPr>
          <w:rFonts w:hint="eastAsia"/>
          <w:lang/>
        </w:rPr>
        <w:t xml:space="preserve">　　直销联系电话：</w:t>
      </w:r>
      <w:r>
        <w:rPr>
          <w:rFonts w:hint="eastAsia"/>
          <w:lang/>
        </w:rPr>
        <w:t>021-20398927</w:t>
      </w:r>
      <w:r>
        <w:rPr>
          <w:rFonts w:hint="eastAsia"/>
          <w:lang/>
        </w:rPr>
        <w:t>、</w:t>
      </w:r>
      <w:r>
        <w:rPr>
          <w:rFonts w:hint="eastAsia"/>
          <w:lang/>
        </w:rPr>
        <w:t>021-20398706</w:t>
      </w:r>
      <w:r>
        <w:rPr>
          <w:rFonts w:hint="eastAsia"/>
          <w:lang/>
        </w:rPr>
        <w:br/>
      </w:r>
      <w:r>
        <w:rPr>
          <w:rFonts w:hint="eastAsia"/>
          <w:lang/>
        </w:rPr>
        <w:t xml:space="preserve">　　传真：</w:t>
      </w:r>
      <w:r>
        <w:rPr>
          <w:rFonts w:hint="eastAsia"/>
          <w:lang/>
        </w:rPr>
        <w:t>021-20398988</w:t>
      </w:r>
      <w:r>
        <w:rPr>
          <w:rFonts w:hint="eastAsia"/>
          <w:lang/>
        </w:rPr>
        <w:t>、</w:t>
      </w:r>
      <w:r>
        <w:rPr>
          <w:rFonts w:hint="eastAsia"/>
          <w:lang/>
        </w:rPr>
        <w:t>021-20398889</w:t>
      </w:r>
      <w:r>
        <w:rPr>
          <w:rFonts w:hint="eastAsia"/>
          <w:lang/>
        </w:rPr>
        <w:br/>
      </w:r>
      <w:r>
        <w:rPr>
          <w:rFonts w:hint="eastAsia"/>
          <w:lang/>
        </w:rPr>
        <w:t xml:space="preserve">　　联系人：沈冰心、李倩文</w:t>
      </w:r>
      <w:r>
        <w:rPr>
          <w:rFonts w:hint="eastAsia"/>
          <w:lang/>
        </w:rPr>
        <w:br/>
      </w:r>
      <w:r>
        <w:rPr>
          <w:rFonts w:hint="eastAsia"/>
          <w:lang/>
        </w:rPr>
        <w:t xml:space="preserve">　　（</w:t>
      </w:r>
      <w:r>
        <w:rPr>
          <w:rFonts w:hint="eastAsia"/>
          <w:lang/>
        </w:rPr>
        <w:t>2</w:t>
      </w:r>
      <w:r>
        <w:rPr>
          <w:rFonts w:hint="eastAsia"/>
          <w:lang/>
        </w:rPr>
        <w:t>）兴证全球基金管理有限公司网上直销平台（含微网站、</w:t>
      </w:r>
      <w:r>
        <w:rPr>
          <w:rFonts w:hint="eastAsia"/>
          <w:lang/>
        </w:rPr>
        <w:t>APP</w:t>
      </w:r>
      <w:r>
        <w:rPr>
          <w:rFonts w:hint="eastAsia"/>
          <w:lang/>
        </w:rPr>
        <w:t>）</w:t>
      </w:r>
      <w:r>
        <w:rPr>
          <w:rFonts w:hint="eastAsia"/>
          <w:lang/>
        </w:rPr>
        <w:t xml:space="preserve"> </w:t>
      </w:r>
      <w:r>
        <w:rPr>
          <w:rFonts w:hint="eastAsia"/>
          <w:lang/>
        </w:rPr>
        <w:br/>
      </w:r>
      <w:r>
        <w:rPr>
          <w:rFonts w:hint="eastAsia"/>
          <w:lang/>
        </w:rPr>
        <w:t xml:space="preserve">　　交易网站：</w:t>
      </w:r>
      <w:r>
        <w:rPr>
          <w:rFonts w:hint="eastAsia"/>
          <w:lang/>
        </w:rPr>
        <w:t>https://trade.xqfunds.com</w:t>
      </w:r>
      <w:r>
        <w:rPr>
          <w:rFonts w:hint="eastAsia"/>
          <w:lang/>
        </w:rPr>
        <w:t>、</w:t>
      </w:r>
      <w:r>
        <w:rPr>
          <w:rFonts w:hint="eastAsia"/>
          <w:lang/>
        </w:rPr>
        <w:t>c.xqfunds.com</w:t>
      </w:r>
      <w:r>
        <w:rPr>
          <w:rFonts w:hint="eastAsia"/>
          <w:lang/>
        </w:rPr>
        <w:br/>
      </w:r>
      <w:r>
        <w:rPr>
          <w:rFonts w:hint="eastAsia"/>
          <w:lang/>
        </w:rPr>
        <w:t xml:space="preserve">　　客服电话：</w:t>
      </w:r>
      <w:r>
        <w:rPr>
          <w:rFonts w:hint="eastAsia"/>
          <w:lang/>
        </w:rPr>
        <w:t>400-678-0099</w:t>
      </w:r>
      <w:r>
        <w:rPr>
          <w:rFonts w:hint="eastAsia"/>
          <w:lang/>
        </w:rPr>
        <w:t>；（</w:t>
      </w:r>
      <w:r>
        <w:rPr>
          <w:rFonts w:hint="eastAsia"/>
          <w:lang/>
        </w:rPr>
        <w:t>021</w:t>
      </w:r>
      <w:r>
        <w:rPr>
          <w:rFonts w:hint="eastAsia"/>
          <w:lang/>
        </w:rPr>
        <w:t>）</w:t>
      </w:r>
      <w:r>
        <w:rPr>
          <w:rFonts w:hint="eastAsia"/>
          <w:lang/>
        </w:rPr>
        <w:t>3882453</w:t>
      </w:r>
      <w:r>
        <w:rPr>
          <w:rFonts w:hint="eastAsia"/>
          <w:lang/>
        </w:rPr>
        <w:t>6</w:t>
      </w:r>
    </w:p>
    <w:p w:rsidR="00000000" w:rsidRDefault="00220A99" w:rsidP="00220A99">
      <w:pPr>
        <w:pStyle w:val="XBRLTitle3"/>
        <w:spacing w:before="156"/>
        <w:divId w:val="1580170054"/>
        <w:rPr>
          <w:rFonts w:hint="eastAsia"/>
        </w:rPr>
      </w:pPr>
      <w:bookmarkStart w:id="159" w:name="_Toc51346566011"/>
      <w:r>
        <w:rPr>
          <w:rFonts w:hint="eastAsia"/>
        </w:rPr>
        <w:t>场外非直销机</w:t>
      </w:r>
      <w:r>
        <w:rPr>
          <w:rFonts w:hint="eastAsia"/>
        </w:rPr>
        <w:t>构</w:t>
      </w:r>
      <w:bookmarkEnd w:id="159"/>
      <w:bookmarkEnd w:id="62"/>
      <w:bookmarkEnd w:id="63"/>
      <w:bookmarkEnd w:id="64"/>
    </w:p>
    <w:p w:rsidR="00000000" w:rsidRDefault="00220A99">
      <w:pPr>
        <w:spacing w:line="360" w:lineRule="auto"/>
        <w:ind w:firstLineChars="200" w:firstLine="420"/>
        <w:divId w:val="1580170054"/>
        <w:rPr>
          <w:rFonts w:hint="eastAsia"/>
        </w:rPr>
      </w:pPr>
      <w:r>
        <w:rPr>
          <w:rFonts w:hint="eastAsia"/>
          <w:color w:val="404040"/>
          <w:kern w:val="0"/>
          <w:szCs w:val="21"/>
          <w:lang/>
        </w:rPr>
        <w:t>本公司已经与下述销售机构（排名不</w:t>
      </w:r>
      <w:r>
        <w:rPr>
          <w:rFonts w:hint="eastAsia"/>
          <w:color w:val="404040"/>
          <w:kern w:val="0"/>
          <w:szCs w:val="21"/>
          <w:lang/>
        </w:rPr>
        <w:t>分先后）签订基金销售协议，投资人通过下述销售机构办理相关业务的，以下述销售机构的相关规定为准。</w:t>
      </w:r>
      <w:r>
        <w:rPr>
          <w:rFonts w:hint="eastAsia"/>
          <w:color w:val="404040"/>
          <w:kern w:val="0"/>
          <w:szCs w:val="21"/>
          <w:lang/>
        </w:rPr>
        <w:br/>
      </w:r>
      <w:r>
        <w:rPr>
          <w:rFonts w:hint="eastAsia"/>
          <w:color w:val="404040"/>
          <w:kern w:val="0"/>
          <w:szCs w:val="21"/>
          <w:lang/>
        </w:rPr>
        <w:t xml:space="preserve">　　</w:t>
      </w:r>
      <w:r>
        <w:rPr>
          <w:rFonts w:hint="eastAsia"/>
          <w:color w:val="404040"/>
          <w:kern w:val="0"/>
          <w:szCs w:val="21"/>
          <w:lang/>
        </w:rPr>
        <w:t>A</w:t>
      </w:r>
      <w:r>
        <w:rPr>
          <w:rFonts w:hint="eastAsia"/>
          <w:color w:val="404040"/>
          <w:kern w:val="0"/>
          <w:szCs w:val="21"/>
          <w:lang/>
        </w:rPr>
        <w:t>类基金份额：</w:t>
      </w:r>
      <w:r>
        <w:rPr>
          <w:rFonts w:hint="eastAsia"/>
          <w:color w:val="404040"/>
          <w:kern w:val="0"/>
          <w:szCs w:val="21"/>
          <w:lang/>
        </w:rPr>
        <w:br/>
      </w:r>
      <w:r>
        <w:rPr>
          <w:rFonts w:hint="eastAsia"/>
          <w:color w:val="404040"/>
          <w:kern w:val="0"/>
          <w:szCs w:val="21"/>
          <w:lang/>
        </w:rPr>
        <w:t xml:space="preserve">　　代销银行：招商银行</w:t>
      </w:r>
      <w:r>
        <w:rPr>
          <w:rFonts w:hint="eastAsia"/>
          <w:color w:val="404040"/>
          <w:kern w:val="0"/>
          <w:szCs w:val="21"/>
          <w:lang/>
        </w:rPr>
        <w:br/>
      </w:r>
      <w:r>
        <w:rPr>
          <w:rFonts w:hint="eastAsia"/>
          <w:color w:val="404040"/>
          <w:kern w:val="0"/>
          <w:szCs w:val="21"/>
          <w:lang/>
        </w:rPr>
        <w:t xml:space="preserve">　　代销券商：兴业证券、国泰海通证券、中信建投证券、国信证券、招商证券、中信证券、银河证券、申万宏源证券、长江证券、国投证券、民生证券、中信山东证券、东吴证券、信达证券、光大证券、中信华南证券、东北证券、国联民生证券、平安证券、申万宏源西部证券、中泰证券、西部证券、华福证券、财通证券、中金财富证券、国金证券、华宝证券</w:t>
      </w:r>
      <w:r>
        <w:rPr>
          <w:rFonts w:hint="eastAsia"/>
          <w:color w:val="404040"/>
          <w:kern w:val="0"/>
          <w:szCs w:val="21"/>
          <w:lang/>
        </w:rPr>
        <w:br/>
      </w:r>
      <w:r>
        <w:rPr>
          <w:rFonts w:hint="eastAsia"/>
          <w:color w:val="404040"/>
          <w:kern w:val="0"/>
          <w:szCs w:val="21"/>
          <w:lang/>
        </w:rPr>
        <w:t xml:space="preserve">　　其他代销机构：中信期货</w:t>
      </w:r>
      <w:r>
        <w:rPr>
          <w:rFonts w:hint="eastAsia"/>
          <w:color w:val="404040"/>
          <w:kern w:val="0"/>
          <w:szCs w:val="21"/>
          <w:lang/>
        </w:rPr>
        <w:br/>
      </w:r>
      <w:r>
        <w:rPr>
          <w:rFonts w:hint="eastAsia"/>
          <w:color w:val="404040"/>
          <w:kern w:val="0"/>
          <w:szCs w:val="21"/>
          <w:lang/>
        </w:rPr>
        <w:t xml:space="preserve">　　</w:t>
      </w:r>
      <w:r>
        <w:rPr>
          <w:rFonts w:hint="eastAsia"/>
          <w:color w:val="404040"/>
          <w:kern w:val="0"/>
          <w:szCs w:val="21"/>
          <w:lang/>
        </w:rPr>
        <w:t>C</w:t>
      </w:r>
      <w:r>
        <w:rPr>
          <w:rFonts w:hint="eastAsia"/>
          <w:color w:val="404040"/>
          <w:kern w:val="0"/>
          <w:szCs w:val="21"/>
          <w:lang/>
        </w:rPr>
        <w:t>类基金份额的销售机</w:t>
      </w:r>
      <w:r>
        <w:rPr>
          <w:rFonts w:hint="eastAsia"/>
          <w:color w:val="404040"/>
          <w:kern w:val="0"/>
          <w:szCs w:val="21"/>
          <w:lang/>
        </w:rPr>
        <w:t>构：兴业证券</w:t>
      </w:r>
      <w:r>
        <w:rPr>
          <w:rFonts w:hint="eastAsia"/>
          <w:color w:val="404040"/>
          <w:kern w:val="0"/>
          <w:szCs w:val="21"/>
          <w:lang/>
        </w:rPr>
        <w:br/>
      </w:r>
      <w:r>
        <w:rPr>
          <w:rFonts w:hint="eastAsia"/>
          <w:color w:val="404040"/>
          <w:kern w:val="0"/>
          <w:szCs w:val="21"/>
          <w:lang/>
        </w:rPr>
        <w:t xml:space="preserve">　　上述基金销售机构均已取得中国证监会办法的基金销售业务资格证书</w:t>
      </w:r>
      <w:r>
        <w:rPr>
          <w:rFonts w:hint="eastAsia"/>
          <w:color w:val="404040"/>
          <w:kern w:val="0"/>
          <w:szCs w:val="21"/>
          <w:lang/>
        </w:rPr>
        <w:t>。</w:t>
      </w:r>
      <w:r>
        <w:rPr>
          <w:rFonts w:hint="eastAsia"/>
          <w:color w:val="404040"/>
          <w:kern w:val="0"/>
          <w:sz w:val="24"/>
        </w:rPr>
        <w:t xml:space="preserve"> </w:t>
      </w:r>
    </w:p>
    <w:p w:rsidR="00000000" w:rsidRDefault="00220A99" w:rsidP="00220A99">
      <w:pPr>
        <w:pStyle w:val="XBRLTitle2"/>
        <w:spacing w:before="156"/>
        <w:divId w:val="446898608"/>
        <w:rPr>
          <w:rFonts w:hint="eastAsia"/>
        </w:rPr>
      </w:pPr>
      <w:bookmarkStart w:id="160" w:name="_Toc3475852411"/>
      <w:bookmarkStart w:id="161" w:name="_Toc34841044"/>
      <w:r>
        <w:rPr>
          <w:rFonts w:hint="eastAsia"/>
        </w:rPr>
        <w:t>场内销售机</w:t>
      </w:r>
      <w:r>
        <w:rPr>
          <w:rFonts w:hint="eastAsia"/>
        </w:rPr>
        <w:t>构</w:t>
      </w:r>
      <w:bookmarkEnd w:id="160"/>
      <w:bookmarkEnd w:id="161"/>
      <w:bookmarkEnd w:id="65"/>
      <w:bookmarkEnd w:id="66"/>
      <w:bookmarkEnd w:id="67"/>
      <w:bookmarkEnd w:id="68"/>
      <w:bookmarkEnd w:id="69"/>
      <w:bookmarkEnd w:id="70"/>
      <w:bookmarkEnd w:id="71"/>
      <w:bookmarkEnd w:id="72"/>
      <w:bookmarkEnd w:id="73"/>
      <w:bookmarkEnd w:id="74"/>
      <w:bookmarkEnd w:id="75"/>
      <w:bookmarkEnd w:id="76"/>
      <w:bookmarkEnd w:id="77"/>
    </w:p>
    <w:p w:rsidR="00000000" w:rsidRDefault="00220A99">
      <w:pPr>
        <w:spacing w:line="360" w:lineRule="auto"/>
        <w:ind w:firstLineChars="200" w:firstLine="420"/>
        <w:divId w:val="446898608"/>
        <w:rPr>
          <w:rFonts w:hint="eastAsia"/>
        </w:rPr>
      </w:pPr>
      <w:r>
        <w:rPr>
          <w:rFonts w:hint="eastAsia"/>
          <w:lang/>
        </w:rPr>
        <w:t>无</w:t>
      </w:r>
      <w:r>
        <w:rPr>
          <w:rFonts w:hint="eastAsia"/>
          <w:lang/>
        </w:rPr>
        <w:t>。</w:t>
      </w:r>
    </w:p>
    <w:p w:rsidR="00000000" w:rsidRDefault="00220A99" w:rsidP="00220A99">
      <w:pPr>
        <w:pStyle w:val="XBRLTitle1"/>
        <w:spacing w:before="156" w:line="360" w:lineRule="auto"/>
        <w:divId w:val="1670718075"/>
        <w:rPr>
          <w:rFonts w:hint="eastAsia"/>
        </w:rPr>
      </w:pPr>
      <w:bookmarkStart w:id="162" w:name="_Toc3475853211"/>
      <w:bookmarkStart w:id="163" w:name="_Toc34841045"/>
      <w:r>
        <w:rPr>
          <w:rFonts w:hAnsi="宋体" w:hint="eastAsia"/>
        </w:rPr>
        <w:t>基金份额净值公告</w:t>
      </w:r>
      <w:r>
        <w:rPr>
          <w:rFonts w:hAnsi="宋体" w:hint="eastAsia"/>
        </w:rPr>
        <w:t>/</w:t>
      </w:r>
      <w:r>
        <w:rPr>
          <w:rFonts w:hAnsi="宋体" w:hint="eastAsia"/>
        </w:rPr>
        <w:t>基金收益公告的披露安</w:t>
      </w:r>
      <w:r>
        <w:rPr>
          <w:rFonts w:hAnsi="宋体" w:hint="eastAsia"/>
        </w:rPr>
        <w:t>排</w:t>
      </w:r>
      <w:bookmarkEnd w:id="162"/>
      <w:bookmarkEnd w:id="163"/>
      <w:r>
        <w:rPr>
          <w:rFonts w:hAnsi="宋体" w:hint="eastAsia"/>
        </w:rPr>
        <w:t xml:space="preserve"> </w:t>
      </w:r>
    </w:p>
    <w:p w:rsidR="00000000" w:rsidRDefault="00220A99">
      <w:pPr>
        <w:spacing w:line="360" w:lineRule="auto"/>
        <w:ind w:firstLineChars="200" w:firstLine="420"/>
        <w:divId w:val="1670718075"/>
        <w:rPr>
          <w:rFonts w:hint="eastAsia"/>
        </w:rPr>
      </w:pPr>
      <w:r>
        <w:rPr>
          <w:rFonts w:hint="eastAsia"/>
          <w:lang/>
        </w:rPr>
        <w:t xml:space="preserve">8.1 </w:t>
      </w:r>
      <w:r>
        <w:rPr>
          <w:rFonts w:hint="eastAsia"/>
          <w:lang/>
        </w:rPr>
        <w:t>基金合同生效后，在开始办理基金份额申购或者赎回前，基金管理人应当至少每周在规定网站披露一次各类基金份额的基金份额净值和基金份额累计净值。</w:t>
      </w:r>
      <w:r>
        <w:rPr>
          <w:rFonts w:hint="eastAsia"/>
          <w:lang/>
        </w:rPr>
        <w:br/>
      </w:r>
      <w:r>
        <w:rPr>
          <w:rFonts w:hint="eastAsia"/>
          <w:lang/>
        </w:rPr>
        <w:t xml:space="preserve">　　</w:t>
      </w:r>
      <w:r>
        <w:rPr>
          <w:rFonts w:hint="eastAsia"/>
          <w:lang/>
        </w:rPr>
        <w:t xml:space="preserve">8.2 </w:t>
      </w:r>
      <w:r>
        <w:rPr>
          <w:rFonts w:hint="eastAsia"/>
          <w:lang/>
        </w:rPr>
        <w:t>在开始办理基金份额申购或者赎回后，基金管理人应当在不晚于每个开放日的次日，通过规定网站、基金销售机构网站或者营业网点披露开放日各类基金份额的基金份额净值和基金份额累计净值。</w:t>
      </w:r>
      <w:r>
        <w:rPr>
          <w:rFonts w:hint="eastAsia"/>
          <w:lang/>
        </w:rPr>
        <w:br/>
      </w:r>
      <w:r>
        <w:rPr>
          <w:rFonts w:hint="eastAsia"/>
          <w:lang/>
        </w:rPr>
        <w:t xml:space="preserve">　　</w:t>
      </w:r>
      <w:r>
        <w:rPr>
          <w:rFonts w:hint="eastAsia"/>
          <w:lang/>
        </w:rPr>
        <w:t xml:space="preserve">8.3 </w:t>
      </w:r>
      <w:r>
        <w:rPr>
          <w:rFonts w:hint="eastAsia"/>
          <w:lang/>
        </w:rPr>
        <w:t>基金管理人应当在不晚</w:t>
      </w:r>
      <w:r>
        <w:rPr>
          <w:rFonts w:hint="eastAsia"/>
          <w:lang/>
        </w:rPr>
        <w:t>于半年度和年度最后一日的次日，在规定网站披露半年度和年度最后一日各类基金份额的基金份额净值和基金份额累计净值</w:t>
      </w:r>
      <w:r>
        <w:rPr>
          <w:rFonts w:hint="eastAsia"/>
          <w:lang/>
        </w:rPr>
        <w:t>。</w:t>
      </w:r>
    </w:p>
    <w:p w:rsidR="00000000" w:rsidRDefault="00220A99" w:rsidP="00220A99">
      <w:pPr>
        <w:pStyle w:val="XBRLTitle1"/>
        <w:spacing w:before="156" w:line="360" w:lineRule="auto"/>
        <w:divId w:val="1215048923"/>
        <w:rPr>
          <w:rFonts w:hint="eastAsia"/>
        </w:rPr>
      </w:pPr>
      <w:bookmarkStart w:id="164" w:name="_Toc3475853212"/>
      <w:bookmarkStart w:id="165" w:name="_Toc34841046"/>
      <w:r>
        <w:rPr>
          <w:rFonts w:hAnsi="宋体" w:hint="eastAsia"/>
        </w:rPr>
        <w:t>其他需要提示的事</w:t>
      </w:r>
      <w:r>
        <w:rPr>
          <w:rFonts w:hAnsi="宋体" w:hint="eastAsia"/>
        </w:rPr>
        <w:t>项</w:t>
      </w:r>
      <w:bookmarkEnd w:id="164"/>
      <w:bookmarkEnd w:id="165"/>
      <w:bookmarkEnd w:id="39"/>
      <w:bookmarkEnd w:id="40"/>
      <w:bookmarkEnd w:id="16"/>
      <w:bookmarkEnd w:id="17"/>
      <w:bookmarkEnd w:id="18"/>
      <w:bookmarkEnd w:id="19"/>
      <w:bookmarkEnd w:id="20"/>
      <w:bookmarkEnd w:id="21"/>
      <w:bookmarkEnd w:id="22"/>
      <w:bookmarkEnd w:id="23"/>
      <w:r>
        <w:rPr>
          <w:rFonts w:hAnsi="宋体" w:hint="eastAsia"/>
        </w:rPr>
        <w:t xml:space="preserve"> </w:t>
      </w:r>
    </w:p>
    <w:bookmarkEnd w:id="11"/>
    <w:p w:rsidR="00000000" w:rsidRDefault="00220A99">
      <w:pPr>
        <w:spacing w:line="360" w:lineRule="auto"/>
        <w:ind w:firstLineChars="200" w:firstLine="420"/>
        <w:divId w:val="1215048923"/>
        <w:rPr>
          <w:rFonts w:hint="eastAsia"/>
        </w:rPr>
      </w:pPr>
      <w:r>
        <w:rPr>
          <w:rFonts w:hint="eastAsia"/>
          <w:lang/>
        </w:rPr>
        <w:t>本基金不提供任何保证，投资者可能损失投资本金。</w:t>
      </w:r>
      <w:r>
        <w:rPr>
          <w:rFonts w:hint="eastAsia"/>
          <w:lang/>
        </w:rPr>
        <w:br/>
      </w:r>
      <w:r>
        <w:rPr>
          <w:rFonts w:hint="eastAsia"/>
          <w:lang/>
        </w:rPr>
        <w:t xml:space="preserve">　　投资有风险，投资者购买基金时应认真阅读本基金的《招募说明书》等销售文件。基金管理人提醒投资人基金投资的“买者自负”原则，在投资人作出投资决策后，基金运营状况与基金净值变化引致的投资风险，由投资人自行负责。</w:t>
      </w:r>
      <w:r>
        <w:rPr>
          <w:rFonts w:hint="eastAsia"/>
          <w:lang/>
        </w:rPr>
        <w:br/>
      </w:r>
      <w:r>
        <w:rPr>
          <w:rFonts w:hint="eastAsia"/>
          <w:lang/>
        </w:rPr>
        <w:t xml:space="preserve">　　基金的过往业绩并不预示其未来表现。基金管理人管理的其他基金的业绩并不构成本基金业绩表现的保证。</w:t>
      </w:r>
      <w:r>
        <w:rPr>
          <w:rFonts w:hint="eastAsia"/>
          <w:lang/>
        </w:rPr>
        <w:br/>
      </w:r>
      <w:r>
        <w:rPr>
          <w:rFonts w:hint="eastAsia"/>
          <w:lang/>
        </w:rPr>
        <w:t xml:space="preserve">　　基金管理人依照恪</w:t>
      </w:r>
      <w:r>
        <w:rPr>
          <w:rFonts w:hint="eastAsia"/>
          <w:lang/>
        </w:rPr>
        <w:t>尽职守、诚实信用、谨慎勤勉的原则管理和运用基金财产，但不保证投资本基金一定盈利，也不保证最低收益。</w:t>
      </w:r>
      <w:r>
        <w:rPr>
          <w:rFonts w:hint="eastAsia"/>
          <w:lang/>
        </w:rPr>
        <w:br/>
      </w:r>
      <w:r>
        <w:rPr>
          <w:rFonts w:hint="eastAsia"/>
          <w:lang/>
        </w:rPr>
        <w:t xml:space="preserve">　　本基金投资于证券市场，基金净值会因为证券市场波动等因素产生波动，投资者在投资本基金前，请认真阅读《招募说明书》，全面认识本基金产品的风险收益特征和产品特性，充分考虑自身的风险承受能力，理性判断市场，对认购（或申购）基金的意愿、时机、数量等投资行为作出独立决策，获得基金投资收益，亦承担基金投资中出现的各类风险。投资本基金可能遇到的风险包括：证券市场整体环境引发的系统性风险，个别证券特有的非系统性风险，大量赎</w:t>
      </w:r>
      <w:r>
        <w:rPr>
          <w:rFonts w:hint="eastAsia"/>
          <w:lang/>
        </w:rPr>
        <w:t>回或暴跌导致的流动性风险，基金投资过程中产生的操作风险，因交收违约和投资债券引发的信用风险，基金投资对象与投资策略引致的特有风险，等等。</w:t>
      </w:r>
      <w:r>
        <w:rPr>
          <w:rFonts w:hint="eastAsia"/>
          <w:lang/>
        </w:rPr>
        <w:br/>
      </w:r>
      <w:r>
        <w:rPr>
          <w:rFonts w:hint="eastAsia"/>
          <w:lang/>
        </w:rPr>
        <w:t xml:space="preserve">　　本基金的投资范围包括资产支持证券。资产支持证券存在信用风险、利率风险、流动性风险、提前偿付风险、操作风险和法律风险等。</w:t>
      </w:r>
      <w:r>
        <w:rPr>
          <w:rFonts w:hint="eastAsia"/>
          <w:lang/>
        </w:rPr>
        <w:br/>
      </w:r>
      <w:r>
        <w:rPr>
          <w:rFonts w:hint="eastAsia"/>
          <w:lang/>
        </w:rPr>
        <w:t xml:space="preserve">　　本基金投资范围包括国债期货，可能面临市场风险、基差风险、流动性风险。</w:t>
      </w:r>
      <w:r>
        <w:rPr>
          <w:rFonts w:hint="eastAsia"/>
          <w:lang/>
        </w:rPr>
        <w:br/>
      </w:r>
      <w:r>
        <w:rPr>
          <w:rFonts w:hint="eastAsia"/>
          <w:lang/>
        </w:rPr>
        <w:t xml:space="preserve">　　本基金为债券型基金，预期收益和预期风险高于货币市场基金，但低于混合型基金、股票型基金。本基金除了投资</w:t>
      </w:r>
      <w:r>
        <w:rPr>
          <w:rFonts w:hint="eastAsia"/>
          <w:lang/>
        </w:rPr>
        <w:t>A</w:t>
      </w:r>
      <w:r>
        <w:rPr>
          <w:rFonts w:hint="eastAsia"/>
          <w:lang/>
        </w:rPr>
        <w:t>股外，还可根据法律法规规定投资香港联合交易所上市的股票。除了需要承担与</w:t>
      </w:r>
      <w:r>
        <w:rPr>
          <w:rFonts w:hint="eastAsia"/>
          <w:lang/>
        </w:rPr>
        <w:t>境内证券投资基金类似的市场波动风险等一般投资风险之外，本基金还面临海外市场风险、股价波动较大的风险、汇率风险、港股通额度限制、港股通可投资标的范围调整带来的风险、港股通交易日设定的风险、交收制度带来的基金流动性风险、港股通标的权益分派、转换等的处理规则带来的风险、香港联合交易所停牌、退市等制度性差异带来的风险、港股通规则变动带来的风险及其他香港市场风险等境外证券市场投资所面临的特别投资风险。</w:t>
      </w:r>
      <w:r>
        <w:rPr>
          <w:rFonts w:hint="eastAsia"/>
          <w:lang/>
        </w:rPr>
        <w:br/>
      </w:r>
      <w:r>
        <w:rPr>
          <w:rFonts w:hint="eastAsia"/>
          <w:lang/>
        </w:rPr>
        <w:t xml:space="preserve">　　为对冲信用风险，本基金可能投资于信用衍生品。信用衍生品的投资可能面临流动性风险、偿付风险以及价格波动风险等。</w:t>
      </w:r>
      <w:r>
        <w:rPr>
          <w:rFonts w:hint="eastAsia"/>
          <w:lang/>
        </w:rPr>
        <w:br/>
      </w:r>
      <w:r>
        <w:rPr>
          <w:rFonts w:hint="eastAsia"/>
          <w:lang/>
        </w:rPr>
        <w:t xml:space="preserve">　</w:t>
      </w:r>
      <w:r>
        <w:rPr>
          <w:rFonts w:hint="eastAsia"/>
          <w:lang/>
        </w:rPr>
        <w:t xml:space="preserve">　当本基金持有特定资产且存在或潜在大额赎回申请时，基金管理人履行相应程序后，可以启用侧袋机制，具体详见基金合同和招募说明书“侧袋机制”等有关章节。侧袋机制实施期间，基金管理人将对基金简称进行特殊标识，并不办理侧袋账户的申购赎回。请基金份额持有人仔细阅读相关内容并关注本基金启用侧袋机制时的特定风险</w:t>
      </w:r>
      <w:r>
        <w:rPr>
          <w:rFonts w:hint="eastAsia"/>
          <w:lang/>
        </w:rPr>
        <w:t>。</w:t>
      </w:r>
      <w:bookmarkEnd w:id="24"/>
      <w:bookmarkEnd w:id="25"/>
      <w:bookmarkEnd w:id="26"/>
      <w:bookmarkEnd w:id="27"/>
      <w:bookmarkEnd w:id="12"/>
      <w:bookmarkEnd w:id="13"/>
      <w:r>
        <w:rPr>
          <w:rFonts w:hint="eastAsia"/>
          <w:lang/>
        </w:rPr>
        <w:t xml:space="preserve"> </w:t>
      </w:r>
    </w:p>
    <w:p w:rsidR="00000000" w:rsidRDefault="00220A99">
      <w:pPr>
        <w:spacing w:line="360" w:lineRule="auto"/>
        <w:ind w:firstLineChars="600" w:firstLine="1446"/>
        <w:jc w:val="left"/>
        <w:rPr>
          <w:rFonts w:hint="eastAsia"/>
        </w:rPr>
      </w:pPr>
      <w:r>
        <w:rPr>
          <w:rFonts w:hint="eastAsia"/>
          <w:b/>
          <w:bCs/>
          <w:sz w:val="24"/>
          <w:szCs w:val="30"/>
        </w:rPr>
        <w:t xml:space="preserve">　</w:t>
      </w:r>
      <w:r>
        <w:rPr>
          <w:rFonts w:hint="eastAsia"/>
          <w:b/>
          <w:bCs/>
          <w:sz w:val="24"/>
          <w:szCs w:val="30"/>
        </w:rPr>
        <w:t xml:space="preserve"> </w:t>
      </w:r>
    </w:p>
    <w:p w:rsidR="00000000" w:rsidRDefault="00220A99">
      <w:pPr>
        <w:spacing w:line="360" w:lineRule="auto"/>
        <w:ind w:firstLineChars="600" w:firstLine="1446"/>
        <w:jc w:val="left"/>
        <w:rPr>
          <w:rFonts w:hint="eastAsia"/>
        </w:rPr>
      </w:pPr>
      <w:r>
        <w:rPr>
          <w:rFonts w:hint="eastAsia"/>
          <w:b/>
          <w:bCs/>
          <w:sz w:val="24"/>
          <w:szCs w:val="30"/>
        </w:rPr>
        <w:t xml:space="preserve">　</w:t>
      </w:r>
      <w:r>
        <w:rPr>
          <w:rFonts w:hint="eastAsia"/>
          <w:b/>
          <w:bCs/>
          <w:sz w:val="24"/>
          <w:szCs w:val="30"/>
        </w:rPr>
        <w:t xml:space="preserve"> </w:t>
      </w:r>
    </w:p>
    <w:p w:rsidR="00000000" w:rsidRDefault="00220A99">
      <w:pPr>
        <w:spacing w:line="360" w:lineRule="auto"/>
        <w:ind w:firstLineChars="600" w:firstLine="1446"/>
        <w:jc w:val="right"/>
        <w:rPr>
          <w:rFonts w:hint="eastAsia"/>
        </w:rPr>
      </w:pPr>
      <w:r>
        <w:rPr>
          <w:rFonts w:hint="eastAsia"/>
          <w:b/>
          <w:bCs/>
          <w:sz w:val="24"/>
          <w:szCs w:val="24"/>
        </w:rPr>
        <w:t>兴证全球基金管理有限公</w:t>
      </w:r>
      <w:r>
        <w:rPr>
          <w:rFonts w:hint="eastAsia"/>
          <w:b/>
          <w:bCs/>
          <w:sz w:val="24"/>
          <w:szCs w:val="24"/>
        </w:rPr>
        <w:t>司</w:t>
      </w:r>
    </w:p>
    <w:p w:rsidR="00000000" w:rsidRDefault="00220A99">
      <w:pPr>
        <w:spacing w:line="360" w:lineRule="auto"/>
        <w:ind w:firstLineChars="600" w:firstLine="1446"/>
        <w:jc w:val="right"/>
        <w:rPr>
          <w:rFonts w:hint="eastAsia"/>
        </w:rPr>
      </w:pPr>
      <w:r>
        <w:rPr>
          <w:rFonts w:hint="eastAsia"/>
          <w:b/>
          <w:bCs/>
          <w:sz w:val="24"/>
          <w:szCs w:val="24"/>
        </w:rPr>
        <w:t>2026</w:t>
      </w:r>
      <w:r>
        <w:rPr>
          <w:rFonts w:hint="eastAsia"/>
          <w:b/>
          <w:bCs/>
          <w:sz w:val="24"/>
          <w:szCs w:val="24"/>
        </w:rPr>
        <w:t>年</w:t>
      </w:r>
      <w:r>
        <w:rPr>
          <w:rFonts w:hint="eastAsia"/>
          <w:b/>
          <w:bCs/>
          <w:sz w:val="24"/>
          <w:szCs w:val="24"/>
        </w:rPr>
        <w:t>3</w:t>
      </w:r>
      <w:r>
        <w:rPr>
          <w:rFonts w:hint="eastAsia"/>
          <w:b/>
          <w:bCs/>
          <w:sz w:val="24"/>
          <w:szCs w:val="24"/>
        </w:rPr>
        <w:t>月</w:t>
      </w:r>
      <w:r>
        <w:rPr>
          <w:rFonts w:hint="eastAsia"/>
          <w:b/>
          <w:bCs/>
          <w:sz w:val="24"/>
          <w:szCs w:val="24"/>
        </w:rPr>
        <w:t>9</w:t>
      </w:r>
      <w:r>
        <w:rPr>
          <w:rFonts w:hint="eastAsia"/>
          <w:b/>
          <w:bCs/>
          <w:sz w:val="24"/>
          <w:szCs w:val="24"/>
        </w:rPr>
        <w:t>日</w:t>
      </w:r>
      <w:bookmarkEnd w:id="28"/>
      <w:r>
        <w:rPr>
          <w:rFonts w:hint="eastAsia"/>
          <w:b/>
          <w:bCs/>
          <w:sz w:val="24"/>
          <w:szCs w:val="24"/>
        </w:rPr>
        <w:t xml:space="preserve"> </w:t>
      </w:r>
    </w:p>
    <w:sectPr w:rsidR="00000000">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220A99">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000000" w:rsidRDefault="00220A99">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20A99">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rFonts w:hint="eastAsia"/>
        <w:noProof/>
        <w:sz w:val="18"/>
        <w:szCs w:val="18"/>
      </w:rPr>
      <w:t>4</w:t>
    </w:r>
    <w:r>
      <w:rPr>
        <w:rFonts w:hint="eastAsia"/>
      </w:rPr>
      <w:t xml:space="preserve"> </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rFonts w:hint="eastAsia"/>
        <w:noProof/>
        <w:sz w:val="18"/>
        <w:szCs w:val="18"/>
      </w:rPr>
      <w:t>4</w:t>
    </w:r>
    <w:r>
      <w:rPr>
        <w:rFonts w:hint="eastAsia"/>
      </w:rPr>
      <w:t xml:space="preserve"> </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20A99">
    <w:pPr>
      <w:pStyle w:val="a8"/>
      <w:rPr>
        <w:rFonts w:hint="eastAsia"/>
      </w:rPr>
    </w:pPr>
  </w:p>
  <w:p w:rsidR="00000000" w:rsidRDefault="00220A99">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noProof/>
        <w:sz w:val="18"/>
        <w:szCs w:val="18"/>
      </w:rPr>
      <w:t>1</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000000" w:rsidRDefault="00220A99">
    <w:pPr>
      <w:pStyle w:val="a8"/>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220A99">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000000" w:rsidRDefault="00220A99">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20A99">
    <w:pPr>
      <w:pStyle w:val="a7"/>
      <w:jc w:val="right"/>
    </w:pPr>
    <w:r>
      <w:rPr>
        <w:rFonts w:hint="eastAsia"/>
      </w:rPr>
      <w:t>兴全嘉益债券型证券投资基金开放日常申购、赎回、转换、定期定额投资业务的公</w:t>
    </w:r>
    <w:r>
      <w:rPr>
        <w:rFonts w:hint="eastAsia"/>
      </w:rPr>
      <w:t>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20A99">
    <w:pPr>
      <w:pStyle w:val="a7"/>
      <w:jc w:val="right"/>
      <w:rPr>
        <w:rFonts w:hint="eastAsia"/>
      </w:rPr>
    </w:pPr>
    <w:r>
      <w:rPr>
        <w:rFonts w:hint="eastAsia"/>
      </w:rPr>
      <w:t>兴全嘉益债券型证券投资基金开放日常申购、赎回、转换、定期定额投资业务的公</w:t>
    </w:r>
    <w:r>
      <w:rPr>
        <w:rFonts w:hint="eastAsia"/>
      </w:rPr>
      <w:t>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24A63880"/>
    <w:lvl w:ilvl="0">
      <w:start w:val="1"/>
      <w:numFmt w:val="decimal"/>
      <w:pStyle w:val="XBRLTitle1"/>
      <w:suff w:val="space"/>
      <w:lvlText w:val="%1"/>
      <w:lvlJc w:val="left"/>
      <w:pPr>
        <w:ind w:left="425" w:hanging="425"/>
      </w:pPr>
      <w:rPr>
        <w:sz w:val="24"/>
        <w:szCs w:val="24"/>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5601"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0A99"/>
    <w:rsid w:val="00220A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Char">
    <w:name w:val="标题 1 Char"/>
    <w:basedOn w:val="a0"/>
    <w:link w:val="1"/>
    <w:uiPriority w:val="9"/>
    <w:locked/>
    <w:rPr>
      <w:b/>
      <w:bCs/>
      <w:kern w:val="44"/>
      <w:sz w:val="44"/>
      <w:szCs w:val="44"/>
    </w:rPr>
  </w:style>
  <w:style w:type="character" w:customStyle="1" w:styleId="2Char">
    <w:name w:val="标题 2 Char"/>
    <w:basedOn w:val="a0"/>
    <w:link w:val="2"/>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link w:val="3"/>
    <w:uiPriority w:val="9"/>
    <w:locked/>
    <w:rPr>
      <w:b/>
      <w:bCs/>
      <w:kern w:val="2"/>
      <w:sz w:val="32"/>
      <w:szCs w:val="32"/>
    </w:rPr>
  </w:style>
  <w:style w:type="character" w:customStyle="1" w:styleId="4Char">
    <w:name w:val="标题 4 Char"/>
    <w:basedOn w:val="a0"/>
    <w:link w:val="4"/>
    <w:locked/>
    <w:rPr>
      <w:rFonts w:asciiTheme="majorHAnsi" w:eastAsiaTheme="majorEastAsia" w:hAnsiTheme="majorHAnsi" w:cstheme="majorBidi" w:hint="default"/>
      <w:b/>
      <w:bCs/>
      <w:kern w:val="2"/>
      <w:sz w:val="24"/>
      <w:szCs w:val="24"/>
    </w:rPr>
  </w:style>
  <w:style w:type="character" w:customStyle="1" w:styleId="5Char">
    <w:name w:val="标题 5 Char"/>
    <w:basedOn w:val="a0"/>
    <w:link w:val="5"/>
    <w:uiPriority w:val="9"/>
    <w:semiHidden/>
    <w:locked/>
    <w:rPr>
      <w:b/>
      <w:bCs/>
      <w:kern w:val="2"/>
      <w:sz w:val="24"/>
      <w:szCs w:val="24"/>
    </w:rPr>
  </w:style>
  <w:style w:type="character" w:customStyle="1" w:styleId="6Char">
    <w:name w:val="标题 6 Char"/>
    <w:basedOn w:val="a0"/>
    <w:link w:val="6"/>
    <w:uiPriority w:val="9"/>
    <w:semiHidden/>
    <w:locked/>
    <w:rPr>
      <w:rFonts w:asciiTheme="majorHAnsi" w:eastAsiaTheme="majorEastAsia" w:hAnsiTheme="majorHAnsi" w:cstheme="majorBidi"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pPr>
      <w:ind w:leftChars="200" w:left="420"/>
    </w:pPr>
  </w:style>
  <w:style w:type="paragraph" w:styleId="a6">
    <w:name w:val="footnote text"/>
    <w:basedOn w:val="a"/>
    <w:link w:val="Char1"/>
    <w:pPr>
      <w:snapToGrid w:val="0"/>
      <w:jc w:val="left"/>
    </w:pPr>
    <w:rPr>
      <w:sz w:val="18"/>
      <w:szCs w:val="18"/>
    </w:rPr>
  </w:style>
  <w:style w:type="character" w:customStyle="1" w:styleId="Char">
    <w:name w:val="脚注文本 Char"/>
    <w:basedOn w:val="a0"/>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basedOn w:val="a0"/>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basedOn w:val="a0"/>
    <w:link w:val="a9"/>
    <w:uiPriority w:val="10"/>
    <w:locked/>
    <w:rPr>
      <w:rFonts w:asciiTheme="majorHAnsi" w:hAnsiTheme="majorHAnsi" w:cstheme="majorBidi" w:hint="default"/>
      <w:b/>
      <w:bCs/>
      <w:kern w:val="2"/>
      <w:sz w:val="32"/>
      <w:szCs w:val="32"/>
    </w:rPr>
  </w:style>
  <w:style w:type="paragraph" w:styleId="aa">
    <w:name w:val="Subtitle"/>
    <w:basedOn w:val="2"/>
    <w:next w:val="3"/>
    <w:link w:val="Char13"/>
    <w:qFormat/>
    <w:pPr>
      <w:spacing w:before="240" w:after="60" w:line="312" w:lineRule="auto"/>
      <w:jc w:val="left"/>
    </w:pPr>
    <w:rPr>
      <w:bCs w:val="0"/>
      <w:kern w:val="24"/>
      <w:sz w:val="24"/>
    </w:rPr>
  </w:style>
  <w:style w:type="character" w:customStyle="1" w:styleId="Char4">
    <w:name w:val="副标题 Char"/>
    <w:basedOn w:val="a0"/>
    <w:link w:val="aa"/>
    <w:locked/>
    <w:rPr>
      <w:rFonts w:asciiTheme="majorHAnsi" w:hAnsiTheme="majorHAnsi" w:cstheme="majorBidi" w:hint="default"/>
      <w:b/>
      <w:bCs/>
      <w:kern w:val="24"/>
      <w:sz w:val="32"/>
      <w:szCs w:val="32"/>
    </w:rPr>
  </w:style>
  <w:style w:type="paragraph" w:styleId="ab">
    <w:name w:val="Date"/>
    <w:basedOn w:val="a"/>
    <w:next w:val="a"/>
    <w:link w:val="Char14"/>
    <w:rPr>
      <w:sz w:val="32"/>
      <w:lang/>
    </w:rPr>
  </w:style>
  <w:style w:type="character" w:customStyle="1" w:styleId="Char5">
    <w:name w:val="日期 Char"/>
    <w:basedOn w:val="a0"/>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basedOn w:val="a0"/>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basedOn w:val="a0"/>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after="0" w:line="240" w:lineRule="auto"/>
      <w:outlineLvl w:val="9"/>
    </w:pPr>
    <w:rPr>
      <w:bCs/>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rPr>
  </w:style>
  <w:style w:type="paragraph" w:customStyle="1" w:styleId="XBRL2">
    <w:name w:val="XBRL标题2"/>
    <w:basedOn w:val="aa"/>
    <w:next w:val="4"/>
    <w:qFormat/>
    <w:pPr>
      <w:spacing w:beforeLines="50" w:after="0" w:line="240" w:lineRule="auto"/>
    </w:pPr>
    <w:rPr>
      <w:bCs/>
    </w:rPr>
  </w:style>
  <w:style w:type="paragraph" w:customStyle="1" w:styleId="XBRL3">
    <w:name w:val="XBRL标题3"/>
    <w:basedOn w:val="aa"/>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left"/>
    </w:pPr>
    <w:rPr>
      <w:rFonts w:hAnsi="Cambria"/>
      <w:sz w:val="24"/>
      <w:szCs w:val="32"/>
    </w:rPr>
  </w:style>
  <w:style w:type="paragraph" w:customStyle="1" w:styleId="XBRLTitle2">
    <w:name w:val="XBRLTitle2"/>
    <w:basedOn w:val="aa"/>
    <w:next w:val="4"/>
    <w:qFormat/>
    <w:pPr>
      <w:keepNext w:val="0"/>
      <w:keepLines w:val="0"/>
      <w:numPr>
        <w:ilvl w:val="1"/>
        <w:numId w:val="2"/>
      </w:numPr>
      <w:spacing w:beforeLines="50" w:after="0" w:line="240" w:lineRule="auto"/>
    </w:pPr>
    <w:rPr>
      <w:rFonts w:ascii="宋体"/>
      <w:bCs/>
    </w:rPr>
  </w:style>
  <w:style w:type="paragraph" w:customStyle="1" w:styleId="XBRLTitle5">
    <w:name w:val="XBRLTitle5"/>
    <w:basedOn w:val="aa"/>
    <w:next w:val="4"/>
    <w:qFormat/>
    <w:pPr>
      <w:numPr>
        <w:ilvl w:val="4"/>
        <w:numId w:val="2"/>
      </w:numPr>
      <w:spacing w:beforeLines="5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rPr>
  </w:style>
  <w:style w:type="paragraph" w:customStyle="1" w:styleId="XBRL4">
    <w:name w:val="XBRL标题4"/>
    <w:basedOn w:val="aa"/>
    <w:next w:val="4"/>
    <w:qFormat/>
    <w:pPr>
      <w:spacing w:beforeLines="50" w:after="0" w:line="240" w:lineRule="auto"/>
      <w:outlineLvl w:val="9"/>
    </w:pPr>
    <w:rPr>
      <w:bCs/>
    </w:rPr>
  </w:style>
  <w:style w:type="paragraph" w:customStyle="1" w:styleId="XBRLTitle4">
    <w:name w:val="XBRLTitle4"/>
    <w:basedOn w:val="aa"/>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
    <w:name w:val="footnote reference"/>
    <w:rPr>
      <w:vertAlign w:val="superscript"/>
    </w:rPr>
  </w:style>
  <w:style w:type="character" w:customStyle="1" w:styleId="11">
    <w:name w:val="标题 1 字符"/>
    <w:basedOn w:val="a0"/>
    <w:link w:val="1"/>
    <w:uiPriority w:val="9"/>
    <w:locked/>
    <w:rPr>
      <w:b/>
      <w:bCs/>
      <w:kern w:val="44"/>
      <w:sz w:val="44"/>
      <w:szCs w:val="44"/>
    </w:rPr>
  </w:style>
  <w:style w:type="character" w:customStyle="1" w:styleId="21">
    <w:name w:val="标题 2 字符"/>
    <w:basedOn w:val="a0"/>
    <w:link w:val="2"/>
    <w:uiPriority w:val="9"/>
    <w:locked/>
    <w:rPr>
      <w:rFonts w:asciiTheme="majorHAnsi" w:eastAsiaTheme="majorEastAsia" w:hAnsiTheme="majorHAnsi" w:cstheme="majorBidi" w:hint="default"/>
      <w:b/>
      <w:bCs/>
      <w:kern w:val="2"/>
      <w:sz w:val="32"/>
      <w:szCs w:val="32"/>
    </w:rPr>
  </w:style>
  <w:style w:type="character" w:customStyle="1" w:styleId="31">
    <w:name w:val="标题 3 字符"/>
    <w:basedOn w:val="a0"/>
    <w:link w:val="3"/>
    <w:uiPriority w:val="9"/>
    <w:locked/>
    <w:rPr>
      <w:b/>
      <w:bCs/>
      <w:kern w:val="2"/>
      <w:sz w:val="32"/>
      <w:szCs w:val="32"/>
    </w:rPr>
  </w:style>
  <w:style w:type="character" w:customStyle="1" w:styleId="40">
    <w:name w:val="标题 4 字符"/>
    <w:basedOn w:val="a0"/>
    <w:link w:val="4"/>
    <w:locked/>
    <w:rPr>
      <w:rFonts w:asciiTheme="majorHAnsi" w:eastAsiaTheme="majorEastAsia" w:hAnsiTheme="majorHAnsi" w:cstheme="majorBidi" w:hint="default"/>
      <w:b/>
      <w:bCs/>
      <w:kern w:val="2"/>
      <w:sz w:val="24"/>
      <w:szCs w:val="24"/>
    </w:rPr>
  </w:style>
  <w:style w:type="character" w:customStyle="1" w:styleId="af0">
    <w:name w:val="脚注文本 字符"/>
    <w:basedOn w:val="a0"/>
    <w:link w:val="a6"/>
    <w:locked/>
    <w:rPr>
      <w:kern w:val="2"/>
      <w:sz w:val="18"/>
      <w:szCs w:val="18"/>
    </w:rPr>
  </w:style>
  <w:style w:type="character" w:customStyle="1" w:styleId="af1">
    <w:name w:val="页眉 字符"/>
    <w:basedOn w:val="a0"/>
    <w:link w:val="a7"/>
    <w:locked/>
    <w:rPr>
      <w:kern w:val="2"/>
      <w:sz w:val="18"/>
      <w:szCs w:val="18"/>
    </w:rPr>
  </w:style>
  <w:style w:type="character" w:customStyle="1" w:styleId="af2">
    <w:name w:val="页脚 字符"/>
    <w:basedOn w:val="a0"/>
    <w:link w:val="a8"/>
    <w:uiPriority w:val="99"/>
    <w:locked/>
    <w:rPr>
      <w:kern w:val="2"/>
      <w:sz w:val="18"/>
      <w:szCs w:val="18"/>
    </w:rPr>
  </w:style>
  <w:style w:type="character" w:customStyle="1" w:styleId="af3">
    <w:name w:val="标题 字符"/>
    <w:basedOn w:val="a0"/>
    <w:link w:val="a9"/>
    <w:uiPriority w:val="10"/>
    <w:locked/>
    <w:rPr>
      <w:rFonts w:asciiTheme="majorHAnsi" w:eastAsiaTheme="majorEastAsia" w:hAnsiTheme="majorHAnsi" w:cstheme="majorBidi" w:hint="default"/>
      <w:b/>
      <w:bCs/>
      <w:kern w:val="2"/>
      <w:sz w:val="32"/>
      <w:szCs w:val="32"/>
    </w:rPr>
  </w:style>
  <w:style w:type="character" w:customStyle="1" w:styleId="af4">
    <w:name w:val="副标题 字符"/>
    <w:basedOn w:val="a0"/>
    <w:link w:val="aa"/>
    <w:locked/>
    <w:rPr>
      <w:rFonts w:asciiTheme="minorHAnsi" w:eastAsiaTheme="minorEastAsia" w:hAnsiTheme="minorHAnsi" w:cstheme="minorBidi" w:hint="default"/>
      <w:b/>
      <w:bCs/>
      <w:kern w:val="24"/>
      <w:sz w:val="32"/>
      <w:szCs w:val="32"/>
    </w:rPr>
  </w:style>
  <w:style w:type="character" w:customStyle="1" w:styleId="af5">
    <w:name w:val="日期 字符"/>
    <w:basedOn w:val="a0"/>
    <w:link w:val="ab"/>
    <w:locked/>
    <w:rPr>
      <w:kern w:val="2"/>
      <w:sz w:val="21"/>
    </w:rPr>
  </w:style>
  <w:style w:type="character" w:customStyle="1" w:styleId="af6">
    <w:name w:val="文档结构图 字符"/>
    <w:basedOn w:val="a0"/>
    <w:link w:val="ac"/>
    <w:locked/>
    <w:rPr>
      <w:rFonts w:ascii="Microsoft YaHei UI" w:eastAsia="Microsoft YaHei UI" w:hAnsi="Microsoft YaHei UI" w:hint="eastAsia"/>
      <w:kern w:val="2"/>
      <w:sz w:val="18"/>
      <w:szCs w:val="18"/>
    </w:rPr>
  </w:style>
  <w:style w:type="character" w:customStyle="1" w:styleId="af7">
    <w:name w:val="批注框文本 字符"/>
    <w:basedOn w:val="a0"/>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basedOn w:val="a0"/>
    <w:link w:val="a6"/>
    <w:locked/>
    <w:rPr>
      <w:kern w:val="2"/>
      <w:sz w:val="18"/>
      <w:szCs w:val="18"/>
    </w:rPr>
  </w:style>
  <w:style w:type="character" w:customStyle="1" w:styleId="Char10">
    <w:name w:val="页眉 Char1"/>
    <w:basedOn w:val="a0"/>
    <w:link w:val="a7"/>
    <w:locked/>
    <w:rPr>
      <w:kern w:val="2"/>
      <w:sz w:val="18"/>
      <w:szCs w:val="18"/>
    </w:rPr>
  </w:style>
  <w:style w:type="character" w:customStyle="1" w:styleId="Char11">
    <w:name w:val="页脚 Char1"/>
    <w:basedOn w:val="a0"/>
    <w:link w:val="a8"/>
    <w:uiPriority w:val="99"/>
    <w:locked/>
    <w:rPr>
      <w:kern w:val="2"/>
      <w:sz w:val="18"/>
      <w:szCs w:val="18"/>
    </w:rPr>
  </w:style>
  <w:style w:type="character" w:customStyle="1" w:styleId="Char12">
    <w:name w:val="标题 Char1"/>
    <w:link w:val="a9"/>
    <w:uiPriority w:val="10"/>
    <w:locked/>
    <w:rPr>
      <w:rFonts w:ascii="Cambria" w:hAnsi="Cambria" w:cs="宋体" w:hint="default"/>
      <w:b/>
      <w:bCs/>
      <w:sz w:val="32"/>
      <w:szCs w:val="32"/>
    </w:rPr>
  </w:style>
  <w:style w:type="character" w:customStyle="1" w:styleId="Char13">
    <w:name w:val="副标题 Char1"/>
    <w:link w:val="aa"/>
    <w:locked/>
    <w:rPr>
      <w:rFonts w:ascii="Cambria" w:eastAsia="宋体" w:hAnsi="Cambria" w:cs="宋体" w:hint="default"/>
      <w:b/>
      <w:bCs w:val="0"/>
      <w:kern w:val="24"/>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basedOn w:val="a0"/>
    <w:link w:val="ac"/>
    <w:locked/>
    <w:rPr>
      <w:rFonts w:ascii="宋体" w:eastAsia="宋体" w:hAnsi="宋体" w:hint="eastAsia"/>
      <w:kern w:val="2"/>
      <w:sz w:val="18"/>
      <w:szCs w:val="18"/>
    </w:rPr>
  </w:style>
  <w:style w:type="character" w:customStyle="1" w:styleId="Char16">
    <w:name w:val="批注框文本 Char1"/>
    <w:basedOn w:val="a0"/>
    <w:link w:val="ad"/>
    <w:uiPriority w:val="99"/>
    <w:semiHidden/>
    <w:locked/>
    <w:rPr>
      <w:kern w:val="2"/>
      <w:sz w:val="18"/>
      <w:szCs w:val="18"/>
    </w:rPr>
  </w:style>
  <w:style w:type="character" w:customStyle="1" w:styleId="5Char1">
    <w:name w:val="标题 5 Char1"/>
    <w:basedOn w:val="a0"/>
    <w:link w:val="5"/>
    <w:uiPriority w:val="9"/>
    <w:semiHidden/>
    <w:locked/>
    <w:rPr>
      <w:b/>
      <w:bCs/>
      <w:kern w:val="2"/>
      <w:sz w:val="24"/>
      <w:szCs w:val="24"/>
    </w:rPr>
  </w:style>
  <w:style w:type="character" w:customStyle="1" w:styleId="6Char1">
    <w:name w:val="标题 6 Char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2">
    <w:name w:val="页眉 字符1"/>
    <w:basedOn w:val="a0"/>
    <w:locked/>
    <w:rPr>
      <w:kern w:val="2"/>
      <w:sz w:val="18"/>
      <w:szCs w:val="18"/>
    </w:rPr>
  </w:style>
  <w:style w:type="table" w:styleId="af8">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153106059">
      <w:marLeft w:val="0"/>
      <w:marRight w:val="0"/>
      <w:marTop w:val="0"/>
      <w:marBottom w:val="0"/>
      <w:divBdr>
        <w:top w:val="none" w:sz="0" w:space="0" w:color="auto"/>
        <w:left w:val="none" w:sz="0" w:space="0" w:color="auto"/>
        <w:bottom w:val="none" w:sz="0" w:space="0" w:color="auto"/>
        <w:right w:val="none" w:sz="0" w:space="0" w:color="auto"/>
      </w:divBdr>
    </w:div>
    <w:div w:id="250160041">
      <w:marLeft w:val="0"/>
      <w:marRight w:val="0"/>
      <w:marTop w:val="0"/>
      <w:marBottom w:val="0"/>
      <w:divBdr>
        <w:top w:val="none" w:sz="0" w:space="0" w:color="auto"/>
        <w:left w:val="none" w:sz="0" w:space="0" w:color="auto"/>
        <w:bottom w:val="none" w:sz="0" w:space="0" w:color="auto"/>
        <w:right w:val="none" w:sz="0" w:space="0" w:color="auto"/>
      </w:divBdr>
    </w:div>
    <w:div w:id="473721696">
      <w:marLeft w:val="0"/>
      <w:marRight w:val="0"/>
      <w:marTop w:val="0"/>
      <w:marBottom w:val="0"/>
      <w:divBdr>
        <w:top w:val="none" w:sz="0" w:space="0" w:color="auto"/>
        <w:left w:val="none" w:sz="0" w:space="0" w:color="auto"/>
        <w:bottom w:val="none" w:sz="0" w:space="0" w:color="auto"/>
        <w:right w:val="none" w:sz="0" w:space="0" w:color="auto"/>
      </w:divBdr>
      <w:divsChild>
        <w:div w:id="230622875">
          <w:marLeft w:val="0"/>
          <w:marRight w:val="0"/>
          <w:marTop w:val="0"/>
          <w:marBottom w:val="0"/>
          <w:divBdr>
            <w:top w:val="none" w:sz="0" w:space="0" w:color="auto"/>
            <w:left w:val="none" w:sz="0" w:space="0" w:color="auto"/>
            <w:bottom w:val="none" w:sz="0" w:space="0" w:color="auto"/>
            <w:right w:val="none" w:sz="0" w:space="0" w:color="auto"/>
          </w:divBdr>
        </w:div>
        <w:div w:id="1955406155">
          <w:marLeft w:val="0"/>
          <w:marRight w:val="0"/>
          <w:marTop w:val="0"/>
          <w:marBottom w:val="0"/>
          <w:divBdr>
            <w:top w:val="none" w:sz="0" w:space="0" w:color="auto"/>
            <w:left w:val="none" w:sz="0" w:space="0" w:color="auto"/>
            <w:bottom w:val="none" w:sz="0" w:space="0" w:color="auto"/>
            <w:right w:val="none" w:sz="0" w:space="0" w:color="auto"/>
          </w:divBdr>
        </w:div>
        <w:div w:id="1202353752">
          <w:marLeft w:val="0"/>
          <w:marRight w:val="0"/>
          <w:marTop w:val="0"/>
          <w:marBottom w:val="0"/>
          <w:divBdr>
            <w:top w:val="none" w:sz="0" w:space="0" w:color="auto"/>
            <w:left w:val="none" w:sz="0" w:space="0" w:color="auto"/>
            <w:bottom w:val="none" w:sz="0" w:space="0" w:color="auto"/>
            <w:right w:val="none" w:sz="0" w:space="0" w:color="auto"/>
          </w:divBdr>
          <w:divsChild>
            <w:div w:id="666522041">
              <w:marLeft w:val="0"/>
              <w:marRight w:val="0"/>
              <w:marTop w:val="0"/>
              <w:marBottom w:val="0"/>
              <w:divBdr>
                <w:top w:val="none" w:sz="0" w:space="0" w:color="auto"/>
                <w:left w:val="none" w:sz="0" w:space="0" w:color="auto"/>
                <w:bottom w:val="none" w:sz="0" w:space="0" w:color="auto"/>
                <w:right w:val="none" w:sz="0" w:space="0" w:color="auto"/>
              </w:divBdr>
              <w:divsChild>
                <w:div w:id="138972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004994">
          <w:marLeft w:val="0"/>
          <w:marRight w:val="0"/>
          <w:marTop w:val="0"/>
          <w:marBottom w:val="0"/>
          <w:divBdr>
            <w:top w:val="none" w:sz="0" w:space="0" w:color="auto"/>
            <w:left w:val="none" w:sz="0" w:space="0" w:color="auto"/>
            <w:bottom w:val="none" w:sz="0" w:space="0" w:color="auto"/>
            <w:right w:val="none" w:sz="0" w:space="0" w:color="auto"/>
          </w:divBdr>
        </w:div>
      </w:divsChild>
    </w:div>
    <w:div w:id="612981893">
      <w:marLeft w:val="0"/>
      <w:marRight w:val="0"/>
      <w:marTop w:val="0"/>
      <w:marBottom w:val="0"/>
      <w:divBdr>
        <w:top w:val="none" w:sz="0" w:space="0" w:color="auto"/>
        <w:left w:val="none" w:sz="0" w:space="0" w:color="auto"/>
        <w:bottom w:val="none" w:sz="0" w:space="0" w:color="auto"/>
        <w:right w:val="none" w:sz="0" w:space="0" w:color="auto"/>
      </w:divBdr>
      <w:divsChild>
        <w:div w:id="1666593280">
          <w:marLeft w:val="0"/>
          <w:marRight w:val="0"/>
          <w:marTop w:val="0"/>
          <w:marBottom w:val="0"/>
          <w:divBdr>
            <w:top w:val="none" w:sz="0" w:space="0" w:color="auto"/>
            <w:left w:val="none" w:sz="0" w:space="0" w:color="auto"/>
            <w:bottom w:val="none" w:sz="0" w:space="0" w:color="auto"/>
            <w:right w:val="none" w:sz="0" w:space="0" w:color="auto"/>
          </w:divBdr>
        </w:div>
        <w:div w:id="1220482045">
          <w:marLeft w:val="0"/>
          <w:marRight w:val="0"/>
          <w:marTop w:val="0"/>
          <w:marBottom w:val="0"/>
          <w:divBdr>
            <w:top w:val="none" w:sz="0" w:space="0" w:color="auto"/>
            <w:left w:val="none" w:sz="0" w:space="0" w:color="auto"/>
            <w:bottom w:val="none" w:sz="0" w:space="0" w:color="auto"/>
            <w:right w:val="none" w:sz="0" w:space="0" w:color="auto"/>
          </w:divBdr>
          <w:divsChild>
            <w:div w:id="1290555486">
              <w:marLeft w:val="0"/>
              <w:marRight w:val="0"/>
              <w:marTop w:val="0"/>
              <w:marBottom w:val="0"/>
              <w:divBdr>
                <w:top w:val="none" w:sz="0" w:space="0" w:color="auto"/>
                <w:left w:val="none" w:sz="0" w:space="0" w:color="auto"/>
                <w:bottom w:val="none" w:sz="0" w:space="0" w:color="auto"/>
                <w:right w:val="none" w:sz="0" w:space="0" w:color="auto"/>
              </w:divBdr>
              <w:divsChild>
                <w:div w:id="149828063">
                  <w:marLeft w:val="0"/>
                  <w:marRight w:val="0"/>
                  <w:marTop w:val="0"/>
                  <w:marBottom w:val="0"/>
                  <w:divBdr>
                    <w:top w:val="none" w:sz="0" w:space="0" w:color="auto"/>
                    <w:left w:val="none" w:sz="0" w:space="0" w:color="auto"/>
                    <w:bottom w:val="none" w:sz="0" w:space="0" w:color="auto"/>
                    <w:right w:val="none" w:sz="0" w:space="0" w:color="auto"/>
                  </w:divBdr>
                  <w:divsChild>
                    <w:div w:id="1093009584">
                      <w:marLeft w:val="0"/>
                      <w:marRight w:val="0"/>
                      <w:marTop w:val="0"/>
                      <w:marBottom w:val="0"/>
                      <w:divBdr>
                        <w:top w:val="none" w:sz="0" w:space="0" w:color="auto"/>
                        <w:left w:val="none" w:sz="0" w:space="0" w:color="auto"/>
                        <w:bottom w:val="none" w:sz="0" w:space="0" w:color="auto"/>
                        <w:right w:val="none" w:sz="0" w:space="0" w:color="auto"/>
                      </w:divBdr>
                    </w:div>
                    <w:div w:id="205045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66703">
          <w:marLeft w:val="0"/>
          <w:marRight w:val="0"/>
          <w:marTop w:val="0"/>
          <w:marBottom w:val="0"/>
          <w:divBdr>
            <w:top w:val="none" w:sz="0" w:space="0" w:color="auto"/>
            <w:left w:val="none" w:sz="0" w:space="0" w:color="auto"/>
            <w:bottom w:val="none" w:sz="0" w:space="0" w:color="auto"/>
            <w:right w:val="none" w:sz="0" w:space="0" w:color="auto"/>
          </w:divBdr>
        </w:div>
      </w:divsChild>
    </w:div>
    <w:div w:id="846211309">
      <w:marLeft w:val="0"/>
      <w:marRight w:val="0"/>
      <w:marTop w:val="0"/>
      <w:marBottom w:val="0"/>
      <w:divBdr>
        <w:top w:val="none" w:sz="0" w:space="0" w:color="auto"/>
        <w:left w:val="none" w:sz="0" w:space="0" w:color="auto"/>
        <w:bottom w:val="none" w:sz="0" w:space="0" w:color="auto"/>
        <w:right w:val="none" w:sz="0" w:space="0" w:color="auto"/>
      </w:divBdr>
    </w:div>
    <w:div w:id="1215048923">
      <w:marLeft w:val="0"/>
      <w:marRight w:val="0"/>
      <w:marTop w:val="0"/>
      <w:marBottom w:val="0"/>
      <w:divBdr>
        <w:top w:val="none" w:sz="0" w:space="0" w:color="auto"/>
        <w:left w:val="none" w:sz="0" w:space="0" w:color="auto"/>
        <w:bottom w:val="none" w:sz="0" w:space="0" w:color="auto"/>
        <w:right w:val="none" w:sz="0" w:space="0" w:color="auto"/>
      </w:divBdr>
    </w:div>
    <w:div w:id="1670718075">
      <w:marLeft w:val="0"/>
      <w:marRight w:val="0"/>
      <w:marTop w:val="0"/>
      <w:marBottom w:val="0"/>
      <w:divBdr>
        <w:top w:val="none" w:sz="0" w:space="0" w:color="auto"/>
        <w:left w:val="none" w:sz="0" w:space="0" w:color="auto"/>
        <w:bottom w:val="none" w:sz="0" w:space="0" w:color="auto"/>
        <w:right w:val="none" w:sz="0" w:space="0" w:color="auto"/>
      </w:divBdr>
    </w:div>
    <w:div w:id="1976829464">
      <w:marLeft w:val="0"/>
      <w:marRight w:val="0"/>
      <w:marTop w:val="0"/>
      <w:marBottom w:val="0"/>
      <w:divBdr>
        <w:top w:val="none" w:sz="0" w:space="0" w:color="auto"/>
        <w:left w:val="none" w:sz="0" w:space="0" w:color="auto"/>
        <w:bottom w:val="none" w:sz="0" w:space="0" w:color="auto"/>
        <w:right w:val="none" w:sz="0" w:space="0" w:color="auto"/>
      </w:divBdr>
      <w:divsChild>
        <w:div w:id="1376927198">
          <w:marLeft w:val="0"/>
          <w:marRight w:val="0"/>
          <w:marTop w:val="0"/>
          <w:marBottom w:val="0"/>
          <w:divBdr>
            <w:top w:val="none" w:sz="0" w:space="0" w:color="auto"/>
            <w:left w:val="none" w:sz="0" w:space="0" w:color="auto"/>
            <w:bottom w:val="none" w:sz="0" w:space="0" w:color="auto"/>
            <w:right w:val="none" w:sz="0" w:space="0" w:color="auto"/>
          </w:divBdr>
          <w:divsChild>
            <w:div w:id="525489264">
              <w:marLeft w:val="0"/>
              <w:marRight w:val="0"/>
              <w:marTop w:val="0"/>
              <w:marBottom w:val="0"/>
              <w:divBdr>
                <w:top w:val="none" w:sz="0" w:space="0" w:color="auto"/>
                <w:left w:val="none" w:sz="0" w:space="0" w:color="auto"/>
                <w:bottom w:val="none" w:sz="0" w:space="0" w:color="auto"/>
                <w:right w:val="none" w:sz="0" w:space="0" w:color="auto"/>
              </w:divBdr>
            </w:div>
            <w:div w:id="1580170054">
              <w:marLeft w:val="0"/>
              <w:marRight w:val="0"/>
              <w:marTop w:val="0"/>
              <w:marBottom w:val="0"/>
              <w:divBdr>
                <w:top w:val="none" w:sz="0" w:space="0" w:color="auto"/>
                <w:left w:val="none" w:sz="0" w:space="0" w:color="auto"/>
                <w:bottom w:val="none" w:sz="0" w:space="0" w:color="auto"/>
                <w:right w:val="none" w:sz="0" w:space="0" w:color="auto"/>
              </w:divBdr>
            </w:div>
          </w:divsChild>
        </w:div>
        <w:div w:id="446898608">
          <w:marLeft w:val="0"/>
          <w:marRight w:val="0"/>
          <w:marTop w:val="0"/>
          <w:marBottom w:val="0"/>
          <w:divBdr>
            <w:top w:val="none" w:sz="0" w:space="0" w:color="auto"/>
            <w:left w:val="none" w:sz="0" w:space="0" w:color="auto"/>
            <w:bottom w:val="none" w:sz="0" w:space="0" w:color="auto"/>
            <w:right w:val="none" w:sz="0" w:space="0" w:color="auto"/>
          </w:divBdr>
        </w:div>
      </w:divsChild>
    </w:div>
    <w:div w:id="2138375606">
      <w:marLeft w:val="0"/>
      <w:marRight w:val="0"/>
      <w:marTop w:val="0"/>
      <w:marBottom w:val="0"/>
      <w:divBdr>
        <w:top w:val="none" w:sz="0" w:space="0" w:color="auto"/>
        <w:left w:val="none" w:sz="0" w:space="0" w:color="auto"/>
        <w:bottom w:val="none" w:sz="0" w:space="0" w:color="auto"/>
        <w:right w:val="none" w:sz="0" w:space="0" w:color="auto"/>
      </w:divBdr>
      <w:divsChild>
        <w:div w:id="127892762">
          <w:marLeft w:val="0"/>
          <w:marRight w:val="0"/>
          <w:marTop w:val="0"/>
          <w:marBottom w:val="0"/>
          <w:divBdr>
            <w:top w:val="none" w:sz="0" w:space="0" w:color="auto"/>
            <w:left w:val="none" w:sz="0" w:space="0" w:color="auto"/>
            <w:bottom w:val="none" w:sz="0" w:space="0" w:color="auto"/>
            <w:right w:val="none" w:sz="0" w:space="0" w:color="auto"/>
          </w:divBdr>
        </w:div>
        <w:div w:id="19438912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DBF88-BFD1-4376-9974-BD812D489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951</Words>
  <Characters>5424</Characters>
  <Application>Microsoft Office Word</Application>
  <DocSecurity>4</DocSecurity>
  <Lines>45</Lines>
  <Paragraphs>12</Paragraphs>
  <ScaleCrop>false</ScaleCrop>
  <Company/>
  <LinksUpToDate>false</LinksUpToDate>
  <CharactersWithSpaces>6363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2026-03-08T16:00:00Z</dcterms:created>
  <dcterms:modified xsi:type="dcterms:W3CDTF">2026-03-08T16:00:00Z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