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9F" w:rsidRDefault="003E18D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华宝基金管理有限公司</w:t>
      </w:r>
    </w:p>
    <w:p w:rsidR="0006589F" w:rsidRDefault="003E18D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关于旗下部分基金</w:t>
      </w:r>
      <w:r>
        <w:rPr>
          <w:b/>
          <w:sz w:val="32"/>
          <w:szCs w:val="32"/>
        </w:rPr>
        <w:t>流动性服务商终止的公告</w:t>
      </w:r>
    </w:p>
    <w:p w:rsidR="0006589F" w:rsidRDefault="0006589F"/>
    <w:p w:rsidR="0006589F" w:rsidRDefault="0006589F"/>
    <w:p w:rsidR="0006589F" w:rsidRDefault="0006589F"/>
    <w:p w:rsidR="0006589F" w:rsidRDefault="003E18D6">
      <w:pPr>
        <w:spacing w:line="360" w:lineRule="auto"/>
        <w:ind w:firstLineChars="150" w:firstLine="31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根据《深圳证券交易所证券投资基金业务指引第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号——流动性服务（</w:t>
      </w:r>
      <w:r>
        <w:rPr>
          <w:rFonts w:asciiTheme="minorEastAsia" w:hAnsiTheme="minorEastAsia" w:hint="eastAsia"/>
        </w:rPr>
        <w:t>2023</w:t>
      </w:r>
      <w:r>
        <w:rPr>
          <w:rFonts w:asciiTheme="minorEastAsia" w:hAnsiTheme="minorEastAsia" w:hint="eastAsia"/>
        </w:rPr>
        <w:t>年修订）》，自</w:t>
      </w:r>
      <w:r>
        <w:rPr>
          <w:rFonts w:asciiTheme="minorEastAsia" w:hAnsiTheme="minorEastAsia" w:hint="eastAsia"/>
        </w:rPr>
        <w:t>2026</w:t>
      </w:r>
      <w:r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6</w:t>
      </w:r>
      <w:r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>起，华宝基金管理有限公司终止</w:t>
      </w:r>
      <w:r>
        <w:rPr>
          <w:rFonts w:asciiTheme="minorEastAsia" w:hAnsiTheme="minorEastAsia" w:hint="eastAsia"/>
        </w:rPr>
        <w:t>东海证券股份有限公司</w:t>
      </w:r>
      <w:r>
        <w:rPr>
          <w:rFonts w:asciiTheme="minorEastAsia" w:hAnsiTheme="minorEastAsia" w:hint="eastAsia"/>
        </w:rPr>
        <w:t>为</w:t>
      </w:r>
      <w:r>
        <w:rPr>
          <w:rFonts w:asciiTheme="minorEastAsia" w:hAnsiTheme="minorEastAsia" w:hint="eastAsia"/>
        </w:rPr>
        <w:t>华宝创业板人工智能交易型开放式指数证券投资基金（基金简称：创业板人工智能</w:t>
      </w:r>
      <w:r>
        <w:rPr>
          <w:rFonts w:asciiTheme="minorEastAsia" w:hAnsiTheme="minorEastAsia" w:hint="eastAsia"/>
        </w:rPr>
        <w:t>ETF</w:t>
      </w:r>
      <w:r>
        <w:rPr>
          <w:rFonts w:asciiTheme="minorEastAsia" w:hAnsiTheme="minorEastAsia" w:hint="eastAsia"/>
        </w:rPr>
        <w:t>华宝，基金代码：</w:t>
      </w:r>
      <w:r>
        <w:rPr>
          <w:rFonts w:asciiTheme="minorEastAsia" w:hAnsiTheme="minorEastAsia" w:hint="eastAsia"/>
        </w:rPr>
        <w:t>159363</w:t>
      </w:r>
      <w:r>
        <w:rPr>
          <w:rFonts w:asciiTheme="minorEastAsia" w:hAnsiTheme="minorEastAsia" w:hint="eastAsia"/>
        </w:rPr>
        <w:t>）、华宝标普港股通低波红利交易型开放式指数证券投资基金（基金简称：港股通红利低波</w:t>
      </w:r>
      <w:r>
        <w:rPr>
          <w:rFonts w:asciiTheme="minorEastAsia" w:hAnsiTheme="minorEastAsia" w:hint="eastAsia"/>
        </w:rPr>
        <w:t>ETF</w:t>
      </w:r>
      <w:r>
        <w:rPr>
          <w:rFonts w:asciiTheme="minorEastAsia" w:hAnsiTheme="minorEastAsia" w:hint="eastAsia"/>
        </w:rPr>
        <w:t>华宝，基金代码：</w:t>
      </w:r>
      <w:r>
        <w:rPr>
          <w:rFonts w:asciiTheme="minorEastAsia" w:hAnsiTheme="minorEastAsia" w:hint="eastAsia"/>
        </w:rPr>
        <w:t>159220</w:t>
      </w:r>
      <w:r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提供流动性服务。</w:t>
      </w:r>
    </w:p>
    <w:p w:rsidR="0006589F" w:rsidRDefault="0006589F">
      <w:pPr>
        <w:spacing w:line="360" w:lineRule="auto"/>
        <w:ind w:firstLineChars="150" w:firstLine="315"/>
        <w:rPr>
          <w:rFonts w:asciiTheme="minorEastAsia" w:hAnsiTheme="minorEastAsia"/>
        </w:rPr>
      </w:pPr>
    </w:p>
    <w:p w:rsidR="0006589F" w:rsidRDefault="003E18D6">
      <w:pPr>
        <w:spacing w:line="360" w:lineRule="auto"/>
        <w:ind w:firstLineChars="150" w:firstLine="31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特此公告。</w:t>
      </w:r>
    </w:p>
    <w:p w:rsidR="0006589F" w:rsidRDefault="0006589F">
      <w:pPr>
        <w:spacing w:line="360" w:lineRule="auto"/>
        <w:rPr>
          <w:rFonts w:asciiTheme="minorEastAsia" w:hAnsiTheme="minorEastAsia"/>
        </w:rPr>
      </w:pPr>
    </w:p>
    <w:p w:rsidR="0006589F" w:rsidRDefault="003E18D6">
      <w:pPr>
        <w:spacing w:line="36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华宝</w:t>
      </w:r>
      <w:r>
        <w:rPr>
          <w:rFonts w:asciiTheme="minorEastAsia" w:hAnsiTheme="minorEastAsia"/>
        </w:rPr>
        <w:t>基金管理有限公司</w:t>
      </w:r>
    </w:p>
    <w:p w:rsidR="0006589F" w:rsidRDefault="003E18D6">
      <w:pPr>
        <w:spacing w:line="36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2026</w:t>
      </w:r>
      <w:r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6</w:t>
      </w:r>
      <w:r>
        <w:rPr>
          <w:rFonts w:asciiTheme="minorEastAsia" w:hAnsiTheme="minorEastAsia" w:hint="eastAsia"/>
        </w:rPr>
        <w:t>日</w:t>
      </w:r>
      <w:bookmarkStart w:id="0" w:name="_GoBack"/>
      <w:bookmarkEnd w:id="0"/>
    </w:p>
    <w:sectPr w:rsidR="0006589F" w:rsidSect="00065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3C3C"/>
    <w:rsid w:val="00012B20"/>
    <w:rsid w:val="00040903"/>
    <w:rsid w:val="00065858"/>
    <w:rsid w:val="0006589F"/>
    <w:rsid w:val="000D60A6"/>
    <w:rsid w:val="000E1AD4"/>
    <w:rsid w:val="000E5530"/>
    <w:rsid w:val="001343E8"/>
    <w:rsid w:val="001457CE"/>
    <w:rsid w:val="00150C43"/>
    <w:rsid w:val="001634B3"/>
    <w:rsid w:val="001B2942"/>
    <w:rsid w:val="00202EEE"/>
    <w:rsid w:val="00216544"/>
    <w:rsid w:val="00243C3C"/>
    <w:rsid w:val="00257CD9"/>
    <w:rsid w:val="002B1838"/>
    <w:rsid w:val="003868D8"/>
    <w:rsid w:val="003D0139"/>
    <w:rsid w:val="003E18D6"/>
    <w:rsid w:val="003F2840"/>
    <w:rsid w:val="00457725"/>
    <w:rsid w:val="004B2AE3"/>
    <w:rsid w:val="00520B02"/>
    <w:rsid w:val="005A6A2A"/>
    <w:rsid w:val="005C05E0"/>
    <w:rsid w:val="005D4D19"/>
    <w:rsid w:val="00603B61"/>
    <w:rsid w:val="00644DC0"/>
    <w:rsid w:val="00712376"/>
    <w:rsid w:val="00736B28"/>
    <w:rsid w:val="007B6C98"/>
    <w:rsid w:val="007C4641"/>
    <w:rsid w:val="007D2BDB"/>
    <w:rsid w:val="008D555C"/>
    <w:rsid w:val="008F2E27"/>
    <w:rsid w:val="008F323A"/>
    <w:rsid w:val="00912E91"/>
    <w:rsid w:val="00915F8B"/>
    <w:rsid w:val="009342C3"/>
    <w:rsid w:val="00934537"/>
    <w:rsid w:val="009A4B56"/>
    <w:rsid w:val="009F6654"/>
    <w:rsid w:val="00A62BD0"/>
    <w:rsid w:val="00A66927"/>
    <w:rsid w:val="00A73CF1"/>
    <w:rsid w:val="00AC0FA9"/>
    <w:rsid w:val="00B31097"/>
    <w:rsid w:val="00BA3100"/>
    <w:rsid w:val="00BD5B03"/>
    <w:rsid w:val="00C545BC"/>
    <w:rsid w:val="00C561A7"/>
    <w:rsid w:val="00C912CE"/>
    <w:rsid w:val="00D341D5"/>
    <w:rsid w:val="00D55916"/>
    <w:rsid w:val="00DB6929"/>
    <w:rsid w:val="00DD63DA"/>
    <w:rsid w:val="00E014ED"/>
    <w:rsid w:val="00E371DB"/>
    <w:rsid w:val="00E41DF8"/>
    <w:rsid w:val="00E73306"/>
    <w:rsid w:val="00F01D30"/>
    <w:rsid w:val="00F4514C"/>
    <w:rsid w:val="00F734D2"/>
    <w:rsid w:val="00F963AD"/>
    <w:rsid w:val="00FA7083"/>
    <w:rsid w:val="00FA713D"/>
    <w:rsid w:val="2ABD1EE5"/>
    <w:rsid w:val="4681678B"/>
    <w:rsid w:val="5DF624BD"/>
    <w:rsid w:val="7AF1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58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5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65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6589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58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58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4</DocSecurity>
  <Lines>1</Lines>
  <Paragraphs>1</Paragraphs>
  <ScaleCrop>false</ScaleCrop>
  <Company>CNSTOCK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唐棠</dc:creator>
  <cp:lastModifiedBy>ZHONGM</cp:lastModifiedBy>
  <cp:revision>2</cp:revision>
  <cp:lastPrinted>2021-04-13T08:55:00Z</cp:lastPrinted>
  <dcterms:created xsi:type="dcterms:W3CDTF">2026-03-05T16:00:00Z</dcterms:created>
  <dcterms:modified xsi:type="dcterms:W3CDTF">2026-03-05T16:00:00Z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BD486040B00B4E478FF4CE85F1D60CB4_12</vt:lpwstr>
  </property>
</Properties>
</file>