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4A" w:rsidRDefault="007D424A" w:rsidP="007D424A">
      <w:pPr>
        <w:pStyle w:val="Default"/>
      </w:pPr>
    </w:p>
    <w:p w:rsidR="00C507FF" w:rsidRPr="006A1596" w:rsidRDefault="007D424A" w:rsidP="007D424A">
      <w:pPr>
        <w:jc w:val="center"/>
        <w:rPr>
          <w:rFonts w:ascii="宋体" w:eastAsia="宋体" w:hAnsi="宋体"/>
          <w:b/>
          <w:sz w:val="32"/>
          <w:szCs w:val="32"/>
        </w:rPr>
      </w:pPr>
      <w:r w:rsidRPr="006A1596">
        <w:rPr>
          <w:rFonts w:ascii="宋体" w:eastAsia="宋体" w:hAnsi="宋体" w:hint="eastAsia"/>
          <w:b/>
          <w:sz w:val="32"/>
          <w:szCs w:val="32"/>
        </w:rPr>
        <w:t>永赢基金管理有限公司关于旗下部分基金开通同一基金不同类别基金份额相互转换业务的公告</w:t>
      </w:r>
    </w:p>
    <w:p w:rsidR="002C2CC7" w:rsidRDefault="002C2CC7" w:rsidP="002C2CC7">
      <w:pPr>
        <w:pStyle w:val="Default"/>
      </w:pPr>
    </w:p>
    <w:p w:rsidR="002C2CC7" w:rsidRDefault="002C2CC7" w:rsidP="002C2CC7">
      <w:pPr>
        <w:spacing w:line="360" w:lineRule="auto"/>
        <w:ind w:firstLineChars="200" w:firstLine="480"/>
        <w:rPr>
          <w:rFonts w:ascii="宋体" w:eastAsia="宋体" w:hAnsi="宋体"/>
          <w:sz w:val="24"/>
          <w:szCs w:val="24"/>
        </w:rPr>
      </w:pPr>
      <w:r w:rsidRPr="002C2CC7">
        <w:rPr>
          <w:rFonts w:ascii="宋体" w:eastAsia="宋体" w:hAnsi="宋体" w:hint="eastAsia"/>
          <w:sz w:val="24"/>
          <w:szCs w:val="24"/>
        </w:rPr>
        <w:t>为了更好地服务客户，永赢基金管理有限公司（以下简称</w:t>
      </w:r>
      <w:r w:rsidRPr="002C2CC7">
        <w:rPr>
          <w:rFonts w:ascii="宋体" w:eastAsia="宋体" w:hAnsi="宋体"/>
          <w:sz w:val="24"/>
          <w:szCs w:val="24"/>
        </w:rPr>
        <w:t>“</w:t>
      </w:r>
      <w:r w:rsidRPr="002C2CC7">
        <w:rPr>
          <w:rFonts w:ascii="宋体" w:eastAsia="宋体" w:hAnsi="宋体" w:hint="eastAsia"/>
          <w:sz w:val="24"/>
          <w:szCs w:val="24"/>
        </w:rPr>
        <w:t>本公司</w:t>
      </w:r>
      <w:r w:rsidRPr="002C2CC7">
        <w:rPr>
          <w:rFonts w:ascii="宋体" w:eastAsia="宋体" w:hAnsi="宋体"/>
          <w:sz w:val="24"/>
          <w:szCs w:val="24"/>
        </w:rPr>
        <w:t>”</w:t>
      </w:r>
      <w:r w:rsidRPr="002C2CC7">
        <w:rPr>
          <w:rFonts w:ascii="宋体" w:eastAsia="宋体" w:hAnsi="宋体" w:hint="eastAsia"/>
          <w:sz w:val="24"/>
          <w:szCs w:val="24"/>
        </w:rPr>
        <w:t>）将从</w:t>
      </w:r>
      <w:r w:rsidRPr="002C2CC7">
        <w:rPr>
          <w:rFonts w:ascii="宋体" w:eastAsia="宋体" w:hAnsi="宋体"/>
          <w:sz w:val="24"/>
          <w:szCs w:val="24"/>
        </w:rPr>
        <w:t>202</w:t>
      </w:r>
      <w:r w:rsidR="00894B1B">
        <w:rPr>
          <w:rFonts w:ascii="宋体" w:eastAsia="宋体" w:hAnsi="宋体"/>
          <w:sz w:val="24"/>
          <w:szCs w:val="24"/>
        </w:rPr>
        <w:t>6</w:t>
      </w:r>
      <w:r w:rsidRPr="002C2CC7">
        <w:rPr>
          <w:rFonts w:ascii="宋体" w:eastAsia="宋体" w:hAnsi="宋体" w:hint="eastAsia"/>
          <w:sz w:val="24"/>
          <w:szCs w:val="24"/>
        </w:rPr>
        <w:t>年</w:t>
      </w:r>
      <w:r w:rsidR="00894B1B">
        <w:rPr>
          <w:rFonts w:ascii="宋体" w:eastAsia="宋体" w:hAnsi="宋体" w:hint="eastAsia"/>
          <w:sz w:val="24"/>
          <w:szCs w:val="24"/>
        </w:rPr>
        <w:t>3</w:t>
      </w:r>
      <w:r w:rsidRPr="002C2CC7">
        <w:rPr>
          <w:rFonts w:ascii="宋体" w:eastAsia="宋体" w:hAnsi="宋体" w:hint="eastAsia"/>
          <w:sz w:val="24"/>
          <w:szCs w:val="24"/>
        </w:rPr>
        <w:t>月</w:t>
      </w:r>
      <w:r w:rsidR="00C87872">
        <w:rPr>
          <w:rFonts w:ascii="宋体" w:eastAsia="宋体" w:hAnsi="宋体"/>
          <w:sz w:val="24"/>
          <w:szCs w:val="24"/>
        </w:rPr>
        <w:t>4</w:t>
      </w:r>
      <w:r w:rsidRPr="002C2CC7">
        <w:rPr>
          <w:rFonts w:ascii="宋体" w:eastAsia="宋体" w:hAnsi="宋体" w:hint="eastAsia"/>
          <w:sz w:val="24"/>
          <w:szCs w:val="24"/>
        </w:rPr>
        <w:t>日起，对本公司旗下部分基金开通同一基金不同类别基金份额之间的转换业务，具体内容如下：</w:t>
      </w:r>
    </w:p>
    <w:p w:rsidR="002C2CC7" w:rsidRDefault="002C2CC7" w:rsidP="002C2CC7">
      <w:pPr>
        <w:spacing w:line="360" w:lineRule="auto"/>
        <w:ind w:firstLineChars="200" w:firstLine="480"/>
        <w:rPr>
          <w:rFonts w:ascii="宋体" w:eastAsia="宋体" w:hAnsi="宋体"/>
          <w:sz w:val="24"/>
          <w:szCs w:val="24"/>
        </w:rPr>
      </w:pPr>
      <w:r>
        <w:rPr>
          <w:rFonts w:ascii="宋体" w:eastAsia="宋体" w:hAnsi="宋体" w:hint="eastAsia"/>
          <w:sz w:val="24"/>
          <w:szCs w:val="24"/>
        </w:rPr>
        <w:t>一、适用基金范围</w:t>
      </w:r>
    </w:p>
    <w:tbl>
      <w:tblPr>
        <w:tblW w:w="0" w:type="auto"/>
        <w:tblLook w:val="04A0"/>
      </w:tblPr>
      <w:tblGrid>
        <w:gridCol w:w="696"/>
        <w:gridCol w:w="3567"/>
        <w:gridCol w:w="2901"/>
        <w:gridCol w:w="1176"/>
      </w:tblGrid>
      <w:tr w:rsidR="006972B5" w:rsidRPr="006972B5" w:rsidTr="006972B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序号</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基金名称</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份额简称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份额代码</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1</w:t>
            </w:r>
          </w:p>
        </w:tc>
        <w:tc>
          <w:tcPr>
            <w:tcW w:w="3567" w:type="dxa"/>
            <w:vMerge w:val="restart"/>
            <w:tcBorders>
              <w:top w:val="nil"/>
              <w:left w:val="single" w:sz="4" w:space="0" w:color="auto"/>
              <w:bottom w:val="single" w:sz="4" w:space="0" w:color="auto"/>
              <w:right w:val="single" w:sz="4" w:space="0" w:color="auto"/>
            </w:tcBorders>
            <w:shd w:val="clear" w:color="auto" w:fill="auto"/>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永赢惠添益混合型证券投资基金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永赢惠添益混合</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011203</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永赢惠添益混合</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011204</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2</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永赢启源混合型发起式证券投资基金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永赢启源混合发起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016560</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永赢启源混合发起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016561</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3</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永赢高端装备智选混合型发起式证券投资基金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永赢高端装备智选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015789</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永赢高端装备智选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015790</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4</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永赢新能源智选</w:t>
            </w:r>
            <w:r w:rsidRPr="000D1100">
              <w:rPr>
                <w:rFonts w:ascii="Arial" w:eastAsia="宋体" w:hAnsi="Arial" w:cs="Arial" w:hint="eastAsia"/>
                <w:kern w:val="0"/>
                <w:sz w:val="24"/>
                <w:szCs w:val="24"/>
              </w:rPr>
              <w:t>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永赢新能源智选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015828</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永赢新能源智选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015829</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5</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永赢医药创新</w:t>
            </w:r>
            <w:r w:rsidRPr="000D1100">
              <w:rPr>
                <w:rFonts w:ascii="Arial" w:eastAsia="宋体" w:hAnsi="Arial" w:cs="Arial" w:hint="eastAsia"/>
                <w:kern w:val="0"/>
                <w:sz w:val="24"/>
                <w:szCs w:val="24"/>
              </w:rPr>
              <w:t>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永赢医药创新智选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015915</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永赢医药创新智选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015916</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6</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永赢半导体产业</w:t>
            </w:r>
            <w:r w:rsidRPr="000D1100">
              <w:rPr>
                <w:rFonts w:ascii="Arial" w:eastAsia="宋体" w:hAnsi="Arial" w:cs="Arial" w:hint="eastAsia"/>
                <w:kern w:val="0"/>
                <w:sz w:val="24"/>
                <w:szCs w:val="24"/>
              </w:rPr>
              <w:t>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永赢半导体产业智选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015967</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永赢半导体产业智选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015968</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7</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永赢新兴消费</w:t>
            </w:r>
            <w:r w:rsidRPr="000D1100">
              <w:rPr>
                <w:rFonts w:ascii="Arial" w:eastAsia="宋体" w:hAnsi="Arial" w:cs="Arial" w:hint="eastAsia"/>
                <w:kern w:val="0"/>
                <w:sz w:val="24"/>
                <w:szCs w:val="24"/>
              </w:rPr>
              <w:t>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永赢新兴消费智选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016502</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永赢新兴消费智选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016503</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8</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永赢消费龙头</w:t>
            </w:r>
            <w:r w:rsidRPr="000D1100">
              <w:rPr>
                <w:rFonts w:ascii="Arial" w:eastAsia="宋体" w:hAnsi="Arial" w:cs="Arial" w:hint="eastAsia"/>
                <w:kern w:val="0"/>
                <w:sz w:val="24"/>
                <w:szCs w:val="24"/>
              </w:rPr>
              <w:t>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永赢消费龙头智选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016549</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永赢消费龙头智选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016550</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9</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永赢数字经济</w:t>
            </w:r>
            <w:r w:rsidRPr="000D1100">
              <w:rPr>
                <w:rFonts w:ascii="Arial" w:eastAsia="宋体" w:hAnsi="Arial" w:cs="Arial" w:hint="eastAsia"/>
                <w:kern w:val="0"/>
                <w:sz w:val="24"/>
                <w:szCs w:val="24"/>
              </w:rPr>
              <w:t>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永赢数字经济智选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018122</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永赢数字经济智选</w:t>
            </w:r>
            <w:r w:rsidR="006C19EB">
              <w:rPr>
                <w:rFonts w:ascii="Arial" w:eastAsia="宋体" w:hAnsi="Arial" w:cs="Arial" w:hint="eastAsia"/>
                <w:kern w:val="0"/>
                <w:sz w:val="24"/>
                <w:szCs w:val="24"/>
              </w:rPr>
              <w:t>混合发</w:t>
            </w:r>
            <w:r w:rsidR="006C19EB">
              <w:rPr>
                <w:rFonts w:ascii="Arial" w:eastAsia="宋体" w:hAnsi="Arial" w:cs="Arial" w:hint="eastAsia"/>
                <w:kern w:val="0"/>
                <w:sz w:val="24"/>
                <w:szCs w:val="24"/>
              </w:rPr>
              <w:lastRenderedPageBreak/>
              <w:t>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lastRenderedPageBreak/>
              <w:t>018123</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lastRenderedPageBreak/>
              <w:t>10</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永赢先进制造智选混合型发起式证券投资基金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永赢先进制造智选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018124</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永赢先进制造智选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018125</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11</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永赢信息产业智选混合型发起式证券投资基金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永赢信息产业智选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023753</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永赢信息产业智选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023754</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12</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永赢制造升级智选混合型发起式证券投资基金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永赢制造升级智选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024202</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0D1100"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永赢制造升级智选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024203</w:t>
            </w:r>
          </w:p>
        </w:tc>
      </w:tr>
      <w:tr w:rsidR="006972B5" w:rsidRPr="006972B5" w:rsidTr="006972B5">
        <w:trPr>
          <w:trHeight w:val="2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13</w:t>
            </w:r>
          </w:p>
        </w:tc>
        <w:tc>
          <w:tcPr>
            <w:tcW w:w="3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72B5" w:rsidRPr="000D1100" w:rsidRDefault="006972B5" w:rsidP="006972B5">
            <w:pPr>
              <w:widowControl/>
              <w:jc w:val="left"/>
              <w:rPr>
                <w:rFonts w:ascii="Arial" w:eastAsia="宋体" w:hAnsi="Arial" w:cs="Arial"/>
                <w:kern w:val="0"/>
                <w:sz w:val="24"/>
                <w:szCs w:val="24"/>
              </w:rPr>
            </w:pPr>
            <w:r w:rsidRPr="000D1100">
              <w:rPr>
                <w:rFonts w:ascii="Arial" w:eastAsia="宋体" w:hAnsi="Arial" w:cs="Arial"/>
                <w:kern w:val="0"/>
                <w:sz w:val="24"/>
                <w:szCs w:val="24"/>
              </w:rPr>
              <w:t>永赢新材料智选混合型发起式证券投资基金</w:t>
            </w: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永赢新材料智选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A</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024737</w:t>
            </w:r>
          </w:p>
        </w:tc>
      </w:tr>
      <w:tr w:rsidR="006972B5" w:rsidRPr="006972B5" w:rsidTr="006972B5">
        <w:trPr>
          <w:trHeight w:val="255"/>
        </w:trPr>
        <w:tc>
          <w:tcPr>
            <w:tcW w:w="0" w:type="auto"/>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3567" w:type="dxa"/>
            <w:vMerge/>
            <w:tcBorders>
              <w:top w:val="nil"/>
              <w:left w:val="single" w:sz="4" w:space="0" w:color="auto"/>
              <w:bottom w:val="single" w:sz="4" w:space="0" w:color="auto"/>
              <w:right w:val="single" w:sz="4" w:space="0" w:color="auto"/>
            </w:tcBorders>
            <w:vAlign w:val="center"/>
            <w:hideMark/>
          </w:tcPr>
          <w:p w:rsidR="006972B5" w:rsidRPr="006972B5" w:rsidRDefault="006972B5" w:rsidP="006972B5">
            <w:pPr>
              <w:widowControl/>
              <w:jc w:val="left"/>
              <w:rPr>
                <w:rFonts w:ascii="Arial" w:eastAsia="宋体" w:hAnsi="Arial" w:cs="Arial"/>
                <w:kern w:val="0"/>
                <w:sz w:val="24"/>
                <w:szCs w:val="24"/>
              </w:rPr>
            </w:pPr>
          </w:p>
        </w:tc>
        <w:tc>
          <w:tcPr>
            <w:tcW w:w="2901" w:type="dxa"/>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left"/>
              <w:rPr>
                <w:rFonts w:ascii="Arial" w:eastAsia="宋体" w:hAnsi="Arial" w:cs="Arial"/>
                <w:kern w:val="0"/>
                <w:sz w:val="24"/>
                <w:szCs w:val="24"/>
              </w:rPr>
            </w:pPr>
            <w:r w:rsidRPr="006972B5">
              <w:rPr>
                <w:rFonts w:ascii="Arial" w:eastAsia="宋体" w:hAnsi="Arial" w:cs="Arial"/>
                <w:kern w:val="0"/>
                <w:sz w:val="24"/>
                <w:szCs w:val="24"/>
              </w:rPr>
              <w:t>永赢新材料智选</w:t>
            </w:r>
            <w:r w:rsidR="006C19EB">
              <w:rPr>
                <w:rFonts w:ascii="Arial" w:eastAsia="宋体" w:hAnsi="Arial" w:cs="Arial" w:hint="eastAsia"/>
                <w:kern w:val="0"/>
                <w:sz w:val="24"/>
                <w:szCs w:val="24"/>
              </w:rPr>
              <w:t>混合发起</w:t>
            </w:r>
            <w:r w:rsidRPr="006972B5">
              <w:rPr>
                <w:rFonts w:ascii="Arial" w:eastAsia="宋体" w:hAnsi="Arial" w:cs="Arial"/>
                <w:kern w:val="0"/>
                <w:sz w:val="24"/>
                <w:szCs w:val="24"/>
              </w:rPr>
              <w:t>C</w:t>
            </w:r>
          </w:p>
        </w:tc>
        <w:tc>
          <w:tcPr>
            <w:tcW w:w="0" w:type="auto"/>
            <w:tcBorders>
              <w:top w:val="nil"/>
              <w:left w:val="nil"/>
              <w:bottom w:val="single" w:sz="4" w:space="0" w:color="auto"/>
              <w:right w:val="single" w:sz="4" w:space="0" w:color="auto"/>
            </w:tcBorders>
            <w:shd w:val="clear" w:color="auto" w:fill="auto"/>
            <w:noWrap/>
            <w:vAlign w:val="bottom"/>
            <w:hideMark/>
          </w:tcPr>
          <w:p w:rsidR="006972B5" w:rsidRPr="006972B5" w:rsidRDefault="006972B5" w:rsidP="006972B5">
            <w:pPr>
              <w:widowControl/>
              <w:jc w:val="center"/>
              <w:rPr>
                <w:rFonts w:ascii="Arial" w:eastAsia="宋体" w:hAnsi="Arial" w:cs="Arial"/>
                <w:kern w:val="0"/>
                <w:sz w:val="24"/>
                <w:szCs w:val="24"/>
              </w:rPr>
            </w:pPr>
            <w:r w:rsidRPr="006972B5">
              <w:rPr>
                <w:rFonts w:ascii="Arial" w:eastAsia="宋体" w:hAnsi="Arial" w:cs="Arial"/>
                <w:kern w:val="0"/>
                <w:sz w:val="24"/>
                <w:szCs w:val="24"/>
              </w:rPr>
              <w:t>024738</w:t>
            </w:r>
          </w:p>
        </w:tc>
      </w:tr>
    </w:tbl>
    <w:p w:rsidR="002C2CC7" w:rsidRDefault="002C2CC7" w:rsidP="002C2CC7">
      <w:pPr>
        <w:spacing w:line="360" w:lineRule="auto"/>
        <w:ind w:firstLineChars="200" w:firstLine="480"/>
        <w:rPr>
          <w:rFonts w:ascii="宋体" w:eastAsia="宋体" w:hAnsi="宋体"/>
          <w:sz w:val="24"/>
          <w:szCs w:val="24"/>
        </w:rPr>
      </w:pPr>
      <w:r w:rsidRPr="002C2CC7">
        <w:rPr>
          <w:rFonts w:ascii="宋体" w:eastAsia="宋体" w:hAnsi="宋体" w:hint="eastAsia"/>
          <w:sz w:val="24"/>
          <w:szCs w:val="24"/>
        </w:rPr>
        <w:t>本公司募集管理的其他基金将根据具体情况确定是否适用不同类别基金份额之间的转换业务，具体情况以相关公告为准。</w:t>
      </w:r>
    </w:p>
    <w:p w:rsidR="002C2CC7" w:rsidRDefault="002C2CC7" w:rsidP="002C2CC7">
      <w:pPr>
        <w:spacing w:line="360" w:lineRule="auto"/>
        <w:ind w:firstLineChars="200" w:firstLine="480"/>
        <w:rPr>
          <w:rFonts w:ascii="宋体" w:eastAsia="宋体" w:hAnsi="宋体"/>
          <w:sz w:val="24"/>
          <w:szCs w:val="24"/>
        </w:rPr>
      </w:pPr>
    </w:p>
    <w:p w:rsidR="002C2CC7" w:rsidRDefault="002C2CC7" w:rsidP="002C2CC7">
      <w:pPr>
        <w:spacing w:line="360" w:lineRule="auto"/>
        <w:ind w:firstLineChars="200" w:firstLine="480"/>
        <w:rPr>
          <w:rFonts w:ascii="宋体" w:eastAsia="宋体" w:hAnsi="宋体"/>
          <w:sz w:val="24"/>
          <w:szCs w:val="24"/>
        </w:rPr>
      </w:pPr>
      <w:r>
        <w:rPr>
          <w:rFonts w:ascii="宋体" w:eastAsia="宋体" w:hAnsi="宋体" w:hint="eastAsia"/>
          <w:sz w:val="24"/>
          <w:szCs w:val="24"/>
        </w:rPr>
        <w:t>二、</w:t>
      </w:r>
      <w:r w:rsidR="00EF4169">
        <w:rPr>
          <w:rFonts w:ascii="宋体" w:eastAsia="宋体" w:hAnsi="宋体" w:hint="eastAsia"/>
          <w:sz w:val="24"/>
          <w:szCs w:val="24"/>
        </w:rPr>
        <w:t>业务规则</w:t>
      </w:r>
    </w:p>
    <w:p w:rsidR="006A1596" w:rsidRDefault="00EF4169" w:rsidP="00EF4169">
      <w:pPr>
        <w:spacing w:line="360" w:lineRule="auto"/>
        <w:ind w:firstLineChars="200" w:firstLine="480"/>
        <w:rPr>
          <w:rFonts w:ascii="宋体" w:eastAsia="宋体" w:hAnsi="宋体"/>
          <w:sz w:val="24"/>
          <w:szCs w:val="24"/>
        </w:rPr>
      </w:pPr>
      <w:r>
        <w:rPr>
          <w:rFonts w:ascii="宋体" w:eastAsia="宋体" w:hAnsi="宋体" w:hint="eastAsia"/>
          <w:sz w:val="24"/>
          <w:szCs w:val="24"/>
        </w:rPr>
        <w:t>1、同一基金</w:t>
      </w:r>
      <w:r w:rsidR="006A1596" w:rsidRPr="00EF4169">
        <w:rPr>
          <w:rFonts w:ascii="宋体" w:eastAsia="宋体" w:hAnsi="宋体" w:hint="eastAsia"/>
          <w:sz w:val="24"/>
          <w:szCs w:val="24"/>
        </w:rPr>
        <w:t>不同类别基金份额之间的转换业务（以下简称</w:t>
      </w:r>
      <w:r w:rsidR="006A1596" w:rsidRPr="00EF4169">
        <w:rPr>
          <w:rFonts w:ascii="宋体" w:eastAsia="宋体" w:hAnsi="宋体"/>
          <w:sz w:val="24"/>
          <w:szCs w:val="24"/>
        </w:rPr>
        <w:t>“</w:t>
      </w:r>
      <w:r w:rsidR="006A1596" w:rsidRPr="00EF4169">
        <w:rPr>
          <w:rFonts w:ascii="宋体" w:eastAsia="宋体" w:hAnsi="宋体" w:hint="eastAsia"/>
          <w:sz w:val="24"/>
          <w:szCs w:val="24"/>
        </w:rPr>
        <w:t>本业务</w:t>
      </w:r>
      <w:r w:rsidR="006A1596" w:rsidRPr="00EF4169">
        <w:rPr>
          <w:rFonts w:ascii="宋体" w:eastAsia="宋体" w:hAnsi="宋体"/>
          <w:sz w:val="24"/>
          <w:szCs w:val="24"/>
        </w:rPr>
        <w:t>”</w:t>
      </w:r>
      <w:r w:rsidR="006A1596" w:rsidRPr="00EF4169">
        <w:rPr>
          <w:rFonts w:ascii="宋体" w:eastAsia="宋体" w:hAnsi="宋体" w:hint="eastAsia"/>
          <w:sz w:val="24"/>
          <w:szCs w:val="24"/>
        </w:rPr>
        <w:t>）是指：若投资者持有的某只基金产品具有两种或两种以上份额类别（基金代码不同），</w:t>
      </w:r>
      <w:r w:rsidR="0060469B">
        <w:rPr>
          <w:rFonts w:ascii="宋体" w:eastAsia="宋体" w:hAnsi="宋体" w:hint="eastAsia"/>
          <w:sz w:val="24"/>
          <w:szCs w:val="24"/>
        </w:rPr>
        <w:t>且登记在同一注册登记机构，</w:t>
      </w:r>
      <w:r w:rsidR="006A1596" w:rsidRPr="00EF4169">
        <w:rPr>
          <w:rFonts w:ascii="宋体" w:eastAsia="宋体" w:hAnsi="宋体" w:hint="eastAsia"/>
          <w:sz w:val="24"/>
          <w:szCs w:val="24"/>
        </w:rPr>
        <w:t>投资者可以将其持有的某一类</w:t>
      </w:r>
      <w:r w:rsidR="0060469B">
        <w:rPr>
          <w:rFonts w:ascii="宋体" w:eastAsia="宋体" w:hAnsi="宋体" w:hint="eastAsia"/>
          <w:sz w:val="24"/>
          <w:szCs w:val="24"/>
        </w:rPr>
        <w:t>基金份额转换成同只基金的其他类基金份额</w:t>
      </w:r>
      <w:r w:rsidR="006A1596" w:rsidRPr="00EF4169">
        <w:rPr>
          <w:rFonts w:ascii="宋体" w:eastAsia="宋体" w:hAnsi="宋体" w:hint="eastAsia"/>
          <w:sz w:val="24"/>
          <w:szCs w:val="24"/>
        </w:rPr>
        <w:t>，转换规则遵从注册登记机构业务规则。</w:t>
      </w:r>
    </w:p>
    <w:p w:rsidR="0060469B" w:rsidRDefault="0060469B" w:rsidP="00D253B0">
      <w:pPr>
        <w:spacing w:line="360" w:lineRule="auto"/>
        <w:ind w:firstLineChars="200" w:firstLine="480"/>
        <w:rPr>
          <w:rFonts w:ascii="宋体" w:eastAsia="宋体" w:hAnsi="宋体"/>
          <w:sz w:val="24"/>
          <w:szCs w:val="24"/>
        </w:rPr>
      </w:pPr>
      <w:r w:rsidRPr="0060469B">
        <w:rPr>
          <w:rFonts w:ascii="宋体" w:eastAsia="宋体" w:hAnsi="宋体" w:hint="eastAsia"/>
          <w:sz w:val="24"/>
          <w:szCs w:val="24"/>
        </w:rPr>
        <w:t>2、</w:t>
      </w:r>
      <w:r w:rsidRPr="00D253B0">
        <w:rPr>
          <w:rFonts w:ascii="宋体" w:eastAsia="宋体" w:hAnsi="宋体" w:hint="eastAsia"/>
          <w:sz w:val="24"/>
          <w:szCs w:val="24"/>
        </w:rPr>
        <w:t>同一基金不同类别基金份额间转换转出的最低申请基金份额适用</w:t>
      </w:r>
      <w:r w:rsidR="00D253B0" w:rsidRPr="00D253B0">
        <w:rPr>
          <w:rFonts w:ascii="宋体" w:eastAsia="宋体" w:hAnsi="宋体" w:hint="eastAsia"/>
          <w:sz w:val="24"/>
          <w:szCs w:val="24"/>
        </w:rPr>
        <w:t>各基金基金合同、招募说明书及相关公告中关于最低赎回份额的规定。若某笔转换导致投资者在销售机构托管的单只基金</w:t>
      </w:r>
      <w:r w:rsidR="00D253B0">
        <w:rPr>
          <w:rFonts w:ascii="宋体" w:eastAsia="宋体" w:hAnsi="宋体" w:hint="eastAsia"/>
          <w:sz w:val="24"/>
          <w:szCs w:val="24"/>
        </w:rPr>
        <w:t>份额</w:t>
      </w:r>
      <w:r w:rsidR="00D253B0" w:rsidRPr="00D253B0">
        <w:rPr>
          <w:rFonts w:ascii="宋体" w:eastAsia="宋体" w:hAnsi="宋体" w:hint="eastAsia"/>
          <w:sz w:val="24"/>
          <w:szCs w:val="24"/>
        </w:rPr>
        <w:t>余额低于该基金基金合同、招募说明书及相关公告中规定的最低持有份额时，基金管理人有权将投资者在该销售机构托管的该基金剩余份额强制赎回</w:t>
      </w:r>
      <w:r w:rsidRPr="00D253B0">
        <w:rPr>
          <w:rFonts w:ascii="宋体" w:eastAsia="宋体" w:hAnsi="宋体" w:hint="eastAsia"/>
          <w:sz w:val="24"/>
          <w:szCs w:val="24"/>
        </w:rPr>
        <w:t>。</w:t>
      </w:r>
    </w:p>
    <w:p w:rsidR="00D253B0" w:rsidRDefault="002B05EC" w:rsidP="002B05EC">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2B05EC">
        <w:rPr>
          <w:rFonts w:ascii="宋体" w:eastAsia="宋体" w:hAnsi="宋体" w:hint="eastAsia"/>
          <w:sz w:val="24"/>
          <w:szCs w:val="24"/>
        </w:rPr>
        <w:t>同一基金不同类别基金份额间相互转换，原持有期限不</w:t>
      </w:r>
      <w:r w:rsidR="00D73297" w:rsidRPr="00D73297">
        <w:rPr>
          <w:rFonts w:ascii="宋体" w:eastAsia="宋体" w:hAnsi="宋体" w:hint="eastAsia"/>
          <w:sz w:val="24"/>
          <w:szCs w:val="24"/>
        </w:rPr>
        <w:t>延续</w:t>
      </w:r>
      <w:r w:rsidRPr="002B05EC">
        <w:rPr>
          <w:rFonts w:ascii="宋体" w:eastAsia="宋体" w:hAnsi="宋体" w:hint="eastAsia"/>
          <w:sz w:val="24"/>
          <w:szCs w:val="24"/>
        </w:rPr>
        <w:t>计算，转入的基金份额的持有期将自转入的基金份额被确认之日起重新开始计算。即转入份额在赎回或转出时，按持有时段适用的赎回费档次计算赎回费的，该持有时段为该部分份额转入确认日起至该部分份额赎回或转出确认日止的持有期限。</w:t>
      </w:r>
    </w:p>
    <w:p w:rsidR="00901AA0" w:rsidRPr="00BB4E52" w:rsidRDefault="00901AA0"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BB4E52">
        <w:rPr>
          <w:rFonts w:ascii="宋体" w:eastAsia="宋体" w:hAnsi="宋体" w:hint="eastAsia"/>
          <w:sz w:val="24"/>
          <w:szCs w:val="24"/>
        </w:rPr>
        <w:t>投资者办理本业务时，转出基金份额类别必须处于可赎回状态，转入基金份额类别必须处于可申购状态，已经冻结的基金份额不得申请转换业务。</w:t>
      </w:r>
    </w:p>
    <w:p w:rsid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BB4E52">
        <w:rPr>
          <w:rFonts w:ascii="宋体" w:eastAsia="宋体" w:hAnsi="宋体" w:hint="eastAsia"/>
          <w:sz w:val="24"/>
          <w:szCs w:val="24"/>
        </w:rPr>
        <w:t>投资者办理本业务时</w:t>
      </w:r>
      <w:r w:rsidRPr="00BB4E52">
        <w:rPr>
          <w:rFonts w:ascii="宋体" w:eastAsia="宋体" w:hAnsi="宋体"/>
          <w:sz w:val="24"/>
          <w:szCs w:val="24"/>
        </w:rPr>
        <w:t>以份额为单位进行申请。投资者可以发起多次基金</w:t>
      </w:r>
      <w:r>
        <w:rPr>
          <w:rFonts w:ascii="宋体" w:eastAsia="宋体" w:hAnsi="宋体" w:hint="eastAsia"/>
          <w:sz w:val="24"/>
          <w:szCs w:val="24"/>
        </w:rPr>
        <w:t>份额</w:t>
      </w:r>
      <w:r w:rsidRPr="00BB4E52">
        <w:rPr>
          <w:rFonts w:ascii="宋体" w:eastAsia="宋体" w:hAnsi="宋体"/>
          <w:sz w:val="24"/>
          <w:szCs w:val="24"/>
        </w:rPr>
        <w:t>转换业务，基金转换费用按每笔申请单独计算。</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BB4E52">
        <w:rPr>
          <w:rFonts w:ascii="宋体" w:eastAsia="宋体" w:hAnsi="宋体" w:hint="eastAsia"/>
          <w:sz w:val="24"/>
          <w:szCs w:val="24"/>
        </w:rPr>
        <w:t>投资者办理本业务时</w:t>
      </w:r>
      <w:r w:rsidRPr="00BB4E52">
        <w:rPr>
          <w:rFonts w:ascii="宋体" w:eastAsia="宋体" w:hAnsi="宋体"/>
          <w:sz w:val="24"/>
          <w:szCs w:val="24"/>
        </w:rPr>
        <w:t>采取“未知价”法，即基金的转换价格以转换申请受理当日各转出、转入的基金份额净值为基准进行计算。</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BB4E52">
        <w:rPr>
          <w:rFonts w:ascii="宋体" w:eastAsia="宋体" w:hAnsi="宋体"/>
          <w:sz w:val="24"/>
          <w:szCs w:val="24"/>
        </w:rPr>
        <w:t>转换业务遵循“先进先出”的业务规则，即份额注册日期在前的先转换出，份额注册日期在后的后转换出，如果转换申请当日，同时有赎回申请的情况下，则遵循先赎回后转换</w:t>
      </w:r>
      <w:r w:rsidRPr="00BB4E52">
        <w:rPr>
          <w:rFonts w:ascii="宋体" w:eastAsia="宋体" w:hAnsi="宋体" w:hint="eastAsia"/>
          <w:sz w:val="24"/>
          <w:szCs w:val="24"/>
        </w:rPr>
        <w:t>的处理原则。</w:t>
      </w:r>
    </w:p>
    <w:p w:rsid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BB4E52">
        <w:rPr>
          <w:rFonts w:ascii="宋体" w:eastAsia="宋体" w:hAnsi="宋体"/>
          <w:sz w:val="24"/>
          <w:szCs w:val="24"/>
        </w:rPr>
        <w:t>正常情况下，基金注册登记机构将在T+1日对投资者T日的基金转换业务申请进行有效性确认，办理转出基金</w:t>
      </w:r>
      <w:r>
        <w:rPr>
          <w:rFonts w:ascii="宋体" w:eastAsia="宋体" w:hAnsi="宋体" w:hint="eastAsia"/>
          <w:sz w:val="24"/>
          <w:szCs w:val="24"/>
        </w:rPr>
        <w:t>份额</w:t>
      </w:r>
      <w:r w:rsidRPr="00BB4E52">
        <w:rPr>
          <w:rFonts w:ascii="宋体" w:eastAsia="宋体" w:hAnsi="宋体"/>
          <w:sz w:val="24"/>
          <w:szCs w:val="24"/>
        </w:rPr>
        <w:t>的权益扣除以及转入基金</w:t>
      </w:r>
      <w:r>
        <w:rPr>
          <w:rFonts w:ascii="宋体" w:eastAsia="宋体" w:hAnsi="宋体" w:hint="eastAsia"/>
          <w:sz w:val="24"/>
          <w:szCs w:val="24"/>
        </w:rPr>
        <w:t>份额</w:t>
      </w:r>
      <w:r w:rsidRPr="00BB4E52">
        <w:rPr>
          <w:rFonts w:ascii="宋体" w:eastAsia="宋体" w:hAnsi="宋体"/>
          <w:sz w:val="24"/>
          <w:szCs w:val="24"/>
        </w:rPr>
        <w:t>的权益登记。在T+2日后（包括该日）投资者可向销售机构查询基金</w:t>
      </w:r>
      <w:r>
        <w:rPr>
          <w:rFonts w:ascii="宋体" w:eastAsia="宋体" w:hAnsi="宋体" w:hint="eastAsia"/>
          <w:sz w:val="24"/>
          <w:szCs w:val="24"/>
        </w:rPr>
        <w:t>份额</w:t>
      </w:r>
      <w:r w:rsidRPr="00BB4E52">
        <w:rPr>
          <w:rFonts w:ascii="宋体" w:eastAsia="宋体" w:hAnsi="宋体"/>
          <w:sz w:val="24"/>
          <w:szCs w:val="24"/>
        </w:rPr>
        <w:t>转换的成交情况。</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9、本业务与公司已经开通的不同基金之间相互转换业务不产生冲突。</w:t>
      </w:r>
    </w:p>
    <w:p w:rsidR="002C2CC7" w:rsidRDefault="00BB4E52" w:rsidP="00EF4169">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006A1596" w:rsidRPr="00EF4169">
        <w:rPr>
          <w:rFonts w:ascii="宋体" w:eastAsia="宋体" w:hAnsi="宋体" w:hint="eastAsia"/>
          <w:sz w:val="24"/>
          <w:szCs w:val="24"/>
        </w:rPr>
        <w:t>由于各销售机构的系统差异以及业务安排等原因，开展同一基金不同类别基金份额之间转换业务的时间及其他未尽事宜详见各销售机构的相关业务规则和公告。同一基金不同类别份额间的转换业务只能在同时代理销售该基金多种类别基金份额的同一销售机构进行。</w:t>
      </w:r>
    </w:p>
    <w:p w:rsidR="00EF4169" w:rsidRDefault="00EF4169" w:rsidP="00EF4169">
      <w:pPr>
        <w:spacing w:line="360" w:lineRule="auto"/>
        <w:ind w:firstLineChars="200" w:firstLine="480"/>
        <w:rPr>
          <w:rFonts w:ascii="宋体" w:eastAsia="宋体" w:hAnsi="宋体"/>
          <w:sz w:val="24"/>
          <w:szCs w:val="24"/>
        </w:rPr>
      </w:pPr>
    </w:p>
    <w:p w:rsidR="000D19C4" w:rsidRPr="000D19C4" w:rsidRDefault="000D19C4" w:rsidP="000D19C4">
      <w:pPr>
        <w:spacing w:line="360" w:lineRule="auto"/>
        <w:ind w:firstLineChars="200" w:firstLine="480"/>
        <w:rPr>
          <w:rFonts w:ascii="宋体" w:eastAsia="宋体" w:hAnsi="宋体"/>
          <w:sz w:val="24"/>
          <w:szCs w:val="24"/>
        </w:rPr>
      </w:pPr>
      <w:r w:rsidRPr="000D19C4">
        <w:rPr>
          <w:rFonts w:ascii="宋体" w:eastAsia="宋体" w:hAnsi="宋体" w:hint="eastAsia"/>
          <w:sz w:val="24"/>
          <w:szCs w:val="24"/>
        </w:rPr>
        <w:t>三、同一基金不同类别基金份额间相互转换业务的费率计算</w:t>
      </w:r>
      <w:bookmarkStart w:id="0" w:name="_GoBack"/>
      <w:bookmarkEnd w:id="0"/>
    </w:p>
    <w:p w:rsidR="00E751D2" w:rsidRDefault="00E751D2" w:rsidP="005873D7">
      <w:pPr>
        <w:spacing w:line="360" w:lineRule="auto"/>
        <w:ind w:firstLineChars="200" w:firstLine="480"/>
        <w:rPr>
          <w:rFonts w:ascii="宋体" w:eastAsia="宋体" w:hAnsi="宋体"/>
          <w:sz w:val="24"/>
          <w:szCs w:val="24"/>
        </w:rPr>
      </w:pPr>
      <w:r w:rsidRPr="00E751D2">
        <w:rPr>
          <w:rFonts w:ascii="宋体" w:eastAsia="宋体" w:hAnsi="宋体" w:hint="eastAsia"/>
          <w:sz w:val="24"/>
          <w:szCs w:val="24"/>
        </w:rPr>
        <w:t>不同类别基金份额的转换费用由转出基金份额类别赎回费用和转出及转入基金份额类别申购补差费用两部分构成，具体收取情况视每次转换时不同类别基金份额的申购费率差异情况和赎回费率而定。基金转换费用由基金份额持有人承担。</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具体公式如下：</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w:t>
      </w:r>
      <w:r>
        <w:rPr>
          <w:rFonts w:ascii="宋体" w:eastAsia="宋体" w:hAnsi="宋体" w:hint="eastAsia"/>
          <w:sz w:val="24"/>
          <w:szCs w:val="24"/>
        </w:rPr>
        <w:t>基金份额</w:t>
      </w:r>
      <w:r w:rsidRPr="005873D7">
        <w:rPr>
          <w:rFonts w:ascii="宋体" w:eastAsia="宋体" w:hAnsi="宋体" w:hint="eastAsia"/>
          <w:sz w:val="24"/>
          <w:szCs w:val="24"/>
        </w:rPr>
        <w:t>金额</w:t>
      </w:r>
      <w:r w:rsidRPr="005873D7">
        <w:rPr>
          <w:rFonts w:ascii="宋体" w:eastAsia="宋体" w:hAnsi="宋体"/>
          <w:sz w:val="24"/>
          <w:szCs w:val="24"/>
        </w:rPr>
        <w:t>=转出基金份额×转出基金</w:t>
      </w:r>
      <w:r>
        <w:rPr>
          <w:rFonts w:ascii="宋体" w:eastAsia="宋体" w:hAnsi="宋体" w:hint="eastAsia"/>
          <w:sz w:val="24"/>
          <w:szCs w:val="24"/>
        </w:rPr>
        <w:t>份额</w:t>
      </w:r>
      <w:r w:rsidRPr="005873D7">
        <w:rPr>
          <w:rFonts w:ascii="宋体" w:eastAsia="宋体" w:hAnsi="宋体"/>
          <w:sz w:val="24"/>
          <w:szCs w:val="24"/>
        </w:rPr>
        <w:t>T日基金份额净值</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转出基金</w:t>
      </w:r>
      <w:r>
        <w:rPr>
          <w:rFonts w:ascii="宋体" w:eastAsia="宋体" w:hAnsi="宋体" w:hint="eastAsia"/>
          <w:sz w:val="24"/>
          <w:szCs w:val="24"/>
        </w:rPr>
        <w:t>份额</w:t>
      </w:r>
      <w:r w:rsidRPr="005873D7">
        <w:rPr>
          <w:rFonts w:ascii="宋体" w:eastAsia="宋体" w:hAnsi="宋体" w:hint="eastAsia"/>
          <w:sz w:val="24"/>
          <w:szCs w:val="24"/>
        </w:rPr>
        <w:t>赎回费用</w:t>
      </w:r>
      <w:r w:rsidRPr="005873D7">
        <w:rPr>
          <w:rFonts w:ascii="宋体" w:eastAsia="宋体" w:hAnsi="宋体"/>
          <w:sz w:val="24"/>
          <w:szCs w:val="24"/>
        </w:rPr>
        <w:t>=转出</w:t>
      </w:r>
      <w:r>
        <w:rPr>
          <w:rFonts w:ascii="宋体" w:eastAsia="宋体" w:hAnsi="宋体" w:hint="eastAsia"/>
          <w:sz w:val="24"/>
          <w:szCs w:val="24"/>
        </w:rPr>
        <w:t>基金份额</w:t>
      </w:r>
      <w:r w:rsidRPr="005873D7">
        <w:rPr>
          <w:rFonts w:ascii="宋体" w:eastAsia="宋体" w:hAnsi="宋体"/>
          <w:sz w:val="24"/>
          <w:szCs w:val="24"/>
        </w:rPr>
        <w:t>金额×转出基金</w:t>
      </w:r>
      <w:r>
        <w:rPr>
          <w:rFonts w:ascii="宋体" w:eastAsia="宋体" w:hAnsi="宋体" w:hint="eastAsia"/>
          <w:sz w:val="24"/>
          <w:szCs w:val="24"/>
        </w:rPr>
        <w:t>份额</w:t>
      </w:r>
      <w:r w:rsidRPr="005873D7">
        <w:rPr>
          <w:rFonts w:ascii="宋体" w:eastAsia="宋体" w:hAnsi="宋体"/>
          <w:sz w:val="24"/>
          <w:szCs w:val="24"/>
        </w:rPr>
        <w:t>赎回费率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转入金额</w:t>
      </w:r>
      <w:r w:rsidRPr="005873D7">
        <w:rPr>
          <w:rFonts w:ascii="宋体" w:eastAsia="宋体" w:hAnsi="宋体"/>
          <w:sz w:val="24"/>
          <w:szCs w:val="24"/>
        </w:rPr>
        <w:t>=转出</w:t>
      </w:r>
      <w:r>
        <w:rPr>
          <w:rFonts w:ascii="宋体" w:eastAsia="宋体" w:hAnsi="宋体" w:hint="eastAsia"/>
          <w:sz w:val="24"/>
          <w:szCs w:val="24"/>
        </w:rPr>
        <w:t>基金份额</w:t>
      </w:r>
      <w:r w:rsidRPr="005873D7">
        <w:rPr>
          <w:rFonts w:ascii="宋体" w:eastAsia="宋体" w:hAnsi="宋体"/>
          <w:sz w:val="24"/>
          <w:szCs w:val="24"/>
        </w:rPr>
        <w:t>金额-转出基金</w:t>
      </w:r>
      <w:r>
        <w:rPr>
          <w:rFonts w:ascii="宋体" w:eastAsia="宋体" w:hAnsi="宋体" w:hint="eastAsia"/>
          <w:sz w:val="24"/>
          <w:szCs w:val="24"/>
        </w:rPr>
        <w:t>份额</w:t>
      </w:r>
      <w:r w:rsidRPr="005873D7">
        <w:rPr>
          <w:rFonts w:ascii="宋体" w:eastAsia="宋体" w:hAnsi="宋体"/>
          <w:sz w:val="24"/>
          <w:szCs w:val="24"/>
        </w:rPr>
        <w:t>赎回费用</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补差费用</w:t>
      </w:r>
      <w:r w:rsidRPr="005873D7">
        <w:rPr>
          <w:rFonts w:ascii="宋体" w:eastAsia="宋体" w:hAnsi="宋体"/>
          <w:sz w:val="24"/>
          <w:szCs w:val="24"/>
        </w:rPr>
        <w:t>=转入基金</w:t>
      </w:r>
      <w:r>
        <w:rPr>
          <w:rFonts w:ascii="宋体" w:eastAsia="宋体" w:hAnsi="宋体" w:hint="eastAsia"/>
          <w:sz w:val="24"/>
          <w:szCs w:val="24"/>
        </w:rPr>
        <w:t>份额</w:t>
      </w:r>
      <w:r w:rsidRPr="005873D7">
        <w:rPr>
          <w:rFonts w:ascii="宋体" w:eastAsia="宋体" w:hAnsi="宋体"/>
          <w:sz w:val="24"/>
          <w:szCs w:val="24"/>
        </w:rPr>
        <w:t>申购费-转出基金</w:t>
      </w:r>
      <w:r>
        <w:rPr>
          <w:rFonts w:ascii="宋体" w:eastAsia="宋体" w:hAnsi="宋体" w:hint="eastAsia"/>
          <w:sz w:val="24"/>
          <w:szCs w:val="24"/>
        </w:rPr>
        <w:t>份额</w:t>
      </w:r>
      <w:r w:rsidRPr="005873D7">
        <w:rPr>
          <w:rFonts w:ascii="宋体" w:eastAsia="宋体" w:hAnsi="宋体"/>
          <w:sz w:val="24"/>
          <w:szCs w:val="24"/>
        </w:rPr>
        <w:t>申购费，如计算所得补差费用小于0，则补差费用为0</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=转入金额/(1+转入基金</w:t>
      </w:r>
      <w:r>
        <w:rPr>
          <w:rFonts w:ascii="宋体" w:eastAsia="宋体" w:hAnsi="宋体" w:hint="eastAsia"/>
          <w:sz w:val="24"/>
          <w:szCs w:val="24"/>
        </w:rPr>
        <w:t>份额</w:t>
      </w:r>
      <w:r w:rsidRPr="005873D7">
        <w:rPr>
          <w:rFonts w:ascii="宋体" w:eastAsia="宋体" w:hAnsi="宋体"/>
          <w:sz w:val="24"/>
          <w:szCs w:val="24"/>
        </w:rPr>
        <w:t>申购费率)×转入基金</w:t>
      </w:r>
      <w:r>
        <w:rPr>
          <w:rFonts w:ascii="宋体" w:eastAsia="宋体" w:hAnsi="宋体" w:hint="eastAsia"/>
          <w:sz w:val="24"/>
          <w:szCs w:val="24"/>
        </w:rPr>
        <w:t>份额</w:t>
      </w:r>
      <w:r w:rsidRPr="005873D7">
        <w:rPr>
          <w:rFonts w:ascii="宋体" w:eastAsia="宋体" w:hAnsi="宋体"/>
          <w:sz w:val="24"/>
          <w:szCs w:val="24"/>
        </w:rPr>
        <w:t>申购费率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如转入基金</w:t>
      </w:r>
      <w:r>
        <w:rPr>
          <w:rFonts w:ascii="宋体" w:eastAsia="宋体" w:hAnsi="宋体" w:hint="eastAsia"/>
          <w:sz w:val="24"/>
          <w:szCs w:val="24"/>
        </w:rPr>
        <w:t>份额</w:t>
      </w:r>
      <w:r w:rsidRPr="005873D7">
        <w:rPr>
          <w:rFonts w:ascii="宋体" w:eastAsia="宋体" w:hAnsi="宋体" w:hint="eastAsia"/>
          <w:sz w:val="24"/>
          <w:szCs w:val="24"/>
        </w:rPr>
        <w:t>申购费适用固定费用时，则转入基金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=转入基金</w:t>
      </w:r>
      <w:r>
        <w:rPr>
          <w:rFonts w:ascii="宋体" w:eastAsia="宋体" w:hAnsi="宋体" w:hint="eastAsia"/>
          <w:sz w:val="24"/>
          <w:szCs w:val="24"/>
        </w:rPr>
        <w:t>份额</w:t>
      </w:r>
      <w:r w:rsidRPr="005873D7">
        <w:rPr>
          <w:rFonts w:ascii="宋体" w:eastAsia="宋体" w:hAnsi="宋体"/>
          <w:sz w:val="24"/>
          <w:szCs w:val="24"/>
        </w:rPr>
        <w:t>固定申购费</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=转入金额/(1+转出基金</w:t>
      </w:r>
      <w:r>
        <w:rPr>
          <w:rFonts w:ascii="宋体" w:eastAsia="宋体" w:hAnsi="宋体" w:hint="eastAsia"/>
          <w:sz w:val="24"/>
          <w:szCs w:val="24"/>
        </w:rPr>
        <w:t>份额</w:t>
      </w:r>
      <w:r w:rsidRPr="005873D7">
        <w:rPr>
          <w:rFonts w:ascii="宋体" w:eastAsia="宋体" w:hAnsi="宋体"/>
          <w:sz w:val="24"/>
          <w:szCs w:val="24"/>
        </w:rPr>
        <w:t>申购费率)×转出基金</w:t>
      </w:r>
      <w:r>
        <w:rPr>
          <w:rFonts w:ascii="宋体" w:eastAsia="宋体" w:hAnsi="宋体" w:hint="eastAsia"/>
          <w:sz w:val="24"/>
          <w:szCs w:val="24"/>
        </w:rPr>
        <w:t>份额</w:t>
      </w:r>
      <w:r w:rsidRPr="005873D7">
        <w:rPr>
          <w:rFonts w:ascii="宋体" w:eastAsia="宋体" w:hAnsi="宋体"/>
          <w:sz w:val="24"/>
          <w:szCs w:val="24"/>
        </w:rPr>
        <w:t>申购费率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如转出基金</w:t>
      </w:r>
      <w:r>
        <w:rPr>
          <w:rFonts w:ascii="宋体" w:eastAsia="宋体" w:hAnsi="宋体" w:hint="eastAsia"/>
          <w:sz w:val="24"/>
          <w:szCs w:val="24"/>
        </w:rPr>
        <w:t>份额</w:t>
      </w:r>
      <w:r w:rsidRPr="005873D7">
        <w:rPr>
          <w:rFonts w:ascii="宋体" w:eastAsia="宋体" w:hAnsi="宋体" w:hint="eastAsia"/>
          <w:sz w:val="24"/>
          <w:szCs w:val="24"/>
        </w:rPr>
        <w:t>申购费适用固定费用时，则转出基金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=转出基金</w:t>
      </w:r>
      <w:r>
        <w:rPr>
          <w:rFonts w:ascii="宋体" w:eastAsia="宋体" w:hAnsi="宋体" w:hint="eastAsia"/>
          <w:sz w:val="24"/>
          <w:szCs w:val="24"/>
        </w:rPr>
        <w:t>份额</w:t>
      </w:r>
      <w:r w:rsidRPr="005873D7">
        <w:rPr>
          <w:rFonts w:ascii="宋体" w:eastAsia="宋体" w:hAnsi="宋体"/>
          <w:sz w:val="24"/>
          <w:szCs w:val="24"/>
        </w:rPr>
        <w:t>固定申购费</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净转入金额</w:t>
      </w:r>
      <w:r w:rsidRPr="005873D7">
        <w:rPr>
          <w:rFonts w:ascii="宋体" w:eastAsia="宋体" w:hAnsi="宋体"/>
          <w:sz w:val="24"/>
          <w:szCs w:val="24"/>
        </w:rPr>
        <w:t>=转入金额-补差费用</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转入份额</w:t>
      </w:r>
      <w:r w:rsidRPr="005873D7">
        <w:rPr>
          <w:rFonts w:ascii="宋体" w:eastAsia="宋体" w:hAnsi="宋体"/>
          <w:sz w:val="24"/>
          <w:szCs w:val="24"/>
        </w:rPr>
        <w:t>=净转入金额/转入基金</w:t>
      </w:r>
      <w:r>
        <w:rPr>
          <w:rFonts w:ascii="宋体" w:eastAsia="宋体" w:hAnsi="宋体" w:hint="eastAsia"/>
          <w:sz w:val="24"/>
          <w:szCs w:val="24"/>
        </w:rPr>
        <w:t>份额</w:t>
      </w:r>
      <w:r w:rsidRPr="005873D7">
        <w:rPr>
          <w:rFonts w:ascii="宋体" w:eastAsia="宋体" w:hAnsi="宋体"/>
          <w:sz w:val="24"/>
          <w:szCs w:val="24"/>
        </w:rPr>
        <w:t>T日基金份额净值</w:t>
      </w:r>
    </w:p>
    <w:p w:rsid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转入份额按照四舍五入方法保留到小数点后两位，由此产生的收益或损失由基金资产承担。</w:t>
      </w:r>
    </w:p>
    <w:p w:rsidR="00D73297" w:rsidRPr="00D73297" w:rsidRDefault="005873D7" w:rsidP="00D73297">
      <w:pPr>
        <w:spacing w:line="360" w:lineRule="auto"/>
        <w:ind w:firstLineChars="200" w:firstLine="480"/>
        <w:rPr>
          <w:rFonts w:ascii="宋体" w:eastAsia="宋体" w:hAnsi="宋体"/>
          <w:sz w:val="24"/>
          <w:szCs w:val="24"/>
        </w:rPr>
      </w:pPr>
      <w:r>
        <w:rPr>
          <w:rFonts w:ascii="宋体" w:eastAsia="宋体" w:hAnsi="宋体" w:hint="eastAsia"/>
          <w:sz w:val="24"/>
          <w:szCs w:val="24"/>
        </w:rPr>
        <w:t>例：</w:t>
      </w:r>
      <w:r w:rsidR="00D73297" w:rsidRPr="00D73297">
        <w:rPr>
          <w:rFonts w:ascii="宋体" w:eastAsia="宋体" w:hAnsi="宋体" w:hint="eastAsia"/>
          <w:sz w:val="24"/>
          <w:szCs w:val="24"/>
        </w:rPr>
        <w:t>某投资者最初持有</w:t>
      </w:r>
      <w:r w:rsidR="00FB6FEC">
        <w:rPr>
          <w:rFonts w:ascii="宋体" w:eastAsia="宋体" w:hAnsi="宋体" w:hint="eastAsia"/>
          <w:sz w:val="24"/>
          <w:szCs w:val="24"/>
        </w:rPr>
        <w:t>永赢启源</w:t>
      </w:r>
      <w:r w:rsidR="00485C16">
        <w:rPr>
          <w:rFonts w:ascii="宋体" w:eastAsia="宋体" w:hAnsi="宋体" w:hint="eastAsia"/>
          <w:sz w:val="24"/>
          <w:szCs w:val="24"/>
        </w:rPr>
        <w:t>混合</w:t>
      </w:r>
      <w:r w:rsidR="00D73297" w:rsidRPr="00D73297">
        <w:rPr>
          <w:rFonts w:ascii="宋体" w:eastAsia="宋体" w:hAnsi="宋体" w:hint="eastAsia"/>
          <w:sz w:val="24"/>
          <w:szCs w:val="24"/>
        </w:rPr>
        <w:t>型证券投资基金</w:t>
      </w:r>
      <w:r w:rsidR="00485C16">
        <w:rPr>
          <w:rFonts w:ascii="宋体" w:eastAsia="宋体" w:hAnsi="宋体" w:hint="eastAsia"/>
          <w:sz w:val="24"/>
          <w:szCs w:val="24"/>
        </w:rPr>
        <w:t>C</w:t>
      </w:r>
      <w:r w:rsidR="00D73297" w:rsidRPr="00D73297">
        <w:rPr>
          <w:rFonts w:ascii="宋体" w:eastAsia="宋体" w:hAnsi="宋体"/>
          <w:sz w:val="24"/>
          <w:szCs w:val="24"/>
        </w:rPr>
        <w:t>类基金份额10,000.00份，持有满</w:t>
      </w:r>
      <w:r w:rsidR="00FB6FEC">
        <w:rPr>
          <w:rFonts w:ascii="宋体" w:eastAsia="宋体" w:hAnsi="宋体"/>
          <w:sz w:val="24"/>
          <w:szCs w:val="24"/>
        </w:rPr>
        <w:t>180</w:t>
      </w:r>
      <w:r w:rsidR="00FB6FEC">
        <w:rPr>
          <w:rFonts w:ascii="宋体" w:eastAsia="宋体" w:hAnsi="宋体" w:hint="eastAsia"/>
          <w:sz w:val="24"/>
          <w:szCs w:val="24"/>
        </w:rPr>
        <w:t>日</w:t>
      </w:r>
      <w:r w:rsidR="00D73297" w:rsidRPr="00D73297">
        <w:rPr>
          <w:rFonts w:ascii="宋体" w:eastAsia="宋体" w:hAnsi="宋体"/>
          <w:sz w:val="24"/>
          <w:szCs w:val="24"/>
        </w:rPr>
        <w:t>后于T日提出将该10,000.00份基金转换成</w:t>
      </w:r>
      <w:r w:rsidR="00FB6FEC">
        <w:rPr>
          <w:rFonts w:ascii="宋体" w:eastAsia="宋体" w:hAnsi="宋体"/>
          <w:sz w:val="24"/>
          <w:szCs w:val="24"/>
        </w:rPr>
        <w:t>永赢启源</w:t>
      </w:r>
      <w:r w:rsidR="00485C16">
        <w:rPr>
          <w:rFonts w:ascii="宋体" w:eastAsia="宋体" w:hAnsi="宋体" w:hint="eastAsia"/>
          <w:sz w:val="24"/>
          <w:szCs w:val="24"/>
        </w:rPr>
        <w:t>混合</w:t>
      </w:r>
      <w:r w:rsidR="00D73297" w:rsidRPr="00D73297">
        <w:rPr>
          <w:rFonts w:ascii="宋体" w:eastAsia="宋体" w:hAnsi="宋体"/>
          <w:sz w:val="24"/>
          <w:szCs w:val="24"/>
        </w:rPr>
        <w:t>型证券投资基金A类基金份额，则对应的</w:t>
      </w:r>
      <w:r w:rsidR="00FB6FEC">
        <w:rPr>
          <w:rFonts w:ascii="宋体" w:eastAsia="宋体" w:hAnsi="宋体"/>
          <w:sz w:val="24"/>
          <w:szCs w:val="24"/>
        </w:rPr>
        <w:t>永赢启源</w:t>
      </w:r>
      <w:r w:rsidR="00485C16">
        <w:rPr>
          <w:rFonts w:ascii="宋体" w:eastAsia="宋体" w:hAnsi="宋体" w:hint="eastAsia"/>
          <w:sz w:val="24"/>
          <w:szCs w:val="24"/>
        </w:rPr>
        <w:t>混合</w:t>
      </w:r>
      <w:r w:rsidR="00D73297" w:rsidRPr="00D73297">
        <w:rPr>
          <w:rFonts w:ascii="宋体" w:eastAsia="宋体" w:hAnsi="宋体"/>
          <w:sz w:val="24"/>
          <w:szCs w:val="24"/>
        </w:rPr>
        <w:t>型证券投资基金C类基金份额的赎回费率为0%，申购费率为0%，对应的</w:t>
      </w:r>
      <w:r w:rsidR="00FB6FEC">
        <w:rPr>
          <w:rFonts w:ascii="宋体" w:eastAsia="宋体" w:hAnsi="宋体"/>
          <w:sz w:val="24"/>
          <w:szCs w:val="24"/>
        </w:rPr>
        <w:t>永赢启源</w:t>
      </w:r>
      <w:r w:rsidR="00485C16">
        <w:rPr>
          <w:rFonts w:ascii="宋体" w:eastAsia="宋体" w:hAnsi="宋体" w:hint="eastAsia"/>
          <w:sz w:val="24"/>
          <w:szCs w:val="24"/>
        </w:rPr>
        <w:t>混合</w:t>
      </w:r>
      <w:r w:rsidR="00D73297" w:rsidRPr="00D73297">
        <w:rPr>
          <w:rFonts w:ascii="宋体" w:eastAsia="宋体" w:hAnsi="宋体"/>
          <w:sz w:val="24"/>
          <w:szCs w:val="24"/>
        </w:rPr>
        <w:t>型证券投资基金A类基金份额的申购费率为</w:t>
      </w:r>
      <w:r w:rsidR="00485C16">
        <w:rPr>
          <w:rFonts w:ascii="宋体" w:eastAsia="宋体" w:hAnsi="宋体"/>
          <w:sz w:val="24"/>
          <w:szCs w:val="24"/>
        </w:rPr>
        <w:t>1.50</w:t>
      </w:r>
      <w:r w:rsidR="00D73297" w:rsidRPr="00D73297">
        <w:rPr>
          <w:rFonts w:ascii="宋体" w:eastAsia="宋体" w:hAnsi="宋体"/>
          <w:sz w:val="24"/>
          <w:szCs w:val="24"/>
        </w:rPr>
        <w:t>%。假设T日收市后</w:t>
      </w:r>
      <w:r w:rsidR="00FB6FEC">
        <w:rPr>
          <w:rFonts w:ascii="宋体" w:eastAsia="宋体" w:hAnsi="宋体"/>
          <w:sz w:val="24"/>
          <w:szCs w:val="24"/>
        </w:rPr>
        <w:t>永赢启源</w:t>
      </w:r>
      <w:r w:rsidR="00485C16">
        <w:rPr>
          <w:rFonts w:ascii="宋体" w:eastAsia="宋体" w:hAnsi="宋体" w:hint="eastAsia"/>
          <w:sz w:val="24"/>
          <w:szCs w:val="24"/>
        </w:rPr>
        <w:t>混合</w:t>
      </w:r>
      <w:r w:rsidR="00D73297" w:rsidRPr="00D73297">
        <w:rPr>
          <w:rFonts w:ascii="宋体" w:eastAsia="宋体" w:hAnsi="宋体"/>
          <w:sz w:val="24"/>
          <w:szCs w:val="24"/>
        </w:rPr>
        <w:t>型证券投资基金C类基金份额的单位净值为</w:t>
      </w:r>
      <w:r w:rsidR="00FF0E20">
        <w:rPr>
          <w:rFonts w:ascii="宋体" w:eastAsia="宋体" w:hAnsi="宋体"/>
          <w:sz w:val="24"/>
          <w:szCs w:val="24"/>
        </w:rPr>
        <w:t>1.05</w:t>
      </w:r>
      <w:r w:rsidR="00D73297" w:rsidRPr="00D73297">
        <w:rPr>
          <w:rFonts w:ascii="宋体" w:eastAsia="宋体" w:hAnsi="宋体"/>
          <w:sz w:val="24"/>
          <w:szCs w:val="24"/>
        </w:rPr>
        <w:t>00元/份，</w:t>
      </w:r>
      <w:r w:rsidR="00FB6FEC">
        <w:rPr>
          <w:rFonts w:ascii="宋体" w:eastAsia="宋体" w:hAnsi="宋体"/>
          <w:sz w:val="24"/>
          <w:szCs w:val="24"/>
        </w:rPr>
        <w:t>永赢启源</w:t>
      </w:r>
      <w:r w:rsidR="00485C16">
        <w:rPr>
          <w:rFonts w:ascii="宋体" w:eastAsia="宋体" w:hAnsi="宋体" w:hint="eastAsia"/>
          <w:sz w:val="24"/>
          <w:szCs w:val="24"/>
        </w:rPr>
        <w:t>混合</w:t>
      </w:r>
      <w:r w:rsidR="00D73297" w:rsidRPr="00D73297">
        <w:rPr>
          <w:rFonts w:ascii="宋体" w:eastAsia="宋体" w:hAnsi="宋体"/>
          <w:sz w:val="24"/>
          <w:szCs w:val="24"/>
        </w:rPr>
        <w:t>型证券投资基金A类基金份额的单位净值为1.</w:t>
      </w:r>
      <w:r w:rsidR="00FF0E20">
        <w:rPr>
          <w:rFonts w:ascii="宋体" w:eastAsia="宋体" w:hAnsi="宋体"/>
          <w:sz w:val="24"/>
          <w:szCs w:val="24"/>
        </w:rPr>
        <w:t>10</w:t>
      </w:r>
      <w:r w:rsidR="00D73297" w:rsidRPr="00D73297">
        <w:rPr>
          <w:rFonts w:ascii="宋体" w:eastAsia="宋体" w:hAnsi="宋体"/>
          <w:sz w:val="24"/>
          <w:szCs w:val="24"/>
        </w:rPr>
        <w:t>00元/份，则有关转换所</w:t>
      </w:r>
      <w:r w:rsidR="00D73297" w:rsidRPr="00D73297">
        <w:rPr>
          <w:rFonts w:ascii="宋体" w:eastAsia="宋体" w:hAnsi="宋体" w:hint="eastAsia"/>
          <w:sz w:val="24"/>
          <w:szCs w:val="24"/>
        </w:rPr>
        <w:t>得的份额计算如下：</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转出基金份额金额</w:t>
      </w:r>
      <w:r w:rsidRPr="00D73297">
        <w:rPr>
          <w:rFonts w:ascii="宋体" w:eastAsia="宋体" w:hAnsi="宋体"/>
          <w:sz w:val="24"/>
          <w:szCs w:val="24"/>
        </w:rPr>
        <w:t>=10,000.00×1.</w:t>
      </w:r>
      <w:r w:rsidR="00FF0E20">
        <w:rPr>
          <w:rFonts w:ascii="宋体" w:eastAsia="宋体" w:hAnsi="宋体"/>
          <w:sz w:val="24"/>
          <w:szCs w:val="24"/>
        </w:rPr>
        <w:t>05</w:t>
      </w:r>
      <w:r w:rsidRPr="00D73297">
        <w:rPr>
          <w:rFonts w:ascii="宋体" w:eastAsia="宋体" w:hAnsi="宋体"/>
          <w:sz w:val="24"/>
          <w:szCs w:val="24"/>
        </w:rPr>
        <w:t>00 = 1</w:t>
      </w:r>
      <w:r w:rsidR="00FF0E20">
        <w:rPr>
          <w:rFonts w:ascii="宋体" w:eastAsia="宋体" w:hAnsi="宋体"/>
          <w:sz w:val="24"/>
          <w:szCs w:val="24"/>
        </w:rPr>
        <w:t>0</w:t>
      </w:r>
      <w:r w:rsidRPr="00D73297">
        <w:rPr>
          <w:rFonts w:ascii="宋体" w:eastAsia="宋体" w:hAnsi="宋体"/>
          <w:sz w:val="24"/>
          <w:szCs w:val="24"/>
        </w:rPr>
        <w:t>,</w:t>
      </w:r>
      <w:r w:rsidR="00FF0E20">
        <w:rPr>
          <w:rFonts w:ascii="宋体" w:eastAsia="宋体" w:hAnsi="宋体"/>
          <w:sz w:val="24"/>
          <w:szCs w:val="24"/>
        </w:rPr>
        <w:t>5</w:t>
      </w:r>
      <w:r w:rsidRPr="00D73297">
        <w:rPr>
          <w:rFonts w:ascii="宋体" w:eastAsia="宋体" w:hAnsi="宋体"/>
          <w:sz w:val="24"/>
          <w:szCs w:val="24"/>
        </w:rPr>
        <w:t>00.00元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转出基金份额赎回费用</w:t>
      </w:r>
      <w:r w:rsidRPr="00D73297">
        <w:rPr>
          <w:rFonts w:ascii="宋体" w:eastAsia="宋体" w:hAnsi="宋体"/>
          <w:sz w:val="24"/>
          <w:szCs w:val="24"/>
        </w:rPr>
        <w:t>=</w:t>
      </w:r>
      <w:r w:rsidR="00FF0E20" w:rsidRPr="00D73297">
        <w:rPr>
          <w:rFonts w:ascii="宋体" w:eastAsia="宋体" w:hAnsi="宋体"/>
          <w:sz w:val="24"/>
          <w:szCs w:val="24"/>
        </w:rPr>
        <w:t>1</w:t>
      </w:r>
      <w:r w:rsidR="00FF0E20">
        <w:rPr>
          <w:rFonts w:ascii="宋体" w:eastAsia="宋体" w:hAnsi="宋体"/>
          <w:sz w:val="24"/>
          <w:szCs w:val="24"/>
        </w:rPr>
        <w:t>0</w:t>
      </w:r>
      <w:r w:rsidR="00FF0E20" w:rsidRPr="00D73297">
        <w:rPr>
          <w:rFonts w:ascii="宋体" w:eastAsia="宋体" w:hAnsi="宋体"/>
          <w:sz w:val="24"/>
          <w:szCs w:val="24"/>
        </w:rPr>
        <w:t>,</w:t>
      </w:r>
      <w:r w:rsidR="00FF0E20">
        <w:rPr>
          <w:rFonts w:ascii="宋体" w:eastAsia="宋体" w:hAnsi="宋体"/>
          <w:sz w:val="24"/>
          <w:szCs w:val="24"/>
        </w:rPr>
        <w:t>5</w:t>
      </w:r>
      <w:r w:rsidR="00FF0E20" w:rsidRPr="00D73297">
        <w:rPr>
          <w:rFonts w:ascii="宋体" w:eastAsia="宋体" w:hAnsi="宋体"/>
          <w:sz w:val="24"/>
          <w:szCs w:val="24"/>
        </w:rPr>
        <w:t>00.00</w:t>
      </w:r>
      <w:r w:rsidRPr="00D73297">
        <w:rPr>
          <w:rFonts w:ascii="宋体" w:eastAsia="宋体" w:hAnsi="宋体"/>
          <w:sz w:val="24"/>
          <w:szCs w:val="24"/>
        </w:rPr>
        <w:t>×0% = 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转入金额</w:t>
      </w:r>
      <w:r w:rsidRPr="00D73297">
        <w:rPr>
          <w:rFonts w:ascii="宋体" w:eastAsia="宋体" w:hAnsi="宋体"/>
          <w:sz w:val="24"/>
          <w:szCs w:val="24"/>
        </w:rPr>
        <w:t>=</w:t>
      </w:r>
      <w:r w:rsidR="00FF0E20" w:rsidRPr="00D73297">
        <w:rPr>
          <w:rFonts w:ascii="宋体" w:eastAsia="宋体" w:hAnsi="宋体"/>
          <w:sz w:val="24"/>
          <w:szCs w:val="24"/>
        </w:rPr>
        <w:t>1</w:t>
      </w:r>
      <w:r w:rsidR="00FF0E20">
        <w:rPr>
          <w:rFonts w:ascii="宋体" w:eastAsia="宋体" w:hAnsi="宋体"/>
          <w:sz w:val="24"/>
          <w:szCs w:val="24"/>
        </w:rPr>
        <w:t>0</w:t>
      </w:r>
      <w:r w:rsidR="00FF0E20" w:rsidRPr="00D73297">
        <w:rPr>
          <w:rFonts w:ascii="宋体" w:eastAsia="宋体" w:hAnsi="宋体"/>
          <w:sz w:val="24"/>
          <w:szCs w:val="24"/>
        </w:rPr>
        <w:t>,</w:t>
      </w:r>
      <w:r w:rsidR="00FF0E20">
        <w:rPr>
          <w:rFonts w:ascii="宋体" w:eastAsia="宋体" w:hAnsi="宋体"/>
          <w:sz w:val="24"/>
          <w:szCs w:val="24"/>
        </w:rPr>
        <w:t>5</w:t>
      </w:r>
      <w:r w:rsidR="00FF0E20" w:rsidRPr="00D73297">
        <w:rPr>
          <w:rFonts w:ascii="宋体" w:eastAsia="宋体" w:hAnsi="宋体"/>
          <w:sz w:val="24"/>
          <w:szCs w:val="24"/>
        </w:rPr>
        <w:t>00.00</w:t>
      </w:r>
      <w:r w:rsidRPr="00D73297">
        <w:rPr>
          <w:rFonts w:ascii="宋体" w:eastAsia="宋体" w:hAnsi="宋体"/>
          <w:sz w:val="24"/>
          <w:szCs w:val="24"/>
        </w:rPr>
        <w:t>-0.00 =</w:t>
      </w:r>
      <w:r w:rsidR="00FF0E20" w:rsidRPr="00D73297">
        <w:rPr>
          <w:rFonts w:ascii="宋体" w:eastAsia="宋体" w:hAnsi="宋体"/>
          <w:sz w:val="24"/>
          <w:szCs w:val="24"/>
        </w:rPr>
        <w:t>1</w:t>
      </w:r>
      <w:r w:rsidR="00FF0E20">
        <w:rPr>
          <w:rFonts w:ascii="宋体" w:eastAsia="宋体" w:hAnsi="宋体"/>
          <w:sz w:val="24"/>
          <w:szCs w:val="24"/>
        </w:rPr>
        <w:t>0</w:t>
      </w:r>
      <w:r w:rsidR="00FF0E20" w:rsidRPr="00D73297">
        <w:rPr>
          <w:rFonts w:ascii="宋体" w:eastAsia="宋体" w:hAnsi="宋体"/>
          <w:sz w:val="24"/>
          <w:szCs w:val="24"/>
        </w:rPr>
        <w:t>,</w:t>
      </w:r>
      <w:r w:rsidR="00FF0E20">
        <w:rPr>
          <w:rFonts w:ascii="宋体" w:eastAsia="宋体" w:hAnsi="宋体"/>
          <w:sz w:val="24"/>
          <w:szCs w:val="24"/>
        </w:rPr>
        <w:t>5</w:t>
      </w:r>
      <w:r w:rsidR="00FF0E20" w:rsidRPr="00D73297">
        <w:rPr>
          <w:rFonts w:ascii="宋体" w:eastAsia="宋体" w:hAnsi="宋体"/>
          <w:sz w:val="24"/>
          <w:szCs w:val="24"/>
        </w:rPr>
        <w:t>00.00</w:t>
      </w:r>
      <w:r w:rsidRPr="00D73297">
        <w:rPr>
          <w:rFonts w:ascii="宋体" w:eastAsia="宋体" w:hAnsi="宋体"/>
          <w:sz w:val="24"/>
          <w:szCs w:val="24"/>
        </w:rPr>
        <w:t>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转入基金份额申购费</w:t>
      </w:r>
      <w:r w:rsidRPr="00D73297">
        <w:rPr>
          <w:rFonts w:ascii="宋体" w:eastAsia="宋体" w:hAnsi="宋体"/>
          <w:sz w:val="24"/>
          <w:szCs w:val="24"/>
        </w:rPr>
        <w:t>=</w:t>
      </w:r>
      <w:r w:rsidR="00FF0E20" w:rsidRPr="00D73297">
        <w:rPr>
          <w:rFonts w:ascii="宋体" w:eastAsia="宋体" w:hAnsi="宋体"/>
          <w:sz w:val="24"/>
          <w:szCs w:val="24"/>
        </w:rPr>
        <w:t>1</w:t>
      </w:r>
      <w:r w:rsidR="00FF0E20">
        <w:rPr>
          <w:rFonts w:ascii="宋体" w:eastAsia="宋体" w:hAnsi="宋体"/>
          <w:sz w:val="24"/>
          <w:szCs w:val="24"/>
        </w:rPr>
        <w:t>0</w:t>
      </w:r>
      <w:r w:rsidR="00FF0E20" w:rsidRPr="00D73297">
        <w:rPr>
          <w:rFonts w:ascii="宋体" w:eastAsia="宋体" w:hAnsi="宋体"/>
          <w:sz w:val="24"/>
          <w:szCs w:val="24"/>
        </w:rPr>
        <w:t>,</w:t>
      </w:r>
      <w:r w:rsidR="00FF0E20">
        <w:rPr>
          <w:rFonts w:ascii="宋体" w:eastAsia="宋体" w:hAnsi="宋体"/>
          <w:sz w:val="24"/>
          <w:szCs w:val="24"/>
        </w:rPr>
        <w:t>5</w:t>
      </w:r>
      <w:r w:rsidR="00FF0E20" w:rsidRPr="00D73297">
        <w:rPr>
          <w:rFonts w:ascii="宋体" w:eastAsia="宋体" w:hAnsi="宋体"/>
          <w:sz w:val="24"/>
          <w:szCs w:val="24"/>
        </w:rPr>
        <w:t>00.00</w:t>
      </w:r>
      <w:r w:rsidRPr="00D73297">
        <w:rPr>
          <w:rFonts w:ascii="宋体" w:eastAsia="宋体" w:hAnsi="宋体"/>
          <w:sz w:val="24"/>
          <w:szCs w:val="24"/>
        </w:rPr>
        <w:t>/(1+</w:t>
      </w:r>
      <w:r w:rsidR="00485C16">
        <w:rPr>
          <w:rFonts w:ascii="宋体" w:eastAsia="宋体" w:hAnsi="宋体"/>
          <w:sz w:val="24"/>
          <w:szCs w:val="24"/>
        </w:rPr>
        <w:t>1.5</w:t>
      </w:r>
      <w:r w:rsidRPr="00D73297">
        <w:rPr>
          <w:rFonts w:ascii="宋体" w:eastAsia="宋体" w:hAnsi="宋体"/>
          <w:sz w:val="24"/>
          <w:szCs w:val="24"/>
        </w:rPr>
        <w:t>0%)×</w:t>
      </w:r>
      <w:r w:rsidR="00423AFC">
        <w:rPr>
          <w:rFonts w:ascii="宋体" w:eastAsia="宋体" w:hAnsi="宋体"/>
          <w:sz w:val="24"/>
          <w:szCs w:val="24"/>
        </w:rPr>
        <w:t>1.50</w:t>
      </w:r>
      <w:r w:rsidRPr="00D73297">
        <w:rPr>
          <w:rFonts w:ascii="宋体" w:eastAsia="宋体" w:hAnsi="宋体"/>
          <w:sz w:val="24"/>
          <w:szCs w:val="24"/>
        </w:rPr>
        <w:t>% =</w:t>
      </w:r>
      <w:r w:rsidR="00FF0E20">
        <w:rPr>
          <w:rFonts w:ascii="宋体" w:eastAsia="宋体" w:hAnsi="宋体"/>
          <w:sz w:val="24"/>
          <w:szCs w:val="24"/>
        </w:rPr>
        <w:t>155.17</w:t>
      </w:r>
      <w:r w:rsidRPr="00D73297">
        <w:rPr>
          <w:rFonts w:ascii="宋体" w:eastAsia="宋体" w:hAnsi="宋体"/>
          <w:sz w:val="24"/>
          <w:szCs w:val="24"/>
        </w:rPr>
        <w:t>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转出基金份额申购费</w:t>
      </w:r>
      <w:r w:rsidRPr="00D73297">
        <w:rPr>
          <w:rFonts w:ascii="宋体" w:eastAsia="宋体" w:hAnsi="宋体"/>
          <w:sz w:val="24"/>
          <w:szCs w:val="24"/>
        </w:rPr>
        <w:t>= 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补差费用</w:t>
      </w:r>
      <w:r w:rsidRPr="00D73297">
        <w:rPr>
          <w:rFonts w:ascii="宋体" w:eastAsia="宋体" w:hAnsi="宋体"/>
          <w:sz w:val="24"/>
          <w:szCs w:val="24"/>
        </w:rPr>
        <w:t>=</w:t>
      </w:r>
      <w:r w:rsidR="00F6013A">
        <w:rPr>
          <w:rFonts w:ascii="宋体" w:eastAsia="宋体" w:hAnsi="宋体"/>
          <w:sz w:val="24"/>
          <w:szCs w:val="24"/>
        </w:rPr>
        <w:t>155.17</w:t>
      </w:r>
      <w:r w:rsidRPr="00D73297">
        <w:rPr>
          <w:rFonts w:ascii="宋体" w:eastAsia="宋体" w:hAnsi="宋体"/>
          <w:sz w:val="24"/>
          <w:szCs w:val="24"/>
        </w:rPr>
        <w:t>–0.00 =</w:t>
      </w:r>
      <w:r w:rsidR="00F6013A">
        <w:rPr>
          <w:rFonts w:ascii="宋体" w:eastAsia="宋体" w:hAnsi="宋体"/>
          <w:sz w:val="24"/>
          <w:szCs w:val="24"/>
        </w:rPr>
        <w:t>155.17</w:t>
      </w:r>
      <w:r w:rsidRPr="00D73297">
        <w:rPr>
          <w:rFonts w:ascii="宋体" w:eastAsia="宋体" w:hAnsi="宋体"/>
          <w:sz w:val="24"/>
          <w:szCs w:val="24"/>
        </w:rPr>
        <w:t>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净转入金额</w:t>
      </w:r>
      <w:r w:rsidRPr="00D73297">
        <w:rPr>
          <w:rFonts w:ascii="宋体" w:eastAsia="宋体" w:hAnsi="宋体"/>
          <w:sz w:val="24"/>
          <w:szCs w:val="24"/>
        </w:rPr>
        <w:t xml:space="preserve">= </w:t>
      </w:r>
      <w:r w:rsidR="00F6013A" w:rsidRPr="00D73297">
        <w:rPr>
          <w:rFonts w:ascii="宋体" w:eastAsia="宋体" w:hAnsi="宋体"/>
          <w:sz w:val="24"/>
          <w:szCs w:val="24"/>
        </w:rPr>
        <w:t>1</w:t>
      </w:r>
      <w:r w:rsidR="00F6013A">
        <w:rPr>
          <w:rFonts w:ascii="宋体" w:eastAsia="宋体" w:hAnsi="宋体"/>
          <w:sz w:val="24"/>
          <w:szCs w:val="24"/>
        </w:rPr>
        <w:t>0</w:t>
      </w:r>
      <w:r w:rsidR="00F6013A" w:rsidRPr="00D73297">
        <w:rPr>
          <w:rFonts w:ascii="宋体" w:eastAsia="宋体" w:hAnsi="宋体"/>
          <w:sz w:val="24"/>
          <w:szCs w:val="24"/>
        </w:rPr>
        <w:t>,</w:t>
      </w:r>
      <w:r w:rsidR="00F6013A">
        <w:rPr>
          <w:rFonts w:ascii="宋体" w:eastAsia="宋体" w:hAnsi="宋体"/>
          <w:sz w:val="24"/>
          <w:szCs w:val="24"/>
        </w:rPr>
        <w:t>5</w:t>
      </w:r>
      <w:r w:rsidR="00F6013A" w:rsidRPr="00D73297">
        <w:rPr>
          <w:rFonts w:ascii="宋体" w:eastAsia="宋体" w:hAnsi="宋体"/>
          <w:sz w:val="24"/>
          <w:szCs w:val="24"/>
        </w:rPr>
        <w:t>00.00</w:t>
      </w:r>
      <w:r w:rsidRPr="00D73297">
        <w:rPr>
          <w:rFonts w:ascii="宋体" w:eastAsia="宋体" w:hAnsi="宋体"/>
          <w:sz w:val="24"/>
          <w:szCs w:val="24"/>
        </w:rPr>
        <w:t>–</w:t>
      </w:r>
      <w:r w:rsidR="00F6013A">
        <w:rPr>
          <w:rFonts w:ascii="宋体" w:eastAsia="宋体" w:hAnsi="宋体"/>
          <w:sz w:val="24"/>
          <w:szCs w:val="24"/>
        </w:rPr>
        <w:t>155.17</w:t>
      </w:r>
      <w:r w:rsidRPr="00D73297">
        <w:rPr>
          <w:rFonts w:ascii="宋体" w:eastAsia="宋体" w:hAnsi="宋体"/>
          <w:sz w:val="24"/>
          <w:szCs w:val="24"/>
        </w:rPr>
        <w:t xml:space="preserve"> = </w:t>
      </w:r>
      <w:r w:rsidR="00F6013A" w:rsidRPr="00F6013A">
        <w:rPr>
          <w:rFonts w:ascii="宋体" w:eastAsia="宋体" w:hAnsi="宋体"/>
          <w:sz w:val="24"/>
          <w:szCs w:val="24"/>
        </w:rPr>
        <w:t>10,344.83</w:t>
      </w:r>
      <w:r w:rsidRPr="00D73297">
        <w:rPr>
          <w:rFonts w:ascii="宋体" w:eastAsia="宋体" w:hAnsi="宋体"/>
          <w:sz w:val="24"/>
          <w:szCs w:val="24"/>
        </w:rPr>
        <w:t>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转入份额</w:t>
      </w:r>
      <w:r w:rsidRPr="00D73297">
        <w:rPr>
          <w:rFonts w:ascii="宋体" w:eastAsia="宋体" w:hAnsi="宋体"/>
          <w:sz w:val="24"/>
          <w:szCs w:val="24"/>
        </w:rPr>
        <w:t xml:space="preserve">= </w:t>
      </w:r>
      <w:r w:rsidR="00F6013A" w:rsidRPr="00F6013A">
        <w:rPr>
          <w:rFonts w:ascii="宋体" w:eastAsia="宋体" w:hAnsi="宋体"/>
          <w:sz w:val="24"/>
          <w:szCs w:val="24"/>
        </w:rPr>
        <w:t>10,344.83</w:t>
      </w:r>
      <w:r w:rsidRPr="00D73297">
        <w:rPr>
          <w:rFonts w:ascii="宋体" w:eastAsia="宋体" w:hAnsi="宋体"/>
          <w:sz w:val="24"/>
          <w:szCs w:val="24"/>
        </w:rPr>
        <w:t>÷1.</w:t>
      </w:r>
      <w:r w:rsidR="00F6013A">
        <w:rPr>
          <w:rFonts w:ascii="宋体" w:eastAsia="宋体" w:hAnsi="宋体"/>
          <w:sz w:val="24"/>
          <w:szCs w:val="24"/>
        </w:rPr>
        <w:t>10</w:t>
      </w:r>
      <w:r w:rsidRPr="00D73297">
        <w:rPr>
          <w:rFonts w:ascii="宋体" w:eastAsia="宋体" w:hAnsi="宋体"/>
          <w:sz w:val="24"/>
          <w:szCs w:val="24"/>
        </w:rPr>
        <w:t xml:space="preserve">00 = </w:t>
      </w:r>
      <w:r w:rsidR="00F6013A">
        <w:rPr>
          <w:rFonts w:ascii="宋体" w:eastAsia="宋体" w:hAnsi="宋体"/>
          <w:sz w:val="24"/>
          <w:szCs w:val="24"/>
        </w:rPr>
        <w:t>9,404.39</w:t>
      </w:r>
      <w:r w:rsidRPr="00D73297">
        <w:rPr>
          <w:rFonts w:ascii="宋体" w:eastAsia="宋体" w:hAnsi="宋体"/>
          <w:sz w:val="24"/>
          <w:szCs w:val="24"/>
        </w:rPr>
        <w:t>份</w:t>
      </w:r>
    </w:p>
    <w:p w:rsidR="005873D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即：某投资者在</w:t>
      </w:r>
      <w:r w:rsidRPr="00D73297">
        <w:rPr>
          <w:rFonts w:ascii="宋体" w:eastAsia="宋体" w:hAnsi="宋体"/>
          <w:sz w:val="24"/>
          <w:szCs w:val="24"/>
        </w:rPr>
        <w:t>T日将单位净值为1.</w:t>
      </w:r>
      <w:r w:rsidR="00B27E82">
        <w:rPr>
          <w:rFonts w:ascii="宋体" w:eastAsia="宋体" w:hAnsi="宋体"/>
          <w:sz w:val="24"/>
          <w:szCs w:val="24"/>
        </w:rPr>
        <w:t>05</w:t>
      </w:r>
      <w:r w:rsidRPr="00D73297">
        <w:rPr>
          <w:rFonts w:ascii="宋体" w:eastAsia="宋体" w:hAnsi="宋体"/>
          <w:sz w:val="24"/>
          <w:szCs w:val="24"/>
        </w:rPr>
        <w:t>00元/份的10,000.00份</w:t>
      </w:r>
      <w:r w:rsidR="00FB6FEC">
        <w:rPr>
          <w:rFonts w:ascii="宋体" w:eastAsia="宋体" w:hAnsi="宋体"/>
          <w:sz w:val="24"/>
          <w:szCs w:val="24"/>
        </w:rPr>
        <w:t>永赢启源</w:t>
      </w:r>
      <w:r w:rsidR="00B35F95">
        <w:rPr>
          <w:rFonts w:ascii="宋体" w:eastAsia="宋体" w:hAnsi="宋体" w:hint="eastAsia"/>
          <w:sz w:val="24"/>
          <w:szCs w:val="24"/>
        </w:rPr>
        <w:t>混合</w:t>
      </w:r>
      <w:r w:rsidRPr="00D73297">
        <w:rPr>
          <w:rFonts w:ascii="宋体" w:eastAsia="宋体" w:hAnsi="宋体"/>
          <w:sz w:val="24"/>
          <w:szCs w:val="24"/>
        </w:rPr>
        <w:t>型证券投资基金C类基金份额申请转换为单位净值为1.</w:t>
      </w:r>
      <w:r w:rsidR="00B27E82">
        <w:rPr>
          <w:rFonts w:ascii="宋体" w:eastAsia="宋体" w:hAnsi="宋体"/>
          <w:sz w:val="24"/>
          <w:szCs w:val="24"/>
        </w:rPr>
        <w:t>10</w:t>
      </w:r>
      <w:r w:rsidRPr="00D73297">
        <w:rPr>
          <w:rFonts w:ascii="宋体" w:eastAsia="宋体" w:hAnsi="宋体"/>
          <w:sz w:val="24"/>
          <w:szCs w:val="24"/>
        </w:rPr>
        <w:t>00元/份的</w:t>
      </w:r>
      <w:r w:rsidR="00FB6FEC">
        <w:rPr>
          <w:rFonts w:ascii="宋体" w:eastAsia="宋体" w:hAnsi="宋体"/>
          <w:sz w:val="24"/>
          <w:szCs w:val="24"/>
        </w:rPr>
        <w:t>永赢启源</w:t>
      </w:r>
      <w:r w:rsidR="00B35F95">
        <w:rPr>
          <w:rFonts w:ascii="宋体" w:eastAsia="宋体" w:hAnsi="宋体" w:hint="eastAsia"/>
          <w:sz w:val="24"/>
          <w:szCs w:val="24"/>
        </w:rPr>
        <w:t>混合</w:t>
      </w:r>
      <w:r w:rsidRPr="00D73297">
        <w:rPr>
          <w:rFonts w:ascii="宋体" w:eastAsia="宋体" w:hAnsi="宋体"/>
          <w:sz w:val="24"/>
          <w:szCs w:val="24"/>
        </w:rPr>
        <w:t>型证券投资基金A类基金份额，可得到</w:t>
      </w:r>
      <w:r w:rsidR="00B27E82">
        <w:rPr>
          <w:rFonts w:ascii="宋体" w:eastAsia="宋体" w:hAnsi="宋体"/>
          <w:sz w:val="24"/>
          <w:szCs w:val="24"/>
        </w:rPr>
        <w:t>9,404.39</w:t>
      </w:r>
      <w:r w:rsidRPr="00D73297">
        <w:rPr>
          <w:rFonts w:ascii="宋体" w:eastAsia="宋体" w:hAnsi="宋体"/>
          <w:sz w:val="24"/>
          <w:szCs w:val="24"/>
        </w:rPr>
        <w:t>份</w:t>
      </w:r>
      <w:r w:rsidR="00FB6FEC">
        <w:rPr>
          <w:rFonts w:ascii="宋体" w:eastAsia="宋体" w:hAnsi="宋体"/>
          <w:sz w:val="24"/>
          <w:szCs w:val="24"/>
        </w:rPr>
        <w:t>永赢启源</w:t>
      </w:r>
      <w:r w:rsidR="00B35F95">
        <w:rPr>
          <w:rFonts w:ascii="宋体" w:eastAsia="宋体" w:hAnsi="宋体" w:hint="eastAsia"/>
          <w:sz w:val="24"/>
          <w:szCs w:val="24"/>
        </w:rPr>
        <w:t>混合</w:t>
      </w:r>
      <w:r w:rsidRPr="00D73297">
        <w:rPr>
          <w:rFonts w:ascii="宋体" w:eastAsia="宋体" w:hAnsi="宋体"/>
          <w:sz w:val="24"/>
          <w:szCs w:val="24"/>
        </w:rPr>
        <w:t>型证券投资基金A类基金份额。</w:t>
      </w:r>
    </w:p>
    <w:p w:rsidR="005873D7" w:rsidRDefault="005873D7" w:rsidP="005873D7">
      <w:pPr>
        <w:spacing w:line="360" w:lineRule="auto"/>
        <w:ind w:firstLineChars="200" w:firstLine="480"/>
        <w:rPr>
          <w:rFonts w:ascii="宋体" w:eastAsia="宋体" w:hAnsi="宋体"/>
          <w:sz w:val="24"/>
          <w:szCs w:val="24"/>
        </w:rPr>
      </w:pPr>
    </w:p>
    <w:p w:rsidR="00D73297" w:rsidRDefault="00D73297" w:rsidP="00D73297">
      <w:pPr>
        <w:spacing w:line="360" w:lineRule="auto"/>
        <w:ind w:firstLineChars="200" w:firstLine="480"/>
        <w:rPr>
          <w:rFonts w:ascii="宋体" w:eastAsia="宋体" w:hAnsi="宋体"/>
          <w:sz w:val="24"/>
          <w:szCs w:val="24"/>
        </w:rPr>
      </w:pPr>
      <w:r>
        <w:rPr>
          <w:rFonts w:ascii="宋体" w:eastAsia="宋体" w:hAnsi="宋体" w:hint="eastAsia"/>
          <w:sz w:val="24"/>
          <w:szCs w:val="24"/>
        </w:rPr>
        <w:t>四、重要提示</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本业务的具体办理时间为上海证券交易所、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本公司若暂停办理本业务，将另行发布公告。投资者可登录本公司网站（</w:t>
      </w:r>
      <w:r w:rsidRPr="00D73297">
        <w:rPr>
          <w:rFonts w:ascii="宋体" w:eastAsia="宋体" w:hAnsi="宋体"/>
          <w:sz w:val="24"/>
          <w:szCs w:val="24"/>
        </w:rPr>
        <w:t>www.maxwealthfund.com）或拨打本公司客户服务电话（400-805-8888）获取相关信息。</w:t>
      </w:r>
    </w:p>
    <w:p w:rsidR="00D73297" w:rsidRDefault="00D73297" w:rsidP="00D73297">
      <w:pPr>
        <w:spacing w:line="360" w:lineRule="auto"/>
        <w:ind w:firstLineChars="200" w:firstLine="480"/>
        <w:rPr>
          <w:rFonts w:ascii="宋体" w:eastAsia="宋体" w:hAnsi="宋体"/>
          <w:sz w:val="24"/>
          <w:szCs w:val="24"/>
        </w:rPr>
      </w:pPr>
    </w:p>
    <w:p w:rsidR="005873D7" w:rsidRDefault="005873D7" w:rsidP="009E058E">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风险提示：本基金管理人承诺以诚实信用、勤勉尽责的原则管理和运用基金资产</w:t>
      </w:r>
      <w:r w:rsidRPr="005873D7">
        <w:rPr>
          <w:rFonts w:ascii="宋体" w:eastAsia="宋体" w:hAnsi="宋体"/>
          <w:sz w:val="24"/>
          <w:szCs w:val="24"/>
        </w:rPr>
        <w:t>,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5873D7" w:rsidRDefault="005873D7" w:rsidP="005873D7">
      <w:pPr>
        <w:spacing w:line="360" w:lineRule="auto"/>
        <w:ind w:firstLineChars="200" w:firstLine="480"/>
        <w:rPr>
          <w:rFonts w:ascii="宋体" w:eastAsia="宋体" w:hAnsi="宋体"/>
          <w:sz w:val="24"/>
          <w:szCs w:val="24"/>
        </w:rPr>
      </w:pPr>
    </w:p>
    <w:p w:rsidR="005873D7" w:rsidRPr="005873D7" w:rsidRDefault="005873D7" w:rsidP="005873D7">
      <w:pPr>
        <w:spacing w:line="360" w:lineRule="auto"/>
        <w:ind w:firstLineChars="200" w:firstLine="480"/>
        <w:jc w:val="right"/>
        <w:rPr>
          <w:rFonts w:ascii="宋体" w:eastAsia="宋体" w:hAnsi="宋体"/>
          <w:sz w:val="24"/>
          <w:szCs w:val="24"/>
        </w:rPr>
      </w:pPr>
      <w:r w:rsidRPr="005873D7">
        <w:rPr>
          <w:rFonts w:ascii="宋体" w:eastAsia="宋体" w:hAnsi="宋体" w:hint="eastAsia"/>
          <w:sz w:val="24"/>
          <w:szCs w:val="24"/>
        </w:rPr>
        <w:t>永赢基金管理有限公司</w:t>
      </w:r>
    </w:p>
    <w:p w:rsidR="005873D7" w:rsidRPr="005873D7" w:rsidRDefault="005873D7" w:rsidP="005873D7">
      <w:pPr>
        <w:spacing w:line="360" w:lineRule="auto"/>
        <w:ind w:firstLineChars="200" w:firstLine="480"/>
        <w:jc w:val="right"/>
        <w:rPr>
          <w:rFonts w:ascii="宋体" w:eastAsia="宋体" w:hAnsi="宋体"/>
          <w:sz w:val="24"/>
          <w:szCs w:val="24"/>
        </w:rPr>
      </w:pPr>
      <w:r w:rsidRPr="005873D7">
        <w:rPr>
          <w:rFonts w:ascii="宋体" w:eastAsia="宋体" w:hAnsi="宋体"/>
          <w:sz w:val="24"/>
          <w:szCs w:val="24"/>
        </w:rPr>
        <w:t>202</w:t>
      </w:r>
      <w:r w:rsidR="00894B1B">
        <w:rPr>
          <w:rFonts w:ascii="宋体" w:eastAsia="宋体" w:hAnsi="宋体"/>
          <w:sz w:val="24"/>
          <w:szCs w:val="24"/>
        </w:rPr>
        <w:t>6</w:t>
      </w:r>
      <w:r w:rsidRPr="005873D7">
        <w:rPr>
          <w:rFonts w:ascii="宋体" w:eastAsia="宋体" w:hAnsi="宋体"/>
          <w:sz w:val="24"/>
          <w:szCs w:val="24"/>
        </w:rPr>
        <w:t>年</w:t>
      </w:r>
      <w:r w:rsidR="00894B1B">
        <w:rPr>
          <w:rFonts w:ascii="宋体" w:eastAsia="宋体" w:hAnsi="宋体"/>
          <w:sz w:val="24"/>
          <w:szCs w:val="24"/>
        </w:rPr>
        <w:t>3</w:t>
      </w:r>
      <w:r w:rsidRPr="005873D7">
        <w:rPr>
          <w:rFonts w:ascii="宋体" w:eastAsia="宋体" w:hAnsi="宋体"/>
          <w:sz w:val="24"/>
          <w:szCs w:val="24"/>
        </w:rPr>
        <w:t>月</w:t>
      </w:r>
      <w:r w:rsidR="00C87872">
        <w:rPr>
          <w:rFonts w:ascii="宋体" w:eastAsia="宋体" w:hAnsi="宋体"/>
          <w:sz w:val="24"/>
          <w:szCs w:val="24"/>
        </w:rPr>
        <w:t>4</w:t>
      </w:r>
      <w:r w:rsidRPr="005873D7">
        <w:rPr>
          <w:rFonts w:ascii="宋体" w:eastAsia="宋体" w:hAnsi="宋体"/>
          <w:sz w:val="24"/>
          <w:szCs w:val="24"/>
        </w:rPr>
        <w:t>日</w:t>
      </w:r>
    </w:p>
    <w:sectPr w:rsidR="005873D7" w:rsidRPr="005873D7" w:rsidSect="00036C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01" w:rsidRDefault="00985601" w:rsidP="00A81B3B">
      <w:r>
        <w:separator/>
      </w:r>
    </w:p>
  </w:endnote>
  <w:endnote w:type="continuationSeparator" w:id="0">
    <w:p w:rsidR="00985601" w:rsidRDefault="00985601" w:rsidP="00A81B3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01" w:rsidRDefault="00985601" w:rsidP="00A81B3B">
      <w:r>
        <w:separator/>
      </w:r>
    </w:p>
  </w:footnote>
  <w:footnote w:type="continuationSeparator" w:id="0">
    <w:p w:rsidR="00985601" w:rsidRDefault="00985601" w:rsidP="00A81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3EC9"/>
    <w:rsid w:val="00003EC9"/>
    <w:rsid w:val="00015E71"/>
    <w:rsid w:val="00027A92"/>
    <w:rsid w:val="00036C53"/>
    <w:rsid w:val="000534BA"/>
    <w:rsid w:val="000748BD"/>
    <w:rsid w:val="000D1100"/>
    <w:rsid w:val="000D19C4"/>
    <w:rsid w:val="000F0FB5"/>
    <w:rsid w:val="001B62D2"/>
    <w:rsid w:val="00242F69"/>
    <w:rsid w:val="00271CCD"/>
    <w:rsid w:val="002A7F80"/>
    <w:rsid w:val="002B05EC"/>
    <w:rsid w:val="002C2CC7"/>
    <w:rsid w:val="00353C4B"/>
    <w:rsid w:val="00361701"/>
    <w:rsid w:val="00393A12"/>
    <w:rsid w:val="00423AFC"/>
    <w:rsid w:val="00477173"/>
    <w:rsid w:val="00485C16"/>
    <w:rsid w:val="004E3199"/>
    <w:rsid w:val="0050602C"/>
    <w:rsid w:val="005873D7"/>
    <w:rsid w:val="005C0F13"/>
    <w:rsid w:val="0060469B"/>
    <w:rsid w:val="00673487"/>
    <w:rsid w:val="00682FE5"/>
    <w:rsid w:val="006972B5"/>
    <w:rsid w:val="006A1596"/>
    <w:rsid w:val="006C19EB"/>
    <w:rsid w:val="007A242B"/>
    <w:rsid w:val="007D424A"/>
    <w:rsid w:val="00883D05"/>
    <w:rsid w:val="00894B1B"/>
    <w:rsid w:val="008F40DF"/>
    <w:rsid w:val="00901AA0"/>
    <w:rsid w:val="0090448A"/>
    <w:rsid w:val="0094697F"/>
    <w:rsid w:val="00985601"/>
    <w:rsid w:val="009E058E"/>
    <w:rsid w:val="009E3406"/>
    <w:rsid w:val="00A256E0"/>
    <w:rsid w:val="00A3042E"/>
    <w:rsid w:val="00A6541C"/>
    <w:rsid w:val="00A74332"/>
    <w:rsid w:val="00A81B3B"/>
    <w:rsid w:val="00B27E82"/>
    <w:rsid w:val="00B35F95"/>
    <w:rsid w:val="00B6129F"/>
    <w:rsid w:val="00BA224A"/>
    <w:rsid w:val="00BB4E52"/>
    <w:rsid w:val="00C507FF"/>
    <w:rsid w:val="00C87872"/>
    <w:rsid w:val="00D253B0"/>
    <w:rsid w:val="00D478CF"/>
    <w:rsid w:val="00D67400"/>
    <w:rsid w:val="00D73297"/>
    <w:rsid w:val="00DE0958"/>
    <w:rsid w:val="00E4432E"/>
    <w:rsid w:val="00E569CA"/>
    <w:rsid w:val="00E751D2"/>
    <w:rsid w:val="00EF4169"/>
    <w:rsid w:val="00F6013A"/>
    <w:rsid w:val="00F809C3"/>
    <w:rsid w:val="00FB6FEC"/>
    <w:rsid w:val="00FF0E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424A"/>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2C2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873D7"/>
    <w:rPr>
      <w:sz w:val="21"/>
      <w:szCs w:val="21"/>
    </w:rPr>
  </w:style>
  <w:style w:type="paragraph" w:styleId="a5">
    <w:name w:val="annotation text"/>
    <w:basedOn w:val="a"/>
    <w:link w:val="Char"/>
    <w:uiPriority w:val="99"/>
    <w:semiHidden/>
    <w:unhideWhenUsed/>
    <w:rsid w:val="005873D7"/>
    <w:pPr>
      <w:jc w:val="left"/>
    </w:pPr>
  </w:style>
  <w:style w:type="character" w:customStyle="1" w:styleId="Char">
    <w:name w:val="批注文字 Char"/>
    <w:basedOn w:val="a0"/>
    <w:link w:val="a5"/>
    <w:uiPriority w:val="99"/>
    <w:semiHidden/>
    <w:rsid w:val="005873D7"/>
  </w:style>
  <w:style w:type="paragraph" w:styleId="a6">
    <w:name w:val="annotation subject"/>
    <w:basedOn w:val="a5"/>
    <w:next w:val="a5"/>
    <w:link w:val="Char0"/>
    <w:uiPriority w:val="99"/>
    <w:semiHidden/>
    <w:unhideWhenUsed/>
    <w:rsid w:val="005873D7"/>
    <w:rPr>
      <w:b/>
      <w:bCs/>
    </w:rPr>
  </w:style>
  <w:style w:type="character" w:customStyle="1" w:styleId="Char0">
    <w:name w:val="批注主题 Char"/>
    <w:basedOn w:val="Char"/>
    <w:link w:val="a6"/>
    <w:uiPriority w:val="99"/>
    <w:semiHidden/>
    <w:rsid w:val="005873D7"/>
    <w:rPr>
      <w:b/>
      <w:bCs/>
    </w:rPr>
  </w:style>
  <w:style w:type="paragraph" w:styleId="a7">
    <w:name w:val="Balloon Text"/>
    <w:basedOn w:val="a"/>
    <w:link w:val="Char1"/>
    <w:uiPriority w:val="99"/>
    <w:semiHidden/>
    <w:unhideWhenUsed/>
    <w:rsid w:val="005873D7"/>
    <w:rPr>
      <w:sz w:val="18"/>
      <w:szCs w:val="18"/>
    </w:rPr>
  </w:style>
  <w:style w:type="character" w:customStyle="1" w:styleId="Char1">
    <w:name w:val="批注框文本 Char"/>
    <w:basedOn w:val="a0"/>
    <w:link w:val="a7"/>
    <w:uiPriority w:val="99"/>
    <w:semiHidden/>
    <w:rsid w:val="005873D7"/>
    <w:rPr>
      <w:sz w:val="18"/>
      <w:szCs w:val="18"/>
    </w:rPr>
  </w:style>
  <w:style w:type="paragraph" w:styleId="a8">
    <w:name w:val="header"/>
    <w:basedOn w:val="a"/>
    <w:link w:val="Char2"/>
    <w:uiPriority w:val="99"/>
    <w:unhideWhenUsed/>
    <w:rsid w:val="00A81B3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81B3B"/>
    <w:rPr>
      <w:sz w:val="18"/>
      <w:szCs w:val="18"/>
    </w:rPr>
  </w:style>
  <w:style w:type="paragraph" w:styleId="a9">
    <w:name w:val="footer"/>
    <w:basedOn w:val="a"/>
    <w:link w:val="Char3"/>
    <w:uiPriority w:val="99"/>
    <w:unhideWhenUsed/>
    <w:rsid w:val="00A81B3B"/>
    <w:pPr>
      <w:tabs>
        <w:tab w:val="center" w:pos="4153"/>
        <w:tab w:val="right" w:pos="8306"/>
      </w:tabs>
      <w:snapToGrid w:val="0"/>
      <w:jc w:val="left"/>
    </w:pPr>
    <w:rPr>
      <w:sz w:val="18"/>
      <w:szCs w:val="18"/>
    </w:rPr>
  </w:style>
  <w:style w:type="character" w:customStyle="1" w:styleId="Char3">
    <w:name w:val="页脚 Char"/>
    <w:basedOn w:val="a0"/>
    <w:link w:val="a9"/>
    <w:uiPriority w:val="99"/>
    <w:rsid w:val="00A81B3B"/>
    <w:rPr>
      <w:sz w:val="18"/>
      <w:szCs w:val="18"/>
    </w:rPr>
  </w:style>
  <w:style w:type="paragraph" w:styleId="aa">
    <w:name w:val="Revision"/>
    <w:hidden/>
    <w:uiPriority w:val="99"/>
    <w:semiHidden/>
    <w:rsid w:val="006972B5"/>
  </w:style>
</w:styles>
</file>

<file path=word/webSettings.xml><?xml version="1.0" encoding="utf-8"?>
<w:webSettings xmlns:r="http://schemas.openxmlformats.org/officeDocument/2006/relationships" xmlns:w="http://schemas.openxmlformats.org/wordprocessingml/2006/main">
  <w:divs>
    <w:div w:id="83843813">
      <w:bodyDiv w:val="1"/>
      <w:marLeft w:val="0"/>
      <w:marRight w:val="0"/>
      <w:marTop w:val="0"/>
      <w:marBottom w:val="0"/>
      <w:divBdr>
        <w:top w:val="none" w:sz="0" w:space="0" w:color="auto"/>
        <w:left w:val="none" w:sz="0" w:space="0" w:color="auto"/>
        <w:bottom w:val="none" w:sz="0" w:space="0" w:color="auto"/>
        <w:right w:val="none" w:sz="0" w:space="0" w:color="auto"/>
      </w:divBdr>
    </w:div>
    <w:div w:id="1320040342">
      <w:bodyDiv w:val="1"/>
      <w:marLeft w:val="0"/>
      <w:marRight w:val="0"/>
      <w:marTop w:val="0"/>
      <w:marBottom w:val="0"/>
      <w:divBdr>
        <w:top w:val="none" w:sz="0" w:space="0" w:color="auto"/>
        <w:left w:val="none" w:sz="0" w:space="0" w:color="auto"/>
        <w:bottom w:val="none" w:sz="0" w:space="0" w:color="auto"/>
        <w:right w:val="none" w:sz="0" w:space="0" w:color="auto"/>
      </w:divBdr>
      <w:divsChild>
        <w:div w:id="1444495668">
          <w:marLeft w:val="0"/>
          <w:marRight w:val="0"/>
          <w:marTop w:val="15"/>
          <w:marBottom w:val="0"/>
          <w:divBdr>
            <w:top w:val="single" w:sz="48" w:space="0" w:color="auto"/>
            <w:left w:val="single" w:sz="48" w:space="0" w:color="auto"/>
            <w:bottom w:val="single" w:sz="48" w:space="0" w:color="auto"/>
            <w:right w:val="single" w:sz="48" w:space="0" w:color="auto"/>
          </w:divBdr>
          <w:divsChild>
            <w:div w:id="935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008FD-68F8-4B97-996F-9111DC5D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4</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Deng，Shi Hao（邓世豪）</dc:creator>
  <cp:keywords/>
  <dc:description/>
  <cp:lastModifiedBy>ZHONGM</cp:lastModifiedBy>
  <cp:revision>2</cp:revision>
  <dcterms:created xsi:type="dcterms:W3CDTF">2026-03-03T16:03:00Z</dcterms:created>
  <dcterms:modified xsi:type="dcterms:W3CDTF">2026-03-03T16:03:00Z</dcterms:modified>
</cp:coreProperties>
</file>