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29" w:rsidRPr="000E1429" w:rsidRDefault="000E1429" w:rsidP="000E1429">
      <w:pPr>
        <w:jc w:val="center"/>
        <w:rPr>
          <w:rFonts w:ascii="黑体" w:eastAsia="黑体" w:hAnsi="黑体" w:cs="Times New Roman"/>
          <w:b/>
          <w:sz w:val="28"/>
          <w:szCs w:val="30"/>
        </w:rPr>
      </w:pPr>
      <w:r w:rsidRPr="000E1429">
        <w:rPr>
          <w:rFonts w:ascii="黑体" w:eastAsia="黑体" w:hAnsi="黑体" w:cs="Times New Roman"/>
          <w:b/>
          <w:sz w:val="28"/>
          <w:szCs w:val="30"/>
        </w:rPr>
        <w:t>南方基金管理股份有限公司关于旗下部分基金变更基金简称的公告</w:t>
      </w:r>
    </w:p>
    <w:p w:rsidR="000E1429" w:rsidRPr="000E1429" w:rsidRDefault="000E1429" w:rsidP="000E1429">
      <w:pPr>
        <w:widowControl/>
        <w:kinsoku w:val="0"/>
        <w:autoSpaceDE w:val="0"/>
        <w:autoSpaceDN w:val="0"/>
        <w:adjustRightInd w:val="0"/>
        <w:snapToGrid w:val="0"/>
        <w:spacing w:line="360" w:lineRule="auto"/>
        <w:ind w:firstLineChars="200" w:firstLine="420"/>
        <w:jc w:val="left"/>
        <w:textAlignment w:val="baseline"/>
        <w:rPr>
          <w:rFonts w:ascii="等线" w:eastAsia="等线" w:hAnsi="等线" w:cs="Arial"/>
          <w:noProof/>
          <w:snapToGrid w:val="0"/>
          <w:color w:val="000000"/>
          <w:kern w:val="0"/>
          <w:szCs w:val="21"/>
        </w:rPr>
      </w:pPr>
    </w:p>
    <w:p w:rsidR="000E1429" w:rsidRPr="000E1429" w:rsidRDefault="000E1429" w:rsidP="0095102E">
      <w:pPr>
        <w:spacing w:line="276" w:lineRule="auto"/>
        <w:ind w:firstLineChars="200" w:firstLine="420"/>
        <w:rPr>
          <w:rFonts w:ascii="宋体" w:eastAsia="宋体" w:hAnsi="宋体" w:cs="Times New Roman"/>
          <w:szCs w:val="21"/>
        </w:rPr>
      </w:pPr>
      <w:r w:rsidRPr="000E1429">
        <w:rPr>
          <w:rFonts w:ascii="宋体" w:eastAsia="宋体" w:hAnsi="宋体" w:cs="Times New Roman" w:hint="eastAsia"/>
          <w:szCs w:val="21"/>
        </w:rPr>
        <w:t>为便于投资者理解，</w:t>
      </w:r>
      <w:r w:rsidRPr="000E1429">
        <w:rPr>
          <w:rFonts w:ascii="宋体" w:eastAsia="宋体" w:hAnsi="宋体" w:cs="Times New Roman"/>
          <w:szCs w:val="21"/>
        </w:rPr>
        <w:t>根据《公开募集证券投资基金信息披露管理办法》等法律法规及相关基金基金合同等规定，</w:t>
      </w:r>
      <w:r w:rsidRPr="000E1429">
        <w:rPr>
          <w:rFonts w:ascii="宋体" w:eastAsia="宋体" w:hAnsi="宋体" w:cs="Times New Roman" w:hint="eastAsia"/>
          <w:szCs w:val="21"/>
        </w:rPr>
        <w:t>南方基金管理股份有限公司（以下简称“本公司”）</w:t>
      </w:r>
      <w:r w:rsidRPr="000E1429">
        <w:rPr>
          <w:rFonts w:ascii="宋体" w:eastAsia="宋体" w:hAnsi="宋体" w:cs="Times New Roman"/>
          <w:szCs w:val="21"/>
        </w:rPr>
        <w:t>决定自</w:t>
      </w:r>
      <w:r w:rsidRPr="0007102F">
        <w:rPr>
          <w:rFonts w:ascii="宋体" w:eastAsia="宋体" w:hAnsi="宋体" w:cs="Times New Roman"/>
          <w:szCs w:val="21"/>
        </w:rPr>
        <w:t>2026年</w:t>
      </w:r>
      <w:r w:rsidR="00A602E6" w:rsidRPr="0007102F">
        <w:rPr>
          <w:rFonts w:ascii="宋体" w:eastAsia="宋体" w:hAnsi="宋体" w:cs="Times New Roman"/>
          <w:szCs w:val="21"/>
        </w:rPr>
        <w:t>3</w:t>
      </w:r>
      <w:r w:rsidRPr="0007102F">
        <w:rPr>
          <w:rFonts w:ascii="宋体" w:eastAsia="宋体" w:hAnsi="宋体" w:cs="Times New Roman"/>
          <w:szCs w:val="21"/>
        </w:rPr>
        <w:t>月</w:t>
      </w:r>
      <w:r w:rsidR="00A602E6" w:rsidRPr="0007102F">
        <w:rPr>
          <w:rFonts w:ascii="宋体" w:eastAsia="宋体" w:hAnsi="宋体" w:cs="Times New Roman"/>
          <w:szCs w:val="21"/>
        </w:rPr>
        <w:t>9</w:t>
      </w:r>
      <w:r w:rsidRPr="0007102F">
        <w:rPr>
          <w:rFonts w:ascii="宋体" w:eastAsia="宋体" w:hAnsi="宋体" w:cs="Times New Roman"/>
          <w:szCs w:val="21"/>
        </w:rPr>
        <w:t>日</w:t>
      </w:r>
      <w:r w:rsidRPr="000E1429">
        <w:rPr>
          <w:rFonts w:ascii="宋体" w:eastAsia="宋体" w:hAnsi="宋体" w:cs="Times New Roman"/>
          <w:szCs w:val="21"/>
        </w:rPr>
        <w:t>起，变更以下基金份额的基金简称，相关基金代码不变。具体情况如下：</w:t>
      </w:r>
    </w:p>
    <w:tbl>
      <w:tblPr>
        <w:tblW w:w="8333" w:type="dxa"/>
        <w:jc w:val="center"/>
        <w:tblLook w:val="04A0"/>
      </w:tblPr>
      <w:tblGrid>
        <w:gridCol w:w="680"/>
        <w:gridCol w:w="2154"/>
        <w:gridCol w:w="2381"/>
        <w:gridCol w:w="2041"/>
        <w:gridCol w:w="1077"/>
      </w:tblGrid>
      <w:tr w:rsidR="00281F75" w:rsidRPr="000E1429" w:rsidTr="0007102F">
        <w:trPr>
          <w:trHeight w:val="288"/>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b/>
                <w:szCs w:val="21"/>
              </w:rPr>
            </w:pPr>
            <w:r w:rsidRPr="000E1429">
              <w:rPr>
                <w:rFonts w:ascii="宋体" w:eastAsia="宋体" w:hAnsi="宋体" w:cs="Times New Roman" w:hint="eastAsia"/>
                <w:b/>
                <w:szCs w:val="21"/>
              </w:rPr>
              <w:t>序号</w:t>
            </w:r>
          </w:p>
        </w:tc>
        <w:tc>
          <w:tcPr>
            <w:tcW w:w="2154" w:type="dxa"/>
            <w:tcBorders>
              <w:top w:val="single" w:sz="4" w:space="0" w:color="auto"/>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b/>
                <w:szCs w:val="21"/>
              </w:rPr>
            </w:pPr>
            <w:r w:rsidRPr="000E1429">
              <w:rPr>
                <w:rFonts w:ascii="宋体" w:eastAsia="宋体" w:hAnsi="宋体" w:cs="Times New Roman" w:hint="eastAsia"/>
                <w:b/>
                <w:szCs w:val="21"/>
              </w:rPr>
              <w:t>基金名称</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b/>
                <w:szCs w:val="21"/>
              </w:rPr>
            </w:pPr>
            <w:r w:rsidRPr="000E1429">
              <w:rPr>
                <w:rFonts w:ascii="宋体" w:eastAsia="宋体" w:hAnsi="宋体" w:cs="Times New Roman" w:hint="eastAsia"/>
                <w:b/>
                <w:szCs w:val="21"/>
              </w:rPr>
              <w:t>基金简称(变更前)</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b/>
                <w:szCs w:val="21"/>
              </w:rPr>
            </w:pPr>
            <w:r w:rsidRPr="000E1429">
              <w:rPr>
                <w:rFonts w:ascii="宋体" w:eastAsia="宋体" w:hAnsi="宋体" w:cs="Times New Roman" w:hint="eastAsia"/>
                <w:b/>
                <w:szCs w:val="21"/>
              </w:rPr>
              <w:t>基金简称(变更后)</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b/>
                <w:szCs w:val="21"/>
              </w:rPr>
            </w:pPr>
            <w:r w:rsidRPr="000E1429">
              <w:rPr>
                <w:rFonts w:ascii="宋体" w:eastAsia="宋体" w:hAnsi="宋体" w:cs="Times New Roman" w:hint="eastAsia"/>
                <w:b/>
                <w:szCs w:val="21"/>
              </w:rPr>
              <w:t>份额代码</w:t>
            </w:r>
          </w:p>
        </w:tc>
      </w:tr>
      <w:tr w:rsidR="00281F75" w:rsidRPr="000E1429" w:rsidTr="0007102F">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szCs w:val="21"/>
              </w:rPr>
            </w:pPr>
            <w:r w:rsidRPr="000E1429">
              <w:rPr>
                <w:rFonts w:ascii="宋体" w:eastAsia="宋体" w:hAnsi="宋体" w:cs="Times New Roman" w:hint="eastAsia"/>
                <w:szCs w:val="21"/>
              </w:rPr>
              <w:t>1</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南方中证申万有色金属交易型开放式指数证券投资基金发起式联接基金</w:t>
            </w: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南方中证申万有色金属ETF发起联接A</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南方有色金属ETF联接A</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004432</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center"/>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南方中证申万有色金属ETF发起联接C</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南方有色金属ETF联接C</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004433</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center"/>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南方中证申万有色金属ETF发起联接E</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南方有色金属ETF联接E</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010990</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center"/>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南方中证申万有色金属ETF发起联接I</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南方有色金属ETF联接I</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021021</w:t>
            </w:r>
          </w:p>
        </w:tc>
      </w:tr>
      <w:tr w:rsidR="00281F75" w:rsidRPr="000E1429" w:rsidTr="0007102F">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szCs w:val="21"/>
              </w:rPr>
            </w:pPr>
            <w:r w:rsidRPr="000E1429">
              <w:rPr>
                <w:rFonts w:ascii="宋体" w:eastAsia="宋体" w:hAnsi="宋体" w:cs="Times New Roman" w:hint="eastAsia"/>
                <w:szCs w:val="21"/>
              </w:rPr>
              <w:t>2</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南方中证沪深港黄金产业股票指数发起式证券投资基金</w:t>
            </w: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南方中证沪深港黄金产业股票指数发起A</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南方黄金股指数A</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021958</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center"/>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南方中证沪深港黄金产业股票指数发起C</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南方黄金股指数C</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021959</w:t>
            </w:r>
          </w:p>
        </w:tc>
      </w:tr>
      <w:tr w:rsidR="00281F75" w:rsidRPr="000E1429" w:rsidTr="0007102F">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szCs w:val="21"/>
              </w:rPr>
            </w:pPr>
            <w:r w:rsidRPr="000E1429">
              <w:rPr>
                <w:rFonts w:ascii="宋体" w:eastAsia="宋体" w:hAnsi="宋体" w:cs="Times New Roman" w:hint="eastAsia"/>
                <w:szCs w:val="21"/>
              </w:rPr>
              <w:t>3</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南方标普中国A股大盘红利低波50交易型开放式指数证券投资基金联接基金</w:t>
            </w: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南方标普中国A股大盘红利低波50ETF联接A</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南方标普红利低波50ETF联接A</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008163</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center"/>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南方标普中国A股大盘红利低波50ETF联接C</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南方标普红利低波50ETF联接C</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008164</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center"/>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南方标普中国A股大盘红利低波50ETF联接I</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南方标普红利低波50ETF联接I</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021056</w:t>
            </w:r>
          </w:p>
        </w:tc>
      </w:tr>
      <w:tr w:rsidR="00281F75" w:rsidRPr="000E1429" w:rsidTr="0007102F">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szCs w:val="21"/>
              </w:rPr>
            </w:pPr>
            <w:r w:rsidRPr="000E1429">
              <w:rPr>
                <w:rFonts w:ascii="宋体" w:eastAsia="宋体" w:hAnsi="宋体" w:cs="Times New Roman" w:hint="eastAsia"/>
                <w:szCs w:val="21"/>
              </w:rPr>
              <w:t>4</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南方中证国新港股通央企红利交易型开放式指数证券投资基金发起式联接基金</w:t>
            </w: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南方中证国新港股通央企红利ETF发起联接A</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南方港股通央企红利ETF联接A</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021971</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center"/>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南方中证国新港股通央企红利ETF发起联接C</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南方港股通央企红利ETF联接C</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021972</w:t>
            </w:r>
          </w:p>
        </w:tc>
      </w:tr>
      <w:tr w:rsidR="00281F75" w:rsidRPr="000E1429" w:rsidTr="0007102F">
        <w:trPr>
          <w:trHeight w:val="724"/>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szCs w:val="21"/>
              </w:rPr>
            </w:pPr>
            <w:r w:rsidRPr="000E1429">
              <w:rPr>
                <w:rFonts w:ascii="宋体" w:eastAsia="宋体" w:hAnsi="宋体" w:cs="Times New Roman" w:hint="eastAsia"/>
                <w:szCs w:val="21"/>
              </w:rPr>
              <w:t>5</w:t>
            </w:r>
          </w:p>
        </w:tc>
        <w:tc>
          <w:tcPr>
            <w:tcW w:w="2154" w:type="dxa"/>
            <w:vMerge w:val="restart"/>
            <w:tcBorders>
              <w:top w:val="nil"/>
              <w:left w:val="single" w:sz="4" w:space="0" w:color="auto"/>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南方基金南方东英富时亚太低碳精选交易型开放式指数证券投资基金发起式联接基金(QDII)</w:t>
            </w: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南方富时亚太低碳精选ETF发起联接（QDII）A</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南方亚太精选ETF联接（QDII）A</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021189</w:t>
            </w:r>
          </w:p>
        </w:tc>
      </w:tr>
      <w:tr w:rsidR="00281F75" w:rsidRPr="000E1429" w:rsidTr="0007102F">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szCs w:val="21"/>
              </w:rPr>
            </w:pPr>
          </w:p>
        </w:tc>
        <w:tc>
          <w:tcPr>
            <w:tcW w:w="2154" w:type="dxa"/>
            <w:vMerge/>
            <w:tcBorders>
              <w:top w:val="nil"/>
              <w:left w:val="single" w:sz="4" w:space="0" w:color="auto"/>
              <w:bottom w:val="single" w:sz="4" w:space="0" w:color="auto"/>
              <w:right w:val="single" w:sz="4" w:space="0" w:color="auto"/>
            </w:tcBorders>
            <w:vAlign w:val="center"/>
            <w:hideMark/>
          </w:tcPr>
          <w:p w:rsidR="000E1429" w:rsidRPr="000E1429" w:rsidRDefault="000E1429" w:rsidP="000C4CF5">
            <w:pPr>
              <w:widowControl/>
              <w:jc w:val="left"/>
              <w:rPr>
                <w:rFonts w:ascii="宋体" w:eastAsia="宋体" w:hAnsi="宋体" w:cs="Times New Roman"/>
                <w:kern w:val="0"/>
                <w:szCs w:val="21"/>
              </w:rPr>
            </w:pPr>
          </w:p>
        </w:tc>
        <w:tc>
          <w:tcPr>
            <w:tcW w:w="238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南方富时亚太低碳精选ETF发起联接（QDII）A</w:t>
            </w:r>
          </w:p>
        </w:tc>
        <w:tc>
          <w:tcPr>
            <w:tcW w:w="2041"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left"/>
              <w:rPr>
                <w:rFonts w:ascii="宋体" w:eastAsia="宋体" w:hAnsi="宋体" w:cs="Times New Roman"/>
                <w:kern w:val="0"/>
                <w:szCs w:val="21"/>
              </w:rPr>
            </w:pPr>
            <w:r w:rsidRPr="000E1429">
              <w:rPr>
                <w:rFonts w:ascii="宋体" w:eastAsia="宋体" w:hAnsi="宋体" w:cs="Times New Roman" w:hint="eastAsia"/>
                <w:kern w:val="0"/>
                <w:szCs w:val="21"/>
              </w:rPr>
              <w:t>南方亚太精选ETF联接（QDII）C</w:t>
            </w:r>
          </w:p>
        </w:tc>
        <w:tc>
          <w:tcPr>
            <w:tcW w:w="1077" w:type="dxa"/>
            <w:tcBorders>
              <w:top w:val="nil"/>
              <w:left w:val="nil"/>
              <w:bottom w:val="single" w:sz="4" w:space="0" w:color="auto"/>
              <w:right w:val="single" w:sz="4" w:space="0" w:color="auto"/>
            </w:tcBorders>
            <w:shd w:val="clear" w:color="auto" w:fill="auto"/>
            <w:vAlign w:val="center"/>
            <w:hideMark/>
          </w:tcPr>
          <w:p w:rsidR="000E1429" w:rsidRPr="000E1429" w:rsidRDefault="000E1429" w:rsidP="000C4CF5">
            <w:pPr>
              <w:widowControl/>
              <w:jc w:val="center"/>
              <w:rPr>
                <w:rFonts w:ascii="宋体" w:eastAsia="宋体" w:hAnsi="宋体" w:cs="Times New Roman"/>
                <w:kern w:val="0"/>
                <w:szCs w:val="21"/>
              </w:rPr>
            </w:pPr>
            <w:r w:rsidRPr="000E1429">
              <w:rPr>
                <w:rFonts w:ascii="宋体" w:eastAsia="宋体" w:hAnsi="宋体" w:cs="Times New Roman" w:hint="eastAsia"/>
                <w:kern w:val="0"/>
                <w:szCs w:val="21"/>
              </w:rPr>
              <w:t>021190</w:t>
            </w:r>
          </w:p>
        </w:tc>
      </w:tr>
    </w:tbl>
    <w:p w:rsidR="000E1429" w:rsidRPr="000E1429" w:rsidRDefault="000E1429" w:rsidP="00C57234">
      <w:pPr>
        <w:widowControl/>
        <w:kinsoku w:val="0"/>
        <w:autoSpaceDE w:val="0"/>
        <w:autoSpaceDN w:val="0"/>
        <w:adjustRightInd w:val="0"/>
        <w:snapToGrid w:val="0"/>
        <w:spacing w:beforeLines="50" w:line="276" w:lineRule="auto"/>
        <w:ind w:firstLineChars="200" w:firstLine="420"/>
        <w:jc w:val="left"/>
        <w:textAlignment w:val="baseline"/>
        <w:rPr>
          <w:rFonts w:ascii="宋体" w:eastAsia="宋体" w:hAnsi="宋体" w:cs="Times New Roman"/>
          <w:szCs w:val="21"/>
        </w:rPr>
      </w:pPr>
      <w:r w:rsidRPr="000E1429">
        <w:rPr>
          <w:rFonts w:ascii="宋体" w:eastAsia="宋体" w:hAnsi="宋体" w:cs="Times New Roman" w:hint="eastAsia"/>
          <w:szCs w:val="21"/>
        </w:rPr>
        <w:t>基金管理人将据此更新</w:t>
      </w:r>
      <w:r w:rsidR="00D54089">
        <w:rPr>
          <w:rFonts w:ascii="宋体" w:eastAsia="宋体" w:hAnsi="宋体" w:cs="Times New Roman" w:hint="eastAsia"/>
          <w:szCs w:val="21"/>
        </w:rPr>
        <w:t>上述</w:t>
      </w:r>
      <w:bookmarkStart w:id="0" w:name="_GoBack"/>
      <w:bookmarkEnd w:id="0"/>
      <w:r w:rsidRPr="000E1429">
        <w:rPr>
          <w:rFonts w:ascii="宋体" w:eastAsia="宋体" w:hAnsi="宋体" w:cs="Times New Roman" w:hint="eastAsia"/>
          <w:szCs w:val="21"/>
        </w:rPr>
        <w:t>基金的基金产品资料概要。</w:t>
      </w:r>
    </w:p>
    <w:p w:rsidR="000E1429" w:rsidRPr="000E1429" w:rsidRDefault="000E1429" w:rsidP="0095102E">
      <w:pPr>
        <w:widowControl/>
        <w:kinsoku w:val="0"/>
        <w:autoSpaceDE w:val="0"/>
        <w:autoSpaceDN w:val="0"/>
        <w:adjustRightInd w:val="0"/>
        <w:snapToGrid w:val="0"/>
        <w:spacing w:line="276" w:lineRule="auto"/>
        <w:ind w:firstLineChars="200" w:firstLine="420"/>
        <w:jc w:val="left"/>
        <w:textAlignment w:val="baseline"/>
        <w:rPr>
          <w:rFonts w:ascii="宋体" w:eastAsia="宋体" w:hAnsi="宋体" w:cs="Times New Roman"/>
          <w:szCs w:val="21"/>
        </w:rPr>
      </w:pPr>
      <w:r w:rsidRPr="000E1429">
        <w:rPr>
          <w:rFonts w:ascii="宋体" w:eastAsia="宋体" w:hAnsi="宋体" w:cs="Times New Roman" w:hint="eastAsia"/>
          <w:szCs w:val="21"/>
        </w:rPr>
        <w:t>本公司承诺以诚实信用、勤勉尽责的原则管理和运用基金资产，但不保证基金一定盈利，也不保证最低收益。敬请投资人注意投资风险。投资人投资于上述基金前应认真阅读基金的基金合同、招募说明书和基金产品资料概要及其更新等法律文件。</w:t>
      </w:r>
    </w:p>
    <w:p w:rsidR="000E1429" w:rsidRPr="000E1429" w:rsidRDefault="000E1429" w:rsidP="0095102E">
      <w:pPr>
        <w:widowControl/>
        <w:kinsoku w:val="0"/>
        <w:autoSpaceDE w:val="0"/>
        <w:autoSpaceDN w:val="0"/>
        <w:adjustRightInd w:val="0"/>
        <w:snapToGrid w:val="0"/>
        <w:spacing w:line="276" w:lineRule="auto"/>
        <w:ind w:firstLineChars="200" w:firstLine="420"/>
        <w:jc w:val="left"/>
        <w:textAlignment w:val="baseline"/>
        <w:rPr>
          <w:rFonts w:ascii="宋体" w:eastAsia="宋体" w:hAnsi="宋体" w:cs="Times New Roman"/>
          <w:szCs w:val="21"/>
        </w:rPr>
      </w:pPr>
      <w:r w:rsidRPr="000E1429">
        <w:rPr>
          <w:rFonts w:ascii="宋体" w:eastAsia="宋体" w:hAnsi="宋体" w:cs="Times New Roman" w:hint="eastAsia"/>
          <w:szCs w:val="21"/>
        </w:rPr>
        <w:t>投资人可以登录本公司网站（www.nffund.com）或拨打客户服务电话（400-889-8899）咨询相关信息。</w:t>
      </w:r>
    </w:p>
    <w:p w:rsidR="000E1429" w:rsidRPr="000E1429" w:rsidRDefault="000E1429" w:rsidP="0095102E">
      <w:pPr>
        <w:widowControl/>
        <w:kinsoku w:val="0"/>
        <w:autoSpaceDE w:val="0"/>
        <w:autoSpaceDN w:val="0"/>
        <w:adjustRightInd w:val="0"/>
        <w:snapToGrid w:val="0"/>
        <w:spacing w:line="276" w:lineRule="auto"/>
        <w:ind w:firstLineChars="200" w:firstLine="420"/>
        <w:jc w:val="left"/>
        <w:textAlignment w:val="baseline"/>
        <w:rPr>
          <w:rFonts w:ascii="等线" w:eastAsia="等线" w:hAnsi="等线" w:cs="Arial"/>
          <w:noProof/>
          <w:snapToGrid w:val="0"/>
          <w:color w:val="000000"/>
          <w:kern w:val="0"/>
          <w:szCs w:val="21"/>
        </w:rPr>
      </w:pPr>
      <w:r w:rsidRPr="000E1429">
        <w:rPr>
          <w:rFonts w:ascii="宋体" w:eastAsia="宋体" w:hAnsi="宋体" w:cs="Times New Roman" w:hint="eastAsia"/>
          <w:szCs w:val="21"/>
        </w:rPr>
        <w:t>特此公告。</w:t>
      </w:r>
    </w:p>
    <w:p w:rsidR="000E1429" w:rsidRPr="000E1429" w:rsidRDefault="000E1429" w:rsidP="0095102E">
      <w:pPr>
        <w:widowControl/>
        <w:kinsoku w:val="0"/>
        <w:autoSpaceDE w:val="0"/>
        <w:autoSpaceDN w:val="0"/>
        <w:adjustRightInd w:val="0"/>
        <w:snapToGrid w:val="0"/>
        <w:spacing w:line="276" w:lineRule="auto"/>
        <w:ind w:firstLineChars="200" w:firstLine="420"/>
        <w:jc w:val="right"/>
        <w:textAlignment w:val="baseline"/>
        <w:rPr>
          <w:rFonts w:ascii="宋体" w:eastAsia="宋体" w:hAnsi="宋体" w:cs="Times New Roman"/>
          <w:szCs w:val="21"/>
        </w:rPr>
      </w:pPr>
      <w:r w:rsidRPr="000E1429">
        <w:rPr>
          <w:rFonts w:ascii="宋体" w:eastAsia="宋体" w:hAnsi="宋体" w:cs="Times New Roman" w:hint="eastAsia"/>
          <w:szCs w:val="21"/>
        </w:rPr>
        <w:t>南方基金管理股份有限公司</w:t>
      </w:r>
    </w:p>
    <w:p w:rsidR="005216F2" w:rsidRPr="0007102F" w:rsidRDefault="000E1429" w:rsidP="0095102E">
      <w:pPr>
        <w:widowControl/>
        <w:tabs>
          <w:tab w:val="center" w:pos="4479"/>
          <w:tab w:val="right" w:pos="8538"/>
        </w:tabs>
        <w:kinsoku w:val="0"/>
        <w:autoSpaceDE w:val="0"/>
        <w:autoSpaceDN w:val="0"/>
        <w:adjustRightInd w:val="0"/>
        <w:snapToGrid w:val="0"/>
        <w:spacing w:line="276" w:lineRule="auto"/>
        <w:ind w:firstLineChars="200" w:firstLine="420"/>
        <w:jc w:val="left"/>
        <w:textAlignment w:val="baseline"/>
        <w:rPr>
          <w:rFonts w:ascii="宋体" w:eastAsia="宋体" w:hAnsi="宋体" w:cs="Times New Roman"/>
          <w:szCs w:val="21"/>
        </w:rPr>
      </w:pPr>
      <w:r w:rsidRPr="000E1429">
        <w:rPr>
          <w:rFonts w:ascii="宋体" w:eastAsia="宋体" w:hAnsi="宋体" w:cs="Times New Roman"/>
          <w:szCs w:val="21"/>
        </w:rPr>
        <w:lastRenderedPageBreak/>
        <w:tab/>
      </w:r>
      <w:r w:rsidRPr="000E1429">
        <w:rPr>
          <w:rFonts w:ascii="宋体" w:eastAsia="宋体" w:hAnsi="宋体" w:cs="Times New Roman"/>
          <w:szCs w:val="21"/>
        </w:rPr>
        <w:tab/>
      </w:r>
      <w:r w:rsidRPr="0007102F">
        <w:rPr>
          <w:rFonts w:ascii="宋体" w:eastAsia="宋体" w:hAnsi="宋体" w:cs="Times New Roman" w:hint="eastAsia"/>
          <w:szCs w:val="21"/>
        </w:rPr>
        <w:t>202</w:t>
      </w:r>
      <w:r w:rsidRPr="0007102F">
        <w:rPr>
          <w:rFonts w:ascii="宋体" w:eastAsia="宋体" w:hAnsi="宋体" w:cs="Times New Roman"/>
          <w:szCs w:val="21"/>
        </w:rPr>
        <w:t>6</w:t>
      </w:r>
      <w:r w:rsidRPr="0007102F">
        <w:rPr>
          <w:rFonts w:ascii="宋体" w:eastAsia="宋体" w:hAnsi="宋体" w:cs="Times New Roman" w:hint="eastAsia"/>
          <w:szCs w:val="21"/>
        </w:rPr>
        <w:t>年</w:t>
      </w:r>
      <w:r w:rsidR="00881E93" w:rsidRPr="0007102F">
        <w:rPr>
          <w:rFonts w:ascii="宋体" w:eastAsia="宋体" w:hAnsi="宋体" w:cs="Times New Roman"/>
          <w:szCs w:val="21"/>
        </w:rPr>
        <w:t>3</w:t>
      </w:r>
      <w:r w:rsidRPr="0007102F">
        <w:rPr>
          <w:rFonts w:ascii="宋体" w:eastAsia="宋体" w:hAnsi="宋体" w:cs="Times New Roman" w:hint="eastAsia"/>
          <w:szCs w:val="21"/>
        </w:rPr>
        <w:t>月</w:t>
      </w:r>
      <w:r w:rsidR="005567F2">
        <w:rPr>
          <w:rFonts w:ascii="宋体" w:eastAsia="宋体" w:hAnsi="宋体" w:cs="Times New Roman"/>
          <w:szCs w:val="21"/>
        </w:rPr>
        <w:t>4</w:t>
      </w:r>
      <w:r w:rsidRPr="0007102F">
        <w:rPr>
          <w:rFonts w:ascii="宋体" w:eastAsia="宋体" w:hAnsi="宋体" w:cs="Times New Roman" w:hint="eastAsia"/>
          <w:szCs w:val="21"/>
        </w:rPr>
        <w:t>日</w:t>
      </w:r>
    </w:p>
    <w:sectPr w:rsidR="005216F2" w:rsidRPr="0007102F" w:rsidSect="0010216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4F" w:rsidRDefault="00EA244F" w:rsidP="00E855BB">
      <w:r>
        <w:separator/>
      </w:r>
    </w:p>
  </w:endnote>
  <w:endnote w:type="continuationSeparator" w:id="0">
    <w:p w:rsidR="00EA244F" w:rsidRDefault="00EA244F" w:rsidP="00E85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476563"/>
      <w:docPartObj>
        <w:docPartGallery w:val="Page Numbers (Bottom of Page)"/>
        <w:docPartUnique/>
      </w:docPartObj>
    </w:sdtPr>
    <w:sdtEndPr>
      <w:rPr>
        <w:rFonts w:asciiTheme="minorEastAsia" w:hAnsiTheme="minorEastAsia"/>
      </w:rPr>
    </w:sdtEndPr>
    <w:sdtContent>
      <w:p w:rsidR="002701C0" w:rsidRPr="002701C0" w:rsidRDefault="003C550C" w:rsidP="002701C0">
        <w:pPr>
          <w:pStyle w:val="a8"/>
          <w:jc w:val="center"/>
          <w:rPr>
            <w:rFonts w:asciiTheme="minorEastAsia" w:hAnsiTheme="minorEastAsia"/>
          </w:rPr>
        </w:pPr>
        <w:r w:rsidRPr="002701C0">
          <w:rPr>
            <w:rFonts w:asciiTheme="minorEastAsia" w:hAnsiTheme="minorEastAsia"/>
          </w:rPr>
          <w:fldChar w:fldCharType="begin"/>
        </w:r>
        <w:r w:rsidR="002701C0" w:rsidRPr="002701C0">
          <w:rPr>
            <w:rFonts w:asciiTheme="minorEastAsia" w:hAnsiTheme="minorEastAsia"/>
          </w:rPr>
          <w:instrText>PAGE   \* MERGEFORMAT</w:instrText>
        </w:r>
        <w:r w:rsidRPr="002701C0">
          <w:rPr>
            <w:rFonts w:asciiTheme="minorEastAsia" w:hAnsiTheme="minorEastAsia"/>
          </w:rPr>
          <w:fldChar w:fldCharType="separate"/>
        </w:r>
        <w:r w:rsidR="00C57234" w:rsidRPr="00C57234">
          <w:rPr>
            <w:rFonts w:asciiTheme="minorEastAsia" w:hAnsiTheme="minorEastAsia"/>
            <w:noProof/>
            <w:lang w:val="zh-CN"/>
          </w:rPr>
          <w:t>1</w:t>
        </w:r>
        <w:r w:rsidRPr="002701C0">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4F" w:rsidRDefault="00EA244F" w:rsidP="00E855BB">
      <w:r>
        <w:separator/>
      </w:r>
    </w:p>
  </w:footnote>
  <w:footnote w:type="continuationSeparator" w:id="0">
    <w:p w:rsidR="00EA244F" w:rsidRDefault="00EA244F" w:rsidP="00E85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10751"/>
    <w:rsid w:val="000131A9"/>
    <w:rsid w:val="000274FB"/>
    <w:rsid w:val="00031698"/>
    <w:rsid w:val="000377E2"/>
    <w:rsid w:val="000377EB"/>
    <w:rsid w:val="00037A13"/>
    <w:rsid w:val="000440CA"/>
    <w:rsid w:val="00050411"/>
    <w:rsid w:val="00054735"/>
    <w:rsid w:val="00061D1F"/>
    <w:rsid w:val="0006424A"/>
    <w:rsid w:val="0007102F"/>
    <w:rsid w:val="00075E4B"/>
    <w:rsid w:val="00083E40"/>
    <w:rsid w:val="000A4F18"/>
    <w:rsid w:val="000A6828"/>
    <w:rsid w:val="000A7574"/>
    <w:rsid w:val="000B79BB"/>
    <w:rsid w:val="000C3EED"/>
    <w:rsid w:val="000C4CF5"/>
    <w:rsid w:val="000C4FD4"/>
    <w:rsid w:val="000E1429"/>
    <w:rsid w:val="00100CC5"/>
    <w:rsid w:val="0010216C"/>
    <w:rsid w:val="00103CF5"/>
    <w:rsid w:val="001045E4"/>
    <w:rsid w:val="00104696"/>
    <w:rsid w:val="0010798C"/>
    <w:rsid w:val="00114609"/>
    <w:rsid w:val="00127582"/>
    <w:rsid w:val="00131585"/>
    <w:rsid w:val="00132357"/>
    <w:rsid w:val="00143B1D"/>
    <w:rsid w:val="00153F74"/>
    <w:rsid w:val="0017440B"/>
    <w:rsid w:val="001779D7"/>
    <w:rsid w:val="00182465"/>
    <w:rsid w:val="0019018C"/>
    <w:rsid w:val="001970F0"/>
    <w:rsid w:val="00197152"/>
    <w:rsid w:val="001A4EFA"/>
    <w:rsid w:val="001A7647"/>
    <w:rsid w:val="001A771B"/>
    <w:rsid w:val="001C5D3B"/>
    <w:rsid w:val="001D4509"/>
    <w:rsid w:val="001E4C33"/>
    <w:rsid w:val="00214F6D"/>
    <w:rsid w:val="00223B8B"/>
    <w:rsid w:val="00224ED0"/>
    <w:rsid w:val="00225002"/>
    <w:rsid w:val="00244149"/>
    <w:rsid w:val="002546E6"/>
    <w:rsid w:val="002562F4"/>
    <w:rsid w:val="002574AF"/>
    <w:rsid w:val="002679C4"/>
    <w:rsid w:val="002701C0"/>
    <w:rsid w:val="00271A1E"/>
    <w:rsid w:val="00273F8A"/>
    <w:rsid w:val="0027567E"/>
    <w:rsid w:val="00276914"/>
    <w:rsid w:val="00281F75"/>
    <w:rsid w:val="00283670"/>
    <w:rsid w:val="00285D8B"/>
    <w:rsid w:val="00286264"/>
    <w:rsid w:val="002918D4"/>
    <w:rsid w:val="002967F2"/>
    <w:rsid w:val="002A2C7D"/>
    <w:rsid w:val="002A363C"/>
    <w:rsid w:val="002A544B"/>
    <w:rsid w:val="002B2F3D"/>
    <w:rsid w:val="002B4B04"/>
    <w:rsid w:val="002C18B0"/>
    <w:rsid w:val="002C24EF"/>
    <w:rsid w:val="002C390B"/>
    <w:rsid w:val="002C6C84"/>
    <w:rsid w:val="002D297C"/>
    <w:rsid w:val="002D389C"/>
    <w:rsid w:val="002D4AB0"/>
    <w:rsid w:val="002E1F8C"/>
    <w:rsid w:val="002E6E8F"/>
    <w:rsid w:val="00300CE0"/>
    <w:rsid w:val="00314DCC"/>
    <w:rsid w:val="0031655A"/>
    <w:rsid w:val="00316EB7"/>
    <w:rsid w:val="00330D47"/>
    <w:rsid w:val="00343F5F"/>
    <w:rsid w:val="003447D1"/>
    <w:rsid w:val="00354AAF"/>
    <w:rsid w:val="00355487"/>
    <w:rsid w:val="00363B18"/>
    <w:rsid w:val="00364028"/>
    <w:rsid w:val="00373D08"/>
    <w:rsid w:val="0038303A"/>
    <w:rsid w:val="00385207"/>
    <w:rsid w:val="003878F8"/>
    <w:rsid w:val="00391D0C"/>
    <w:rsid w:val="00393DF1"/>
    <w:rsid w:val="003A5459"/>
    <w:rsid w:val="003A7DED"/>
    <w:rsid w:val="003B4AFC"/>
    <w:rsid w:val="003B5089"/>
    <w:rsid w:val="003B708A"/>
    <w:rsid w:val="003C1C07"/>
    <w:rsid w:val="003C550C"/>
    <w:rsid w:val="003C63A1"/>
    <w:rsid w:val="003D182D"/>
    <w:rsid w:val="003D56F0"/>
    <w:rsid w:val="003D6D28"/>
    <w:rsid w:val="003E234B"/>
    <w:rsid w:val="003E5B76"/>
    <w:rsid w:val="003E7C95"/>
    <w:rsid w:val="003F7374"/>
    <w:rsid w:val="003F74CE"/>
    <w:rsid w:val="004010FF"/>
    <w:rsid w:val="0041309F"/>
    <w:rsid w:val="0041547F"/>
    <w:rsid w:val="0042548A"/>
    <w:rsid w:val="00433A38"/>
    <w:rsid w:val="00437672"/>
    <w:rsid w:val="00442A01"/>
    <w:rsid w:val="004521A5"/>
    <w:rsid w:val="00454ADE"/>
    <w:rsid w:val="004620AD"/>
    <w:rsid w:val="004657B9"/>
    <w:rsid w:val="0046638D"/>
    <w:rsid w:val="00470AF8"/>
    <w:rsid w:val="00474BD1"/>
    <w:rsid w:val="00481DC1"/>
    <w:rsid w:val="00487032"/>
    <w:rsid w:val="00491DE9"/>
    <w:rsid w:val="0049632A"/>
    <w:rsid w:val="00496845"/>
    <w:rsid w:val="004A1951"/>
    <w:rsid w:val="004B0E29"/>
    <w:rsid w:val="004B4270"/>
    <w:rsid w:val="004B45E0"/>
    <w:rsid w:val="004B633C"/>
    <w:rsid w:val="004C05C1"/>
    <w:rsid w:val="004C2E4C"/>
    <w:rsid w:val="004C36FF"/>
    <w:rsid w:val="004C69D7"/>
    <w:rsid w:val="004D1A84"/>
    <w:rsid w:val="004D38C4"/>
    <w:rsid w:val="004F12B6"/>
    <w:rsid w:val="004F7D0B"/>
    <w:rsid w:val="00501459"/>
    <w:rsid w:val="005204B8"/>
    <w:rsid w:val="005216F2"/>
    <w:rsid w:val="005269A9"/>
    <w:rsid w:val="00534019"/>
    <w:rsid w:val="00540A72"/>
    <w:rsid w:val="005447F7"/>
    <w:rsid w:val="00550CC5"/>
    <w:rsid w:val="00553146"/>
    <w:rsid w:val="005567F2"/>
    <w:rsid w:val="00561C18"/>
    <w:rsid w:val="00565B6A"/>
    <w:rsid w:val="005663D6"/>
    <w:rsid w:val="00571E36"/>
    <w:rsid w:val="00575066"/>
    <w:rsid w:val="00577F1D"/>
    <w:rsid w:val="0058182D"/>
    <w:rsid w:val="00593CC0"/>
    <w:rsid w:val="00594ED9"/>
    <w:rsid w:val="00596A5D"/>
    <w:rsid w:val="005B083B"/>
    <w:rsid w:val="005B178B"/>
    <w:rsid w:val="005C20B3"/>
    <w:rsid w:val="005D07C2"/>
    <w:rsid w:val="005F0671"/>
    <w:rsid w:val="005F1753"/>
    <w:rsid w:val="0060233F"/>
    <w:rsid w:val="00606D85"/>
    <w:rsid w:val="00613202"/>
    <w:rsid w:val="00635B29"/>
    <w:rsid w:val="00637441"/>
    <w:rsid w:val="00642127"/>
    <w:rsid w:val="00645BE6"/>
    <w:rsid w:val="00645BF6"/>
    <w:rsid w:val="00647F73"/>
    <w:rsid w:val="006549F0"/>
    <w:rsid w:val="0065582F"/>
    <w:rsid w:val="00662FF1"/>
    <w:rsid w:val="00666320"/>
    <w:rsid w:val="00672A4C"/>
    <w:rsid w:val="00674640"/>
    <w:rsid w:val="00677A1A"/>
    <w:rsid w:val="00681B50"/>
    <w:rsid w:val="00695371"/>
    <w:rsid w:val="00696221"/>
    <w:rsid w:val="00697EFD"/>
    <w:rsid w:val="006A7627"/>
    <w:rsid w:val="006B21CF"/>
    <w:rsid w:val="006F4206"/>
    <w:rsid w:val="00706B4F"/>
    <w:rsid w:val="00707F6C"/>
    <w:rsid w:val="00710ACA"/>
    <w:rsid w:val="00715E86"/>
    <w:rsid w:val="00716D59"/>
    <w:rsid w:val="00717124"/>
    <w:rsid w:val="00725532"/>
    <w:rsid w:val="00731E52"/>
    <w:rsid w:val="007354A2"/>
    <w:rsid w:val="007404C0"/>
    <w:rsid w:val="007423F4"/>
    <w:rsid w:val="00745AA0"/>
    <w:rsid w:val="007513FB"/>
    <w:rsid w:val="0076280C"/>
    <w:rsid w:val="00777504"/>
    <w:rsid w:val="00785C44"/>
    <w:rsid w:val="007914EE"/>
    <w:rsid w:val="00793296"/>
    <w:rsid w:val="007A02F6"/>
    <w:rsid w:val="007A2FC6"/>
    <w:rsid w:val="007A60AB"/>
    <w:rsid w:val="007B0770"/>
    <w:rsid w:val="007B3777"/>
    <w:rsid w:val="007B6D3A"/>
    <w:rsid w:val="007B7D03"/>
    <w:rsid w:val="007C23B3"/>
    <w:rsid w:val="007C4CE4"/>
    <w:rsid w:val="007D0CC8"/>
    <w:rsid w:val="007D3FE7"/>
    <w:rsid w:val="007D5B16"/>
    <w:rsid w:val="007E281C"/>
    <w:rsid w:val="007E411F"/>
    <w:rsid w:val="007F386B"/>
    <w:rsid w:val="008009E7"/>
    <w:rsid w:val="00803C7B"/>
    <w:rsid w:val="00804FAF"/>
    <w:rsid w:val="008127F1"/>
    <w:rsid w:val="00826A17"/>
    <w:rsid w:val="008407DD"/>
    <w:rsid w:val="00841593"/>
    <w:rsid w:val="00843620"/>
    <w:rsid w:val="00844B8C"/>
    <w:rsid w:val="00864E7A"/>
    <w:rsid w:val="00874106"/>
    <w:rsid w:val="00881E93"/>
    <w:rsid w:val="00886653"/>
    <w:rsid w:val="00893459"/>
    <w:rsid w:val="0089413C"/>
    <w:rsid w:val="008A7346"/>
    <w:rsid w:val="008A75F1"/>
    <w:rsid w:val="008B674E"/>
    <w:rsid w:val="008B7FF1"/>
    <w:rsid w:val="008C20BD"/>
    <w:rsid w:val="008C55D4"/>
    <w:rsid w:val="008C79A0"/>
    <w:rsid w:val="008D04F3"/>
    <w:rsid w:val="008D3AF0"/>
    <w:rsid w:val="008E04F6"/>
    <w:rsid w:val="008E076D"/>
    <w:rsid w:val="008F5E65"/>
    <w:rsid w:val="00920FFB"/>
    <w:rsid w:val="00923F2B"/>
    <w:rsid w:val="0092781E"/>
    <w:rsid w:val="00933B39"/>
    <w:rsid w:val="00935379"/>
    <w:rsid w:val="00943CC1"/>
    <w:rsid w:val="0094654A"/>
    <w:rsid w:val="0094673C"/>
    <w:rsid w:val="00947AE6"/>
    <w:rsid w:val="0095102E"/>
    <w:rsid w:val="00963CDD"/>
    <w:rsid w:val="009651FF"/>
    <w:rsid w:val="00971843"/>
    <w:rsid w:val="00971998"/>
    <w:rsid w:val="009734C4"/>
    <w:rsid w:val="00973705"/>
    <w:rsid w:val="00974976"/>
    <w:rsid w:val="009749CB"/>
    <w:rsid w:val="00980B40"/>
    <w:rsid w:val="0098429B"/>
    <w:rsid w:val="009946D1"/>
    <w:rsid w:val="009959EC"/>
    <w:rsid w:val="009C04FB"/>
    <w:rsid w:val="009C2430"/>
    <w:rsid w:val="009D225F"/>
    <w:rsid w:val="009D40CA"/>
    <w:rsid w:val="009E081D"/>
    <w:rsid w:val="009F216B"/>
    <w:rsid w:val="00A0143B"/>
    <w:rsid w:val="00A05BCA"/>
    <w:rsid w:val="00A12347"/>
    <w:rsid w:val="00A23E30"/>
    <w:rsid w:val="00A26528"/>
    <w:rsid w:val="00A33D3C"/>
    <w:rsid w:val="00A469B5"/>
    <w:rsid w:val="00A50527"/>
    <w:rsid w:val="00A5535D"/>
    <w:rsid w:val="00A602E6"/>
    <w:rsid w:val="00A605DA"/>
    <w:rsid w:val="00A61F81"/>
    <w:rsid w:val="00A74F16"/>
    <w:rsid w:val="00A86F9B"/>
    <w:rsid w:val="00A870C8"/>
    <w:rsid w:val="00A87D01"/>
    <w:rsid w:val="00A87FDA"/>
    <w:rsid w:val="00A92D4C"/>
    <w:rsid w:val="00A940E8"/>
    <w:rsid w:val="00A95B26"/>
    <w:rsid w:val="00AA21C1"/>
    <w:rsid w:val="00AA63D6"/>
    <w:rsid w:val="00AB5549"/>
    <w:rsid w:val="00AB79C6"/>
    <w:rsid w:val="00AB7C19"/>
    <w:rsid w:val="00AC64E6"/>
    <w:rsid w:val="00AC7B8A"/>
    <w:rsid w:val="00AC7BA4"/>
    <w:rsid w:val="00AD72FB"/>
    <w:rsid w:val="00AE57DC"/>
    <w:rsid w:val="00AF0E5B"/>
    <w:rsid w:val="00AF3DA2"/>
    <w:rsid w:val="00AF4EE5"/>
    <w:rsid w:val="00B01A7E"/>
    <w:rsid w:val="00B07614"/>
    <w:rsid w:val="00B11207"/>
    <w:rsid w:val="00B34B61"/>
    <w:rsid w:val="00B35791"/>
    <w:rsid w:val="00B3764D"/>
    <w:rsid w:val="00B447AA"/>
    <w:rsid w:val="00B55DCC"/>
    <w:rsid w:val="00B56D5E"/>
    <w:rsid w:val="00B72415"/>
    <w:rsid w:val="00B7276B"/>
    <w:rsid w:val="00B74614"/>
    <w:rsid w:val="00B76CF7"/>
    <w:rsid w:val="00B81597"/>
    <w:rsid w:val="00B81DFD"/>
    <w:rsid w:val="00B85886"/>
    <w:rsid w:val="00B85891"/>
    <w:rsid w:val="00B90A48"/>
    <w:rsid w:val="00B95FEF"/>
    <w:rsid w:val="00BA18FC"/>
    <w:rsid w:val="00BA4117"/>
    <w:rsid w:val="00BB0B5B"/>
    <w:rsid w:val="00BB314C"/>
    <w:rsid w:val="00BB6E34"/>
    <w:rsid w:val="00BC2EFA"/>
    <w:rsid w:val="00BD7D4A"/>
    <w:rsid w:val="00BE3877"/>
    <w:rsid w:val="00BE5357"/>
    <w:rsid w:val="00C00D42"/>
    <w:rsid w:val="00C04F6B"/>
    <w:rsid w:val="00C05906"/>
    <w:rsid w:val="00C20F00"/>
    <w:rsid w:val="00C31943"/>
    <w:rsid w:val="00C32936"/>
    <w:rsid w:val="00C361D9"/>
    <w:rsid w:val="00C362CA"/>
    <w:rsid w:val="00C41346"/>
    <w:rsid w:val="00C53082"/>
    <w:rsid w:val="00C57234"/>
    <w:rsid w:val="00C631F7"/>
    <w:rsid w:val="00C66535"/>
    <w:rsid w:val="00C80484"/>
    <w:rsid w:val="00C83809"/>
    <w:rsid w:val="00C87CD4"/>
    <w:rsid w:val="00C90B02"/>
    <w:rsid w:val="00C93FC6"/>
    <w:rsid w:val="00C970E8"/>
    <w:rsid w:val="00C97717"/>
    <w:rsid w:val="00CA5EE0"/>
    <w:rsid w:val="00CB3D10"/>
    <w:rsid w:val="00CC05D1"/>
    <w:rsid w:val="00CC25C8"/>
    <w:rsid w:val="00CC33D5"/>
    <w:rsid w:val="00CC34D7"/>
    <w:rsid w:val="00CD4293"/>
    <w:rsid w:val="00CE0143"/>
    <w:rsid w:val="00CE513A"/>
    <w:rsid w:val="00CF075E"/>
    <w:rsid w:val="00CF1311"/>
    <w:rsid w:val="00D10D0F"/>
    <w:rsid w:val="00D131F2"/>
    <w:rsid w:val="00D20635"/>
    <w:rsid w:val="00D333A9"/>
    <w:rsid w:val="00D352B8"/>
    <w:rsid w:val="00D42153"/>
    <w:rsid w:val="00D46ADC"/>
    <w:rsid w:val="00D50B19"/>
    <w:rsid w:val="00D5260A"/>
    <w:rsid w:val="00D54089"/>
    <w:rsid w:val="00D67A98"/>
    <w:rsid w:val="00D77E6A"/>
    <w:rsid w:val="00D8255F"/>
    <w:rsid w:val="00D858E1"/>
    <w:rsid w:val="00D87C91"/>
    <w:rsid w:val="00D91449"/>
    <w:rsid w:val="00DA62BB"/>
    <w:rsid w:val="00DB73C6"/>
    <w:rsid w:val="00DC67EA"/>
    <w:rsid w:val="00DD07A8"/>
    <w:rsid w:val="00DE6022"/>
    <w:rsid w:val="00DF3198"/>
    <w:rsid w:val="00E05391"/>
    <w:rsid w:val="00E06BF8"/>
    <w:rsid w:val="00E406DB"/>
    <w:rsid w:val="00E43930"/>
    <w:rsid w:val="00E467C9"/>
    <w:rsid w:val="00E5367A"/>
    <w:rsid w:val="00E55467"/>
    <w:rsid w:val="00E62C70"/>
    <w:rsid w:val="00E63BCC"/>
    <w:rsid w:val="00E77428"/>
    <w:rsid w:val="00E855BB"/>
    <w:rsid w:val="00E922F0"/>
    <w:rsid w:val="00E92EF9"/>
    <w:rsid w:val="00E94E18"/>
    <w:rsid w:val="00EA244F"/>
    <w:rsid w:val="00EA4695"/>
    <w:rsid w:val="00EA4FB0"/>
    <w:rsid w:val="00EB2BA6"/>
    <w:rsid w:val="00EB4998"/>
    <w:rsid w:val="00EC315A"/>
    <w:rsid w:val="00EE476D"/>
    <w:rsid w:val="00F0256F"/>
    <w:rsid w:val="00F02F18"/>
    <w:rsid w:val="00F03E16"/>
    <w:rsid w:val="00F21261"/>
    <w:rsid w:val="00F22057"/>
    <w:rsid w:val="00F246C5"/>
    <w:rsid w:val="00F31865"/>
    <w:rsid w:val="00F338E8"/>
    <w:rsid w:val="00F34F1D"/>
    <w:rsid w:val="00F35EED"/>
    <w:rsid w:val="00F45D94"/>
    <w:rsid w:val="00F47579"/>
    <w:rsid w:val="00F74F2A"/>
    <w:rsid w:val="00F831E7"/>
    <w:rsid w:val="00F84A52"/>
    <w:rsid w:val="00F87766"/>
    <w:rsid w:val="00F942CD"/>
    <w:rsid w:val="00FA4170"/>
    <w:rsid w:val="00FA5606"/>
    <w:rsid w:val="00FA58F4"/>
    <w:rsid w:val="00FB710C"/>
    <w:rsid w:val="00FC1ABC"/>
    <w:rsid w:val="00FC451C"/>
    <w:rsid w:val="00FD28CA"/>
    <w:rsid w:val="00FD3667"/>
    <w:rsid w:val="00FD530D"/>
    <w:rsid w:val="00FE48F3"/>
    <w:rsid w:val="00FF3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92EF9"/>
    <w:rPr>
      <w:sz w:val="21"/>
      <w:szCs w:val="21"/>
    </w:rPr>
  </w:style>
  <w:style w:type="paragraph" w:styleId="a4">
    <w:name w:val="annotation text"/>
    <w:basedOn w:val="a"/>
    <w:link w:val="Char"/>
    <w:uiPriority w:val="99"/>
    <w:semiHidden/>
    <w:unhideWhenUsed/>
    <w:rsid w:val="00E92EF9"/>
    <w:pPr>
      <w:jc w:val="left"/>
    </w:pPr>
  </w:style>
  <w:style w:type="character" w:customStyle="1" w:styleId="Char">
    <w:name w:val="批注文字 Char"/>
    <w:basedOn w:val="a0"/>
    <w:link w:val="a4"/>
    <w:uiPriority w:val="99"/>
    <w:semiHidden/>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 w:id="723793303">
      <w:bodyDiv w:val="1"/>
      <w:marLeft w:val="0"/>
      <w:marRight w:val="0"/>
      <w:marTop w:val="0"/>
      <w:marBottom w:val="0"/>
      <w:divBdr>
        <w:top w:val="none" w:sz="0" w:space="0" w:color="auto"/>
        <w:left w:val="none" w:sz="0" w:space="0" w:color="auto"/>
        <w:bottom w:val="none" w:sz="0" w:space="0" w:color="auto"/>
        <w:right w:val="none" w:sz="0" w:space="0" w:color="auto"/>
      </w:divBdr>
    </w:div>
    <w:div w:id="8442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2E681-C2A9-441D-9429-1FC45DE5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4</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2018-03-23T11:50:00Z</cp:lastPrinted>
  <dcterms:created xsi:type="dcterms:W3CDTF">2026-03-03T16:02:00Z</dcterms:created>
  <dcterms:modified xsi:type="dcterms:W3CDTF">2026-03-03T16:02:00Z</dcterms:modified>
</cp:coreProperties>
</file>