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3F0DF2">
        <w:rPr>
          <w:rFonts w:ascii="Arial" w:eastAsia="宋体" w:hAnsi="Arial" w:cs="Arial" w:hint="eastAsia"/>
          <w:b/>
          <w:sz w:val="28"/>
          <w:szCs w:val="28"/>
        </w:rPr>
        <w:t>阳光人寿保险股份有限公司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3F0DF2">
        <w:rPr>
          <w:rFonts w:ascii="Arial" w:eastAsia="宋体" w:hAnsi="Arial" w:cs="Arial" w:hint="eastAsia"/>
          <w:sz w:val="24"/>
          <w:szCs w:val="24"/>
        </w:rPr>
        <w:t>阳光人寿保险股份有限公司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D9126C">
        <w:rPr>
          <w:rFonts w:ascii="Arial" w:eastAsia="宋体" w:hAnsi="Arial" w:cs="Arial" w:hint="eastAsia"/>
          <w:sz w:val="24"/>
          <w:szCs w:val="24"/>
        </w:rPr>
        <w:t>阳光人寿</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3F0DF2">
        <w:rPr>
          <w:rFonts w:ascii="Arial" w:eastAsia="宋体" w:hAnsi="Arial" w:cs="Arial"/>
          <w:sz w:val="24"/>
          <w:szCs w:val="24"/>
        </w:rPr>
        <w:t>2026</w:t>
      </w:r>
      <w:r w:rsidR="0044223D">
        <w:rPr>
          <w:rFonts w:ascii="Arial" w:eastAsia="宋体" w:hAnsi="Arial" w:cs="Arial"/>
          <w:sz w:val="24"/>
          <w:szCs w:val="24"/>
        </w:rPr>
        <w:t>年</w:t>
      </w:r>
      <w:r w:rsidR="003F0DF2">
        <w:rPr>
          <w:rFonts w:ascii="Arial" w:eastAsia="宋体" w:hAnsi="Arial" w:cs="Arial"/>
          <w:sz w:val="24"/>
          <w:szCs w:val="24"/>
        </w:rPr>
        <w:t>3</w:t>
      </w:r>
      <w:r w:rsidR="004B718D">
        <w:rPr>
          <w:rFonts w:ascii="Arial" w:eastAsia="宋体" w:hAnsi="Arial" w:cs="Arial"/>
          <w:sz w:val="24"/>
          <w:szCs w:val="24"/>
        </w:rPr>
        <w:t>月</w:t>
      </w:r>
      <w:r w:rsidR="003F0DF2">
        <w:rPr>
          <w:rFonts w:ascii="Arial" w:eastAsia="宋体" w:hAnsi="Arial" w:cs="Arial"/>
          <w:sz w:val="24"/>
          <w:szCs w:val="24"/>
        </w:rPr>
        <w:t>4</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D9126C">
        <w:rPr>
          <w:rFonts w:ascii="Arial" w:eastAsia="宋体" w:hAnsi="Arial" w:cs="Arial" w:hint="eastAsia"/>
          <w:sz w:val="24"/>
          <w:szCs w:val="24"/>
        </w:rPr>
        <w:t>阳光人寿</w:t>
      </w:r>
      <w:r>
        <w:rPr>
          <w:rFonts w:ascii="Arial" w:eastAsia="宋体" w:hAnsi="Arial" w:cs="Arial"/>
          <w:sz w:val="24"/>
          <w:szCs w:val="24"/>
        </w:rPr>
        <w:t>申购（含定期定额投资</w:t>
      </w:r>
      <w:r w:rsidR="0038537F">
        <w:rPr>
          <w:rFonts w:ascii="Arial" w:eastAsia="宋体" w:hAnsi="Arial" w:cs="Arial" w:hint="eastAsia"/>
          <w:sz w:val="24"/>
          <w:szCs w:val="24"/>
        </w:rPr>
        <w:t>、转换转入</w:t>
      </w:r>
      <w:r>
        <w:rPr>
          <w:rFonts w:ascii="Arial" w:eastAsia="宋体" w:hAnsi="Arial" w:cs="Arial"/>
          <w:sz w:val="24"/>
          <w:szCs w:val="24"/>
        </w:rPr>
        <w:t>）费率优惠活动。</w:t>
      </w:r>
    </w:p>
    <w:p w:rsidR="00E53C93" w:rsidRPr="0054106E"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970" w:type="dxa"/>
        <w:tblInd w:w="-5" w:type="dxa"/>
        <w:tblLook w:val="04A0"/>
      </w:tblPr>
      <w:tblGrid>
        <w:gridCol w:w="993"/>
        <w:gridCol w:w="1701"/>
        <w:gridCol w:w="6276"/>
      </w:tblGrid>
      <w:tr w:rsidR="00A514D2" w:rsidRPr="005E4B40" w:rsidTr="00D63710">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华商领先企业混合型开放式证券投资基金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630002</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华商盛世成长混合型证券投资基金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华商收益增强债券型证券投资基金A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630005</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华商动态阿尔法灵活配置混合型证券投资基金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华商产业升级混合型证券投资基金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630007</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华商稳健双利债券型证券投资基金A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630008</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华商策略精选灵活配置混合型证券投资基金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630009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华商稳定增利债券型证券投资基金A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630010</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华商价值精选混合型证券投资基金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630011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华商主题精选混合型证券投资基金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630016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华商价值共享灵活配置混合型发起式证券投资基金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630015</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华商大盘量化精选灵活配置混合型证券投资基金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000279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华商红利优选灵活配置混合型证券投资基金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000390</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华商优势行业灵活配置混合型证券投资基金A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000541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华商创新成长灵活配置混合型发起式证券投资基金A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000609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华商新量化灵活配置混合型证券投资基金A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000654</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华商新锐产业灵活配置混合型证券投资基金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000800</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华商未来主题混合型证券投资基金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001106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华商健康生活灵活配置混合型证券投资基金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001143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华商量化进取灵活配置混合型证券投资基金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lastRenderedPageBreak/>
              <w:t>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166301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华商新趋势优选灵活配置混合型证券投资基金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001448</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华商双翼平衡混合型证券投资基金A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001457</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华商新常态灵活配置混合型证券投资基金A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001449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华商双驱优选灵活配置混合型证券投资基金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001751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华商信用增强债券型证券投资基金A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001723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华商新动力混合型证券投资基金A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001822</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华商智能生活灵活配置混合型证券投资基金A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001959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华商乐享互联灵活配置混合型证券投资基金A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29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001933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华商新兴活力灵活配置混合型证券投资基金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002669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华商万众创新灵活配置混合型证券投资基金A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003598</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华商润丰灵活配置混合型证券投资基金A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004206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华商元亨灵活配置混合型证券投资基金A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003403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华商瑞丰短债债券型证券投资基金A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004189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华商消费行业股票型证券投资基金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004423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华商研究精选灵活配置混合型证券投资基金A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004895</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华商鑫安灵活配置混合型证券投资基金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005273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华商可转债债券型证券投资基金A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005161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华商上游产业股票型证券投资基金A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39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002289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华商改革创新股票型证券投资基金A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007685</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华商电子行业量化股票型发起式证券投资基金A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007853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华商计算机行业量化股票型发起式证券投资基金A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008009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华商高端装备制造股票型证券投资基金A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008107</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华商医药医疗行业股票型证券投资基金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008488</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华商恒益稳健混合型证券投资基金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008961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华商科技创新混合型证券投资基金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008555</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华商龙头优势混合型证券投资基金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007683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华商转债精选债券型证券投资基金A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010293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华商量化优质精选混合型证券投资基金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49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010550</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华商双擎领航混合型证券投资基金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010761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华商甄选回报混合型证券投资基金A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011369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华商均衡成长混合型证券投资基金A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lastRenderedPageBreak/>
              <w:t>52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011371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华商远见价值混合型证券投资基金A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012491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华商核心引力混合型证券投资基金A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013886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华商新能源汽车混合型证券投资基金A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013956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华商医药消费精选混合型证券投资基金A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014267</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华商竞争力优选混合型证券投资基金A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014558</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华商品质慧选混合型证券投资基金A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015094</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华商300智选混合型证券投资基金A</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59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010656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hint="eastAsia"/>
                <w:kern w:val="0"/>
                <w:szCs w:val="20"/>
              </w:rPr>
              <w:t>华商均衡</w:t>
            </w:r>
            <w:r w:rsidRPr="000836C1">
              <w:rPr>
                <w:rFonts w:ascii="宋体" w:eastAsia="宋体" w:hAnsi="宋体" w:cs="Arial"/>
                <w:kern w:val="0"/>
                <w:szCs w:val="20"/>
              </w:rPr>
              <w:t>30</w:t>
            </w:r>
            <w:r w:rsidRPr="000836C1">
              <w:rPr>
                <w:rFonts w:ascii="宋体" w:eastAsia="宋体" w:hAnsi="宋体" w:cs="Arial" w:hint="eastAsia"/>
                <w:kern w:val="0"/>
                <w:szCs w:val="20"/>
              </w:rPr>
              <w:t>混合型证券投资基金</w:t>
            </w:r>
          </w:p>
        </w:tc>
      </w:tr>
      <w:tr w:rsidR="000836C1"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60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018595</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0836C1" w:rsidRPr="000836C1" w:rsidRDefault="000836C1" w:rsidP="000836C1">
            <w:pPr>
              <w:widowControl/>
              <w:jc w:val="center"/>
              <w:rPr>
                <w:rFonts w:ascii="宋体" w:eastAsia="宋体" w:hAnsi="宋体" w:cs="Arial"/>
                <w:kern w:val="0"/>
                <w:szCs w:val="20"/>
              </w:rPr>
            </w:pPr>
            <w:r w:rsidRPr="000836C1">
              <w:rPr>
                <w:rFonts w:ascii="宋体" w:eastAsia="宋体" w:hAnsi="宋体" w:cs="Arial"/>
                <w:kern w:val="0"/>
                <w:szCs w:val="20"/>
              </w:rPr>
              <w:t>华商利欣回报债券型证券投资基金A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019690</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华商产业机遇混合型证券投资基金A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019189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华商品质价值混合型证券投资基金A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020521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华商安恒债券型证券投资基金A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020408</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华商数字经济混合型证券投资基金A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022461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华商中证A500指数增强型证券投资基金A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022490</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华商恒鑫回报混合型证券投资基金A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022092</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华商研究驱动混合型证券投资基金A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023897</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华商上证科创板综合指数增强型证券投资基金A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69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023826</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华商中证500指数增强型证券投资基金A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70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024459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华商致远回报混合型证券投资基金A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71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024669</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华商中证800指数增强型证券投资基金A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72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024313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华商沪深300指数增强型证券投资基金A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73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023323</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华商上证科创板100指数增强型证券投资基金A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74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019437</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华商科创创业精选混合型证券投资基金A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75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026045</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华商安元债券型证券投资基金A</w:t>
            </w:r>
          </w:p>
        </w:tc>
      </w:tr>
      <w:tr w:rsidR="00315E3F" w:rsidRPr="000836C1" w:rsidTr="000836C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76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15E3F" w:rsidRPr="000836C1"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026177</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315E3F" w:rsidRDefault="00315E3F" w:rsidP="000836C1">
            <w:pPr>
              <w:widowControl/>
              <w:jc w:val="center"/>
              <w:rPr>
                <w:rFonts w:ascii="宋体" w:eastAsia="宋体" w:hAnsi="宋体" w:cs="Arial"/>
                <w:kern w:val="0"/>
                <w:szCs w:val="20"/>
              </w:rPr>
            </w:pPr>
            <w:r w:rsidRPr="000836C1">
              <w:rPr>
                <w:rFonts w:ascii="宋体" w:eastAsia="宋体" w:hAnsi="宋体" w:cs="Arial"/>
                <w:kern w:val="0"/>
                <w:szCs w:val="20"/>
              </w:rPr>
              <w:t>华商品质甄选混合型证券投资基金A</w:t>
            </w:r>
          </w:p>
          <w:p w:rsidR="00315E3F" w:rsidRPr="000836C1" w:rsidRDefault="00315E3F" w:rsidP="000836C1">
            <w:pPr>
              <w:widowControl/>
              <w:jc w:val="center"/>
              <w:rPr>
                <w:rFonts w:ascii="宋体" w:eastAsia="宋体" w:hAnsi="宋体" w:cs="Arial"/>
                <w:kern w:val="0"/>
                <w:szCs w:val="20"/>
              </w:rPr>
            </w:pPr>
            <w:r w:rsidRPr="00BC4313">
              <w:rPr>
                <w:rFonts w:ascii="宋体" w:eastAsia="宋体" w:hAnsi="宋体" w:cs="Arial" w:hint="eastAsia"/>
                <w:kern w:val="0"/>
                <w:szCs w:val="20"/>
              </w:rPr>
              <w:t>（本基金暂未开放申购）</w:t>
            </w:r>
          </w:p>
        </w:tc>
      </w:tr>
    </w:tbl>
    <w:p w:rsidR="00F97E11" w:rsidRPr="000836C1" w:rsidRDefault="00F97E11">
      <w:pPr>
        <w:spacing w:line="360" w:lineRule="auto"/>
        <w:ind w:firstLineChars="200" w:firstLine="482"/>
        <w:rPr>
          <w:rFonts w:ascii="Arial" w:eastAsia="宋体" w:hAnsi="Arial" w:cs="Arial"/>
          <w:b/>
          <w:sz w:val="24"/>
          <w:szCs w:val="24"/>
        </w:rPr>
      </w:pPr>
      <w:bookmarkStart w:id="0" w:name="_GoBack"/>
      <w:bookmarkEnd w:id="0"/>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D9126C">
        <w:rPr>
          <w:rFonts w:ascii="Arial" w:eastAsia="宋体" w:hAnsi="Arial" w:cs="Arial"/>
          <w:sz w:val="24"/>
          <w:szCs w:val="24"/>
        </w:rPr>
        <w:t>阳光人寿</w:t>
      </w:r>
      <w:r>
        <w:rPr>
          <w:rFonts w:ascii="Arial" w:eastAsia="宋体" w:hAnsi="Arial" w:cs="Arial"/>
          <w:sz w:val="24"/>
          <w:szCs w:val="24"/>
        </w:rPr>
        <w:t>申购上述基金可享有申购（含定期定额投资</w:t>
      </w:r>
      <w:r w:rsidR="006C55CC">
        <w:rPr>
          <w:rFonts w:ascii="Arial" w:eastAsia="宋体" w:hAnsi="Arial" w:cs="Arial" w:hint="eastAsia"/>
          <w:sz w:val="24"/>
          <w:szCs w:val="24"/>
        </w:rPr>
        <w:t>、转换转入</w:t>
      </w:r>
      <w:r w:rsidR="000F2FEA">
        <w:rPr>
          <w:rFonts w:ascii="Arial" w:eastAsia="宋体" w:hAnsi="Arial" w:cs="Arial" w:hint="eastAsia"/>
          <w:sz w:val="24"/>
          <w:szCs w:val="24"/>
        </w:rPr>
        <w:t>）</w:t>
      </w:r>
      <w:r w:rsidR="003F0DF2">
        <w:rPr>
          <w:rFonts w:ascii="Arial" w:eastAsia="宋体" w:hAnsi="Arial" w:cs="Arial" w:hint="eastAsia"/>
          <w:sz w:val="24"/>
          <w:szCs w:val="24"/>
        </w:rPr>
        <w:t>1</w:t>
      </w:r>
      <w:r w:rsidR="003F0DF2">
        <w:rPr>
          <w:rFonts w:ascii="Arial" w:eastAsia="宋体" w:hAnsi="Arial" w:cs="Arial" w:hint="eastAsia"/>
          <w:sz w:val="24"/>
          <w:szCs w:val="24"/>
        </w:rPr>
        <w:t>折</w:t>
      </w:r>
      <w:r w:rsidR="000F2FEA">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D9126C">
        <w:rPr>
          <w:rFonts w:ascii="Arial" w:eastAsia="宋体" w:hAnsi="Arial" w:cs="Arial"/>
          <w:sz w:val="24"/>
          <w:szCs w:val="24"/>
        </w:rPr>
        <w:t>阳光人寿</w:t>
      </w:r>
      <w:r>
        <w:rPr>
          <w:rFonts w:ascii="Arial" w:eastAsia="宋体" w:hAnsi="Arial" w:cs="Arial"/>
          <w:sz w:val="24"/>
          <w:szCs w:val="24"/>
        </w:rPr>
        <w:t>，费率优惠活动内容执行期间，调整适用基金范围、业务办理的相关规则及流程以</w:t>
      </w:r>
      <w:r w:rsidR="00D9126C">
        <w:rPr>
          <w:rFonts w:ascii="Arial" w:eastAsia="宋体" w:hAnsi="Arial" w:cs="Arial"/>
          <w:sz w:val="24"/>
          <w:szCs w:val="24"/>
        </w:rPr>
        <w:t>阳光人寿</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3F0DF2">
        <w:rPr>
          <w:rFonts w:ascii="Arial" w:eastAsia="宋体" w:hAnsi="Arial" w:cs="Arial"/>
          <w:sz w:val="24"/>
          <w:szCs w:val="24"/>
        </w:rPr>
        <w:t>2026</w:t>
      </w:r>
      <w:r w:rsidR="0044223D">
        <w:rPr>
          <w:rFonts w:ascii="Arial" w:eastAsia="宋体" w:hAnsi="Arial" w:cs="Arial"/>
          <w:sz w:val="24"/>
          <w:szCs w:val="24"/>
        </w:rPr>
        <w:t>年</w:t>
      </w:r>
      <w:r w:rsidR="003F0DF2">
        <w:rPr>
          <w:rFonts w:ascii="Arial" w:eastAsia="宋体" w:hAnsi="Arial" w:cs="Arial"/>
          <w:sz w:val="24"/>
          <w:szCs w:val="24"/>
        </w:rPr>
        <w:t>3</w:t>
      </w:r>
      <w:r w:rsidR="004B718D">
        <w:rPr>
          <w:rFonts w:ascii="Arial" w:eastAsia="宋体" w:hAnsi="Arial" w:cs="Arial"/>
          <w:sz w:val="24"/>
          <w:szCs w:val="24"/>
        </w:rPr>
        <w:t>月</w:t>
      </w:r>
      <w:r w:rsidR="003F0DF2">
        <w:rPr>
          <w:rFonts w:ascii="Arial" w:eastAsia="宋体" w:hAnsi="Arial" w:cs="Arial"/>
          <w:sz w:val="24"/>
          <w:szCs w:val="24"/>
        </w:rPr>
        <w:t>4</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D9126C">
        <w:rPr>
          <w:rFonts w:ascii="Arial" w:eastAsia="宋体" w:hAnsi="Arial" w:cs="Arial"/>
          <w:sz w:val="24"/>
          <w:szCs w:val="24"/>
        </w:rPr>
        <w:t>阳光人寿</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D9126C">
        <w:rPr>
          <w:rFonts w:ascii="Arial" w:eastAsia="宋体" w:hAnsi="Arial" w:cs="Arial" w:hint="eastAsia"/>
          <w:sz w:val="24"/>
          <w:szCs w:val="24"/>
        </w:rPr>
        <w:t>阳光人寿</w:t>
      </w:r>
      <w:r>
        <w:rPr>
          <w:rFonts w:ascii="Arial" w:eastAsia="宋体" w:hAnsi="Arial" w:cs="Arial"/>
          <w:sz w:val="24"/>
          <w:szCs w:val="24"/>
        </w:rPr>
        <w:t>提交申请，约定每期扣款时间、扣款金额及扣款方式，由</w:t>
      </w:r>
      <w:r w:rsidR="00D9126C">
        <w:rPr>
          <w:rFonts w:ascii="Arial" w:eastAsia="宋体" w:hAnsi="Arial" w:cs="Arial"/>
          <w:sz w:val="24"/>
          <w:szCs w:val="24"/>
        </w:rPr>
        <w:t>阳光人寿</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D9126C">
        <w:rPr>
          <w:rFonts w:ascii="Arial" w:eastAsia="宋体" w:hAnsi="Arial" w:cs="Arial"/>
          <w:sz w:val="24"/>
          <w:szCs w:val="24"/>
        </w:rPr>
        <w:t>阳光人寿</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w:t>
      </w:r>
      <w:r w:rsidR="00421C9B">
        <w:rPr>
          <w:rFonts w:ascii="Arial" w:eastAsia="宋体" w:hAnsi="Arial" w:cs="Arial" w:hint="eastAsia"/>
          <w:sz w:val="24"/>
          <w:szCs w:val="24"/>
        </w:rPr>
        <w:t>转出</w:t>
      </w:r>
      <w:r>
        <w:rPr>
          <w:rFonts w:ascii="Arial" w:eastAsia="宋体" w:hAnsi="Arial" w:cs="Arial"/>
          <w:sz w:val="24"/>
          <w:szCs w:val="24"/>
        </w:rPr>
        <w:t>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3F0DF2">
        <w:rPr>
          <w:rFonts w:hint="eastAsia"/>
          <w:color w:val="000000"/>
        </w:rPr>
        <w:t>阳光人寿保险股份有限公司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3F0DF2" w:rsidRPr="00D63710">
        <w:rPr>
          <w:rFonts w:ascii="Arial" w:hAnsi="Arial" w:cs="Arial" w:hint="eastAsia"/>
          <w:b/>
        </w:rPr>
        <w:t>95510</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3F0DF2" w:rsidRPr="00D63710">
        <w:rPr>
          <w:rFonts w:ascii="Arial" w:hAnsi="Arial" w:cs="Arial" w:hint="eastAsia"/>
          <w:b/>
        </w:rPr>
        <w:t>http://fund.sinosig.com/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rsidP="00D63710">
      <w:pPr>
        <w:autoSpaceDE w:val="0"/>
        <w:autoSpaceDN w:val="0"/>
        <w:adjustRightInd w:val="0"/>
        <w:spacing w:line="360" w:lineRule="auto"/>
        <w:ind w:firstLineChars="200" w:firstLine="480"/>
        <w:jc w:val="left"/>
        <w:outlineLvl w:val="0"/>
        <w:rPr>
          <w:rFonts w:ascii="Arial" w:eastAsia="宋体" w:hAnsi="Arial" w:cs="Arial"/>
          <w:sz w:val="24"/>
          <w:szCs w:val="24"/>
        </w:rPr>
      </w:pPr>
      <w:r>
        <w:rPr>
          <w:rFonts w:ascii="Arial" w:eastAsia="宋体" w:hAnsi="Arial" w:cs="Arial"/>
          <w:sz w:val="24"/>
        </w:rPr>
        <w:t>投资有风险，选择须谨慎。</w:t>
      </w: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3F0DF2">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2026</w:t>
      </w:r>
      <w:r w:rsidR="0044223D">
        <w:rPr>
          <w:rFonts w:ascii="Arial" w:eastAsia="宋体" w:hAnsi="Arial" w:cs="Arial"/>
          <w:sz w:val="24"/>
          <w:szCs w:val="24"/>
        </w:rPr>
        <w:t>年</w:t>
      </w:r>
      <w:r>
        <w:rPr>
          <w:rFonts w:ascii="Arial" w:eastAsia="宋体" w:hAnsi="Arial" w:cs="Arial"/>
          <w:sz w:val="24"/>
          <w:szCs w:val="24"/>
        </w:rPr>
        <w:t>3</w:t>
      </w:r>
      <w:r w:rsidR="004B718D">
        <w:rPr>
          <w:rFonts w:ascii="Arial" w:eastAsia="宋体" w:hAnsi="Arial" w:cs="Arial"/>
          <w:sz w:val="24"/>
          <w:szCs w:val="24"/>
        </w:rPr>
        <w:t>月</w:t>
      </w:r>
      <w:r>
        <w:rPr>
          <w:rFonts w:ascii="Arial" w:eastAsia="宋体" w:hAnsi="Arial" w:cs="Arial"/>
          <w:sz w:val="24"/>
          <w:szCs w:val="24"/>
        </w:rPr>
        <w:t>4</w:t>
      </w:r>
      <w:r w:rsidR="00941380">
        <w:rPr>
          <w:rFonts w:ascii="Arial" w:eastAsia="宋体" w:hAnsi="Arial" w:cs="Arial"/>
          <w:sz w:val="24"/>
          <w:szCs w:val="24"/>
        </w:rPr>
        <w:t>日</w:t>
      </w:r>
    </w:p>
    <w:sectPr w:rsidR="00E53C93" w:rsidSect="007C40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E3" w:rsidRDefault="00996CE3"/>
  </w:endnote>
  <w:endnote w:type="continuationSeparator" w:id="0">
    <w:p w:rsidR="00996CE3" w:rsidRDefault="00996C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E3" w:rsidRDefault="00996CE3"/>
  </w:footnote>
  <w:footnote w:type="continuationSeparator" w:id="0">
    <w:p w:rsidR="00996CE3" w:rsidRDefault="00996CE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A06"/>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6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24550"/>
    <w:rsid w:val="00227E73"/>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3F"/>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494"/>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4894"/>
    <w:rsid w:val="00365DA5"/>
    <w:rsid w:val="00366455"/>
    <w:rsid w:val="00367D45"/>
    <w:rsid w:val="0037010B"/>
    <w:rsid w:val="00372324"/>
    <w:rsid w:val="00374FCA"/>
    <w:rsid w:val="0038144C"/>
    <w:rsid w:val="0038162D"/>
    <w:rsid w:val="00381AEE"/>
    <w:rsid w:val="00383255"/>
    <w:rsid w:val="00384D12"/>
    <w:rsid w:val="0038537F"/>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0DF2"/>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1C9B"/>
    <w:rsid w:val="00424544"/>
    <w:rsid w:val="004255F6"/>
    <w:rsid w:val="00425A60"/>
    <w:rsid w:val="00425CC9"/>
    <w:rsid w:val="004261EB"/>
    <w:rsid w:val="00427E97"/>
    <w:rsid w:val="004328F5"/>
    <w:rsid w:val="00433363"/>
    <w:rsid w:val="004369D2"/>
    <w:rsid w:val="00436A86"/>
    <w:rsid w:val="00437085"/>
    <w:rsid w:val="00437AB1"/>
    <w:rsid w:val="00437D41"/>
    <w:rsid w:val="0044223D"/>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5F9F"/>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2AF"/>
    <w:rsid w:val="00562EEF"/>
    <w:rsid w:val="0056433F"/>
    <w:rsid w:val="005645E2"/>
    <w:rsid w:val="0056507C"/>
    <w:rsid w:val="00566C3A"/>
    <w:rsid w:val="005671AA"/>
    <w:rsid w:val="005678D1"/>
    <w:rsid w:val="00567D31"/>
    <w:rsid w:val="0057054A"/>
    <w:rsid w:val="00570831"/>
    <w:rsid w:val="00570A72"/>
    <w:rsid w:val="00571D33"/>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55CC"/>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16A"/>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400B"/>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368"/>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96CE3"/>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61E7"/>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56C0"/>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4313"/>
    <w:rsid w:val="00BC6D04"/>
    <w:rsid w:val="00BD3B4F"/>
    <w:rsid w:val="00BD41B3"/>
    <w:rsid w:val="00BD4FF7"/>
    <w:rsid w:val="00BE1573"/>
    <w:rsid w:val="00BE24A2"/>
    <w:rsid w:val="00BE291C"/>
    <w:rsid w:val="00BF05B1"/>
    <w:rsid w:val="00BF1586"/>
    <w:rsid w:val="00BF1B67"/>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1F8"/>
    <w:rsid w:val="00CD0849"/>
    <w:rsid w:val="00CD15E8"/>
    <w:rsid w:val="00CD17C7"/>
    <w:rsid w:val="00CD1CC1"/>
    <w:rsid w:val="00CD1D7C"/>
    <w:rsid w:val="00CD2D0D"/>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37965"/>
    <w:rsid w:val="00D411B3"/>
    <w:rsid w:val="00D41F7B"/>
    <w:rsid w:val="00D44B28"/>
    <w:rsid w:val="00D4503E"/>
    <w:rsid w:val="00D4511F"/>
    <w:rsid w:val="00D46447"/>
    <w:rsid w:val="00D47A57"/>
    <w:rsid w:val="00D47C4F"/>
    <w:rsid w:val="00D53D1C"/>
    <w:rsid w:val="00D5669A"/>
    <w:rsid w:val="00D63710"/>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126C"/>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1058"/>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A06"/>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7C400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C400B"/>
    <w:pPr>
      <w:jc w:val="left"/>
    </w:pPr>
  </w:style>
  <w:style w:type="paragraph" w:styleId="a4">
    <w:name w:val="Balloon Text"/>
    <w:basedOn w:val="a"/>
    <w:link w:val="Char0"/>
    <w:uiPriority w:val="99"/>
    <w:semiHidden/>
    <w:unhideWhenUsed/>
    <w:qFormat/>
    <w:rsid w:val="007C400B"/>
    <w:rPr>
      <w:sz w:val="18"/>
      <w:szCs w:val="18"/>
    </w:rPr>
  </w:style>
  <w:style w:type="paragraph" w:styleId="a5">
    <w:name w:val="footer"/>
    <w:basedOn w:val="a"/>
    <w:link w:val="Char1"/>
    <w:uiPriority w:val="99"/>
    <w:unhideWhenUsed/>
    <w:qFormat/>
    <w:rsid w:val="007C400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C400B"/>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7C400B"/>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7C400B"/>
    <w:rPr>
      <w:b/>
      <w:bCs/>
    </w:rPr>
  </w:style>
  <w:style w:type="table" w:styleId="a9">
    <w:name w:val="Table Grid"/>
    <w:basedOn w:val="a1"/>
    <w:uiPriority w:val="59"/>
    <w:qFormat/>
    <w:rsid w:val="007C4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C400B"/>
    <w:rPr>
      <w:b/>
      <w:bCs/>
    </w:rPr>
  </w:style>
  <w:style w:type="character" w:styleId="ab">
    <w:name w:val="Hyperlink"/>
    <w:basedOn w:val="a0"/>
    <w:unhideWhenUsed/>
    <w:qFormat/>
    <w:rsid w:val="007C400B"/>
    <w:rPr>
      <w:color w:val="0000FF"/>
      <w:u w:val="single"/>
    </w:rPr>
  </w:style>
  <w:style w:type="character" w:styleId="ac">
    <w:name w:val="annotation reference"/>
    <w:basedOn w:val="a0"/>
    <w:uiPriority w:val="99"/>
    <w:semiHidden/>
    <w:unhideWhenUsed/>
    <w:qFormat/>
    <w:rsid w:val="007C400B"/>
    <w:rPr>
      <w:sz w:val="21"/>
      <w:szCs w:val="21"/>
    </w:rPr>
  </w:style>
  <w:style w:type="character" w:customStyle="1" w:styleId="Char2">
    <w:name w:val="页眉 Char"/>
    <w:basedOn w:val="a0"/>
    <w:link w:val="a6"/>
    <w:uiPriority w:val="99"/>
    <w:qFormat/>
    <w:rsid w:val="007C400B"/>
    <w:rPr>
      <w:sz w:val="18"/>
      <w:szCs w:val="18"/>
    </w:rPr>
  </w:style>
  <w:style w:type="character" w:customStyle="1" w:styleId="Char1">
    <w:name w:val="页脚 Char"/>
    <w:basedOn w:val="a0"/>
    <w:link w:val="a5"/>
    <w:uiPriority w:val="99"/>
    <w:qFormat/>
    <w:rsid w:val="007C400B"/>
    <w:rPr>
      <w:sz w:val="18"/>
      <w:szCs w:val="18"/>
    </w:rPr>
  </w:style>
  <w:style w:type="paragraph" w:styleId="ad">
    <w:name w:val="List Paragraph"/>
    <w:basedOn w:val="a"/>
    <w:uiPriority w:val="34"/>
    <w:qFormat/>
    <w:rsid w:val="007C400B"/>
    <w:pPr>
      <w:ind w:firstLineChars="200" w:firstLine="420"/>
    </w:pPr>
  </w:style>
  <w:style w:type="character" w:customStyle="1" w:styleId="2Char">
    <w:name w:val="标题 2 Char"/>
    <w:basedOn w:val="a0"/>
    <w:link w:val="2"/>
    <w:uiPriority w:val="9"/>
    <w:qFormat/>
    <w:rsid w:val="007C400B"/>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7C400B"/>
    <w:rPr>
      <w:sz w:val="18"/>
      <w:szCs w:val="18"/>
    </w:rPr>
  </w:style>
  <w:style w:type="character" w:customStyle="1" w:styleId="Char">
    <w:name w:val="批注文字 Char"/>
    <w:basedOn w:val="a0"/>
    <w:link w:val="a3"/>
    <w:uiPriority w:val="99"/>
    <w:semiHidden/>
    <w:qFormat/>
    <w:rsid w:val="007C400B"/>
  </w:style>
  <w:style w:type="character" w:customStyle="1" w:styleId="Char3">
    <w:name w:val="批注主题 Char"/>
    <w:basedOn w:val="Char"/>
    <w:link w:val="a8"/>
    <w:uiPriority w:val="99"/>
    <w:semiHidden/>
    <w:qFormat/>
    <w:rsid w:val="007C400B"/>
    <w:rPr>
      <w:b/>
      <w:bCs/>
    </w:rPr>
  </w:style>
  <w:style w:type="paragraph" w:customStyle="1" w:styleId="1">
    <w:name w:val="修订1"/>
    <w:hidden/>
    <w:uiPriority w:val="99"/>
    <w:semiHidden/>
    <w:qFormat/>
    <w:rsid w:val="007C400B"/>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7C400B"/>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7C400B"/>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7C400B"/>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7C400B"/>
    <w:rPr>
      <w:rFonts w:asciiTheme="minorHAnsi" w:eastAsiaTheme="minorEastAsia" w:hAnsiTheme="minorHAnsi" w:cstheme="minorBidi"/>
      <w:kern w:val="2"/>
      <w:sz w:val="21"/>
      <w:szCs w:val="22"/>
    </w:rPr>
  </w:style>
  <w:style w:type="character" w:customStyle="1" w:styleId="font41">
    <w:name w:val="font41"/>
    <w:basedOn w:val="a0"/>
    <w:qFormat/>
    <w:rsid w:val="007C400B"/>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898520004">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078482930">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21307540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07365472">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997D-9EC5-47FC-8C5D-4E27D7EA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2950</Characters>
  <Application>Microsoft Office Word</Application>
  <DocSecurity>4</DocSecurity>
  <Lines>24</Lines>
  <Paragraphs>6</Paragraphs>
  <ScaleCrop>false</ScaleCrop>
  <Company>Microsoft</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2026-03-03T16:01:00Z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